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5EF3A4" w14:textId="77777777" w:rsidR="00F20D90" w:rsidRDefault="00E72AA4" w:rsidP="00606AC9">
      <w:r w:rsidRPr="002029E7">
        <w:rPr>
          <w:noProof/>
          <w:lang w:eastAsia="it-IT"/>
        </w:rPr>
        <w:drawing>
          <wp:anchor distT="0" distB="0" distL="114300" distR="114300" simplePos="0" relativeHeight="251658240" behindDoc="1" locked="0" layoutInCell="1" allowOverlap="1" wp14:anchorId="1A98546F" wp14:editId="602F002E">
            <wp:simplePos x="0" y="0"/>
            <wp:positionH relativeFrom="column">
              <wp:posOffset>1868170</wp:posOffset>
            </wp:positionH>
            <wp:positionV relativeFrom="paragraph">
              <wp:posOffset>-570230</wp:posOffset>
            </wp:positionV>
            <wp:extent cx="2707005" cy="1087755"/>
            <wp:effectExtent l="0" t="0" r="0" b="0"/>
            <wp:wrapSquare wrapText="left"/>
            <wp:docPr id="6" name="Immagine 13" descr="Description: Descrizione: Logo 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descr="Description: Descrizione: Logo Are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07005" cy="1087755"/>
                    </a:xfrm>
                    <a:prstGeom prst="rect">
                      <a:avLst/>
                    </a:prstGeom>
                    <a:noFill/>
                  </pic:spPr>
                </pic:pic>
              </a:graphicData>
            </a:graphic>
            <wp14:sizeRelH relativeFrom="page">
              <wp14:pctWidth>0</wp14:pctWidth>
            </wp14:sizeRelH>
            <wp14:sizeRelV relativeFrom="page">
              <wp14:pctHeight>0</wp14:pctHeight>
            </wp14:sizeRelV>
          </wp:anchor>
        </w:drawing>
      </w:r>
    </w:p>
    <w:p w14:paraId="04B5DA09" w14:textId="77777777" w:rsidR="00606AC9" w:rsidRDefault="00606AC9" w:rsidP="00606AC9"/>
    <w:p w14:paraId="61D64A7D" w14:textId="77777777" w:rsidR="00FD152F" w:rsidRPr="002029E7" w:rsidRDefault="00FD152F" w:rsidP="00C77D6F">
      <w:pPr>
        <w:pStyle w:val="Nessunaspaziatura"/>
        <w:spacing w:line="360" w:lineRule="auto"/>
        <w:jc w:val="both"/>
        <w:rPr>
          <w:rFonts w:ascii="Arial" w:hAnsi="Arial" w:cs="Arial"/>
        </w:rPr>
      </w:pPr>
    </w:p>
    <w:p w14:paraId="74F49A77" w14:textId="77777777" w:rsidR="00FD152F" w:rsidRDefault="00FD152F" w:rsidP="00C77D6F">
      <w:pPr>
        <w:pStyle w:val="Nessunaspaziatura"/>
        <w:spacing w:line="360" w:lineRule="auto"/>
        <w:jc w:val="both"/>
        <w:rPr>
          <w:rFonts w:ascii="Arial" w:hAnsi="Arial" w:cs="Arial"/>
        </w:rPr>
      </w:pPr>
    </w:p>
    <w:p w14:paraId="2E22DE8B" w14:textId="77777777" w:rsidR="008F15C8" w:rsidRPr="002029E7" w:rsidRDefault="008F15C8" w:rsidP="008F15C8">
      <w:pPr>
        <w:pStyle w:val="Nessunaspaziatura"/>
        <w:spacing w:line="360" w:lineRule="auto"/>
        <w:jc w:val="center"/>
        <w:rPr>
          <w:rFonts w:ascii="Arial" w:hAnsi="Arial" w:cs="Arial"/>
          <w:sz w:val="20"/>
          <w:szCs w:val="20"/>
        </w:rPr>
      </w:pPr>
      <w:r w:rsidRPr="002029E7">
        <w:rPr>
          <w:rFonts w:ascii="Arial" w:hAnsi="Arial" w:cs="Arial"/>
          <w:b/>
          <w:sz w:val="20"/>
          <w:szCs w:val="20"/>
          <w:lang w:eastAsia="ar-SA"/>
        </w:rPr>
        <w:t>azienda regionale pro s’</w:t>
      </w:r>
      <w:proofErr w:type="spellStart"/>
      <w:r w:rsidRPr="002029E7">
        <w:rPr>
          <w:rFonts w:ascii="Arial" w:hAnsi="Arial" w:cs="Arial"/>
          <w:b/>
          <w:sz w:val="20"/>
          <w:szCs w:val="20"/>
          <w:lang w:eastAsia="ar-SA"/>
        </w:rPr>
        <w:t>edilitzia</w:t>
      </w:r>
      <w:proofErr w:type="spellEnd"/>
      <w:r w:rsidRPr="002029E7">
        <w:rPr>
          <w:rFonts w:ascii="Arial" w:hAnsi="Arial" w:cs="Arial"/>
          <w:b/>
          <w:sz w:val="20"/>
          <w:szCs w:val="20"/>
          <w:lang w:eastAsia="ar-SA"/>
        </w:rPr>
        <w:t xml:space="preserve"> abitativa</w:t>
      </w:r>
    </w:p>
    <w:p w14:paraId="0AC0432E" w14:textId="77777777" w:rsidR="008F15C8" w:rsidRPr="002029E7" w:rsidRDefault="008F15C8" w:rsidP="008F15C8">
      <w:pPr>
        <w:pStyle w:val="Nessunaspaziatura"/>
        <w:spacing w:line="360" w:lineRule="auto"/>
        <w:jc w:val="both"/>
        <w:rPr>
          <w:rFonts w:ascii="Arial" w:hAnsi="Arial" w:cs="Arial"/>
        </w:rPr>
      </w:pPr>
    </w:p>
    <w:p w14:paraId="558EA306" w14:textId="77777777" w:rsidR="007F1B98" w:rsidRPr="002029E7" w:rsidRDefault="007F1B98" w:rsidP="00C77D6F">
      <w:pPr>
        <w:pStyle w:val="Nessunaspaziatura"/>
        <w:spacing w:line="360" w:lineRule="auto"/>
        <w:jc w:val="both"/>
        <w:rPr>
          <w:rFonts w:ascii="Arial" w:hAnsi="Arial" w:cs="Arial"/>
        </w:rPr>
      </w:pPr>
    </w:p>
    <w:p w14:paraId="5C10F84B" w14:textId="77777777" w:rsidR="00F20D90" w:rsidRPr="002029E7" w:rsidRDefault="00F20D90" w:rsidP="00C77D6F">
      <w:pPr>
        <w:pStyle w:val="Nessunaspaziatura"/>
        <w:spacing w:line="360" w:lineRule="auto"/>
        <w:jc w:val="both"/>
        <w:rPr>
          <w:rFonts w:ascii="Arial" w:hAnsi="Arial" w:cs="Arial"/>
        </w:rPr>
      </w:pPr>
    </w:p>
    <w:p w14:paraId="12122A4B" w14:textId="77777777" w:rsidR="006A30D5" w:rsidRPr="002029E7" w:rsidRDefault="006A30D5" w:rsidP="00C77D6F">
      <w:pPr>
        <w:pStyle w:val="Nessunaspaziatura"/>
        <w:spacing w:line="360" w:lineRule="auto"/>
        <w:jc w:val="both"/>
        <w:rPr>
          <w:rFonts w:ascii="Arial" w:hAnsi="Arial" w:cs="Arial"/>
        </w:rPr>
      </w:pPr>
    </w:p>
    <w:p w14:paraId="5DED38F0" w14:textId="77777777" w:rsidR="00F20D90" w:rsidRPr="002029E7" w:rsidRDefault="00C55314" w:rsidP="00C77D6F">
      <w:pPr>
        <w:pStyle w:val="Nessunaspaziatura"/>
        <w:spacing w:line="360" w:lineRule="auto"/>
        <w:jc w:val="both"/>
        <w:rPr>
          <w:rFonts w:ascii="Arial" w:hAnsi="Arial" w:cs="Arial"/>
        </w:rPr>
      </w:pPr>
      <w:r w:rsidRPr="002029E7">
        <w:rPr>
          <w:rFonts w:ascii="Arial" w:hAnsi="Arial" w:cs="Arial"/>
          <w:noProof/>
        </w:rPr>
        <mc:AlternateContent>
          <mc:Choice Requires="wps">
            <w:drawing>
              <wp:anchor distT="0" distB="0" distL="114300" distR="114300" simplePos="0" relativeHeight="251651072" behindDoc="0" locked="0" layoutInCell="0" allowOverlap="1" wp14:anchorId="56035D21" wp14:editId="0626DD6D">
                <wp:simplePos x="0" y="0"/>
                <wp:positionH relativeFrom="page">
                  <wp:align>center</wp:align>
                </wp:positionH>
                <wp:positionV relativeFrom="page">
                  <wp:align>bottom</wp:align>
                </wp:positionV>
                <wp:extent cx="7917180" cy="384810"/>
                <wp:effectExtent l="9525" t="9525" r="7620" b="5715"/>
                <wp:wrapNone/>
                <wp:docPr id="5" name="Rettangolo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17180" cy="384810"/>
                        </a:xfrm>
                        <a:prstGeom prst="rect">
                          <a:avLst/>
                        </a:prstGeom>
                        <a:solidFill>
                          <a:srgbClr val="4BACC6"/>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B037C3" id="Rettangolo 2" o:spid="_x0000_s1026" style="position:absolute;margin-left:0;margin-top:0;width:623.4pt;height:30.3pt;z-index:251651072;visibility:visible;mso-wrap-style:square;mso-width-percent:0;mso-height-percent:0;mso-wrap-distance-left:9pt;mso-wrap-distance-top:0;mso-wrap-distance-right:9pt;mso-wrap-distance-bottom:0;mso-position-horizontal:center;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oWmKgIAAD0EAAAOAAAAZHJzL2Uyb0RvYy54bWysU1Fv0zAQfkfiP1h+p2lKu7VR06lrGUIa&#10;MDH4Aa7jNBaOz5zdptuv5+x0pQWeEHmw7nLnz3ffdze/ObSG7RV6Dbbk+WDImbISKm23Jf/29e7N&#10;lDMfhK2EAatK/qQ8v1m8fjXvXKFG0ICpFDICsb7oXMmbEFyRZV42qhV+AE5ZCtaArQjk4jarUHSE&#10;3ppsNBxeZR1g5RCk8p7+rvsgXyT8ulYyfK5rrwIzJafaQjoxnZt4Zou5KLYoXKPlsQzxD1W0Qlt6&#10;9AS1FkGwHeo/oFotETzUYSChzaCutVSpB+omH/7WzWMjnEq9EDnenWjy/w9Wfto/INNVySecWdGS&#10;RF9UIMG2YICNIj+d8wWlPboHjB16dw/yu2cWVg2lqSUidI0SFVWVx/zs4kJ0PF1lm+4jVAQvdgES&#10;VYca2whIJLBDUuTppIg6BCbp5/Usv86nJJyk2NvpeJonyTJRvNx26MN7BS2LRsmRFE/oYn/vQ6xG&#10;FC8pqXowurrTxiQHt5uVQbYXNB3j2+VqdZUaoCbP04xlXclnk9EkIV/E/AXE3TS/Xf8NotWBxtzo&#10;tuTTYfxikigibe9slewgtOltKtnYI4+Rul6CDVRPRCNCP8O0c2Q0gM+cdTS/Jfc/dgIVZ+aDJSlm&#10;+XgcBz4548n1iBw8j2zOI8JKgip54Kw3V6Ffkp1DvW3opTz1bmFJ8tU6MRul7as6Fkszmgg/7lNc&#10;gnM/Zf3a+sVPAAAA//8DAFBLAwQUAAYACAAAACEAYgK5sdoAAAAFAQAADwAAAGRycy9kb3ducmV2&#10;LnhtbEyPwWrDMBBE74H+g9hAb4mcpDXBtRxKSy6FHpqWntfWxjK2VsaSHefvq/TSXgaWWWbe5IfZ&#10;dmKiwTeOFWzWCQjiyumGawVfn8fVHoQPyBo7x6TgSh4Oxd0ix0y7C3/QdAq1iCHsM1RgQugzKX1l&#10;yKJfu544emc3WAzxHGqpB7zEcNvJbZKk0mLDscFgTy+GqvY0WgWto/aK7+X0en4bd9/m0fee9krd&#10;L+fnJxCB5vD3DDf8iA5FZCrdyNqLTkEcEn715m0f0rijVJAmKcgil//pix8AAAD//wMAUEsBAi0A&#10;FAAGAAgAAAAhALaDOJL+AAAA4QEAABMAAAAAAAAAAAAAAAAAAAAAAFtDb250ZW50X1R5cGVzXS54&#10;bWxQSwECLQAUAAYACAAAACEAOP0h/9YAAACUAQAACwAAAAAAAAAAAAAAAAAvAQAAX3JlbHMvLnJl&#10;bHNQSwECLQAUAAYACAAAACEAzZ6FpioCAAA9BAAADgAAAAAAAAAAAAAAAAAuAgAAZHJzL2Uyb0Rv&#10;Yy54bWxQSwECLQAUAAYACAAAACEAYgK5sdoAAAAFAQAADwAAAAAAAAAAAAAAAACEBAAAZHJzL2Rv&#10;d25yZXYueG1sUEsFBgAAAAAEAAQA8wAAAIsFAAAAAA==&#10;" o:allowincell="f" fillcolor="#4bacc6" strokecolor="#4f81bd">
                <w10:wrap anchorx="page" anchory="page"/>
              </v:rect>
            </w:pict>
          </mc:Fallback>
        </mc:AlternateContent>
      </w:r>
      <w:r w:rsidRPr="002029E7">
        <w:rPr>
          <w:rFonts w:ascii="Arial" w:hAnsi="Arial" w:cs="Arial"/>
          <w:noProof/>
        </w:rPr>
        <mc:AlternateContent>
          <mc:Choice Requires="wps">
            <w:drawing>
              <wp:anchor distT="0" distB="0" distL="114300" distR="114300" simplePos="0" relativeHeight="251656192" behindDoc="0" locked="0" layoutInCell="0" allowOverlap="1" wp14:anchorId="004E09F0" wp14:editId="1C09439D">
                <wp:simplePos x="0" y="0"/>
                <wp:positionH relativeFrom="page">
                  <wp:posOffset>324485</wp:posOffset>
                </wp:positionH>
                <wp:positionV relativeFrom="page">
                  <wp:align>center</wp:align>
                </wp:positionV>
                <wp:extent cx="90805" cy="11209655"/>
                <wp:effectExtent l="10160" t="9525" r="13335" b="10795"/>
                <wp:wrapNone/>
                <wp:docPr id="4" name="Rettangolo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209655"/>
                        </a:xfrm>
                        <a:prstGeom prst="rect">
                          <a:avLst/>
                        </a:prstGeom>
                        <a:solidFill>
                          <a:srgbClr val="FFFFFF"/>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499302" id="Rettangolo 5" o:spid="_x0000_s1026" style="position:absolute;margin-left:25.55pt;margin-top:0;width:7.15pt;height:882.65pt;z-index:251656192;visibility:visible;mso-wrap-style:square;mso-width-percent:0;mso-height-percent:0;mso-wrap-distance-left:9pt;mso-wrap-distance-top:0;mso-wrap-distance-right:9pt;mso-wrap-distance-bottom:0;mso-position-horizontal:absolute;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OxdJQIAAD0EAAAOAAAAZHJzL2Uyb0RvYy54bWysU1GP0zAMfkfiP0R5Z22n7diqdadjYwjp&#10;gBMHPyBL0zUijYOTrRu/HifdjR3whOhDZNfOl8+f7cXtsTPsoNBrsBUvRjlnykqotd1V/OuXzasZ&#10;Zz4IWwsDVlX8pDy/Xb58sehdqcbQgqkVMgKxvuxdxdsQXJllXraqE34ETlkKNoCdCOTiLqtR9ITe&#10;mWyc5zdZD1g7BKm8p7/rIciXCb9plAyfmsarwEzFiVtIJ6ZzG89suRDlDoVrtTzTEP/AohPa0qMX&#10;qLUIgu1R/wHVaYngoQkjCV0GTaOlSjVQNUX+WzWPrXAq1ULieHeRyf8/WPnx8IBM1xWfcGZFRy36&#10;rAI1bAcG2DTq0ztfUtqje8BYoXf3IL95ZmHVUpq6Q4S+VaImVkXMz55diI6nq2zbf4Ca4MU+QJLq&#10;2GAXAUkEdkwdOV06oo6BSfo5z2f5lDNJkaIY5/ObaaKUifLptkMf3inoWDQqjtTxhC4O9z5ENqJ8&#10;Sknsweh6o41JDu62K4PsIGg6NulLBVCR12nGsp6oTMfThPws5q8hJptZ8Wb9N4hOBxpzo7uKz/L4&#10;xSRRRtne2jrZQWgz2ETZ2LOOUbqhBVuoTyQjwjDDtHNktIA/OOtpfivuv+8FKs7Me0utmBeTSRz4&#10;5Eymr8fk4HVkex0RVhJUxQNng7kKw5LsHepdSy8VqXYLd9S+RidlY2sHVmeyNKNJ8PM+xSW49lPW&#10;r61f/gQAAP//AwBQSwMEFAAGAAgAAAAhAJH23kDdAAAABwEAAA8AAABkcnMvZG93bnJldi54bWxM&#10;j8FOwzAQRO9I/IO1SNyok0JSFOJUFRLcoGqBAzc3du2UeB3ZThP+nuUEx9U8zbyt17Pr2VmH2HkU&#10;kC8yYBpbrzo0At7fnm7ugcUkUcneoxbwrSOsm8uLWlbKT7jT530yjEowVlKATWmoOI+t1U7GhR80&#10;Unb0wclEZzBcBTlRuev5MstK7mSHtGDloB+tbr/2oxMwLp9XfIP29fRhXk5xOx0/g9kKcX01bx6A&#10;JT2nPxh+9UkdGnI6+BFVZL2AIs+JFEAPUVoWd8AORK3K4hZ4U/P//s0PAAAA//8DAFBLAQItABQA&#10;BgAIAAAAIQC2gziS/gAAAOEBAAATAAAAAAAAAAAAAAAAAAAAAABbQ29udGVudF9UeXBlc10ueG1s&#10;UEsBAi0AFAAGAAgAAAAhADj9If/WAAAAlAEAAAsAAAAAAAAAAAAAAAAALwEAAF9yZWxzLy5yZWxz&#10;UEsBAi0AFAAGAAgAAAAhAG/I7F0lAgAAPQQAAA4AAAAAAAAAAAAAAAAALgIAAGRycy9lMm9Eb2Mu&#10;eG1sUEsBAi0AFAAGAAgAAAAhAJH23kDdAAAABwEAAA8AAAAAAAAAAAAAAAAAfwQAAGRycy9kb3du&#10;cmV2LnhtbFBLBQYAAAAABAAEAPMAAACJBQAAAAA=&#10;" o:allowincell="f" strokecolor="#4f81bd">
                <w10:wrap anchorx="page" anchory="page"/>
              </v:rect>
            </w:pict>
          </mc:Fallback>
        </mc:AlternateContent>
      </w:r>
      <w:r w:rsidRPr="002029E7">
        <w:rPr>
          <w:rFonts w:ascii="Arial" w:hAnsi="Arial" w:cs="Arial"/>
          <w:noProof/>
        </w:rPr>
        <mc:AlternateContent>
          <mc:Choice Requires="wps">
            <w:drawing>
              <wp:anchor distT="0" distB="0" distL="114300" distR="114300" simplePos="0" relativeHeight="251654144" behindDoc="0" locked="0" layoutInCell="0" allowOverlap="1" wp14:anchorId="430BE02F" wp14:editId="2A73AD89">
                <wp:simplePos x="0" y="0"/>
                <wp:positionH relativeFrom="page">
                  <wp:posOffset>7209155</wp:posOffset>
                </wp:positionH>
                <wp:positionV relativeFrom="page">
                  <wp:align>center</wp:align>
                </wp:positionV>
                <wp:extent cx="90805" cy="11209655"/>
                <wp:effectExtent l="8255" t="9525" r="5715" b="10795"/>
                <wp:wrapNone/>
                <wp:docPr id="3" name="Rettangolo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209655"/>
                        </a:xfrm>
                        <a:prstGeom prst="rect">
                          <a:avLst/>
                        </a:prstGeom>
                        <a:solidFill>
                          <a:srgbClr val="FFFFFF"/>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C14E13" id="Rettangolo 4" o:spid="_x0000_s1026" style="position:absolute;margin-left:567.65pt;margin-top:0;width:7.15pt;height:882.65pt;z-index:251654144;visibility:visible;mso-wrap-style:square;mso-width-percent:0;mso-height-percent:0;mso-wrap-distance-left:9pt;mso-wrap-distance-top:0;mso-wrap-distance-right:9pt;mso-wrap-distance-bottom:0;mso-position-horizontal:absolute;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0SJQIAAD0EAAAOAAAAZHJzL2Uyb0RvYy54bWysU1GP0zAMfkfiP0R5Z23HdmzVutOxMYR0&#10;wImDH5Cl6RqRxsHJ1t39epx0N3bAE6IPkV07Xz5/thfXx86wg0KvwVa8GOWcKSuh1nZX8W9fN69m&#10;nPkgbC0MWFXxB+X59fLli0XvSjWGFkytkBGI9WXvKt6G4Mos87JVnfAjcMpSsAHsRCAXd1mNoif0&#10;zmTjPL/KesDaIUjlPf1dD0G+TPhNo2T43DReBWYqTtxCOjGd23hmy4Uodyhcq+WJhvgHFp3Qlh49&#10;Q61FEGyP+g+oTksED00YSegyaBotVaqBqiny36q5b4VTqRYSx7uzTP7/wcpPhztkuq74a86s6KhF&#10;X1Sghu3AAJtEfXrnS0q7d3cYK/TuFuR3zyysWkpTN4jQt0rUxKqI+dmzC9HxdJVt+49QE7zYB0hS&#10;HRvsIiCJwI6pIw/njqhjYJJ+zvNZPuVMUqQoxvn8ajpNT4jy6bZDH94r6Fg0Ko7U8YQuDrc+RDai&#10;fEpJ7MHoeqONSQ7utiuD7CBoOjbpO6H7yzRjWU9UpuNpQn4W85cQk82seLv+G0SnA4250V3FZ3n8&#10;YpIoo2zvbJ3sILQZbKJs7EnHKN3Qgi3UDyQjwjDDtHNktICPnPU0vxX3P/YCFWfmg6VWzIvJJA58&#10;cibTN2Ny8DKyvYwIKwmq4oGzwVyFYUn2DvWupZeKVLuFG2pfo5OysbUDqxNZmtEk+Gmf4hJc+inr&#10;19YvfwIAAP//AwBQSwMEFAAGAAgAAAAhAKsHsM3fAAAACwEAAA8AAABkcnMvZG93bnJldi54bWxM&#10;j8FOwzAQRO9I/IO1SNyokxZSCHGqCgluUFHgwM2NXTslXke204S/Z3uitx290exMtZpcx446xNaj&#10;gHyWAdPYeNWiEfD58XxzDywmiUp2HrWAXx1hVV9eVLJUfsR3fdwmwygEYykF2JT6kvPYWO1knPle&#10;I7G9D04mksFwFeRI4a7j8ywruJMt0gcre/1kdfOzHZyAYf6y5Gu0b4cv83qIm3H/HcxGiOuraf0I&#10;LOkp/ZvhVJ+qQ02ddn5AFVlHOl/cLcgrgCadeH77UADb0bUsiPC64ucb6j8AAAD//wMAUEsBAi0A&#10;FAAGAAgAAAAhALaDOJL+AAAA4QEAABMAAAAAAAAAAAAAAAAAAAAAAFtDb250ZW50X1R5cGVzXS54&#10;bWxQSwECLQAUAAYACAAAACEAOP0h/9YAAACUAQAACwAAAAAAAAAAAAAAAAAvAQAAX3JlbHMvLnJl&#10;bHNQSwECLQAUAAYACAAAACEAs/t9EiUCAAA9BAAADgAAAAAAAAAAAAAAAAAuAgAAZHJzL2Uyb0Rv&#10;Yy54bWxQSwECLQAUAAYACAAAACEAqwewzd8AAAALAQAADwAAAAAAAAAAAAAAAAB/BAAAZHJzL2Rv&#10;d25yZXYueG1sUEsFBgAAAAAEAAQA8wAAAIsFAAAAAA==&#10;" o:allowincell="f" strokecolor="#4f81bd">
                <w10:wrap anchorx="page" anchory="page"/>
              </v:rect>
            </w:pict>
          </mc:Fallback>
        </mc:AlternateContent>
      </w:r>
      <w:r w:rsidRPr="002029E7">
        <w:rPr>
          <w:rFonts w:ascii="Arial" w:hAnsi="Arial" w:cs="Arial"/>
          <w:noProof/>
        </w:rPr>
        <mc:AlternateContent>
          <mc:Choice Requires="wps">
            <w:drawing>
              <wp:anchor distT="0" distB="0" distL="114300" distR="114300" simplePos="0" relativeHeight="251653120" behindDoc="0" locked="0" layoutInCell="0" allowOverlap="1" wp14:anchorId="7041DC2A" wp14:editId="32D52FE5">
                <wp:simplePos x="0" y="0"/>
                <wp:positionH relativeFrom="page">
                  <wp:align>center</wp:align>
                </wp:positionH>
                <wp:positionV relativeFrom="page">
                  <wp:posOffset>9525</wp:posOffset>
                </wp:positionV>
                <wp:extent cx="7917180" cy="389890"/>
                <wp:effectExtent l="9525" t="9525" r="7620" b="10160"/>
                <wp:wrapNone/>
                <wp:docPr id="2" name="Rettangolo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17180" cy="389890"/>
                        </a:xfrm>
                        <a:prstGeom prst="rect">
                          <a:avLst/>
                        </a:prstGeom>
                        <a:solidFill>
                          <a:srgbClr val="4BACC6"/>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8D13D4" id="Rettangolo 3" o:spid="_x0000_s1026" style="position:absolute;margin-left:0;margin-top:.75pt;width:623.4pt;height:30.7pt;z-index:251653120;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jl7KgIAAD0EAAAOAAAAZHJzL2Uyb0RvYy54bWysU1Fv0zAQfkfiP1h+Z2m6bm2jplPXUoQ0&#10;YGLwA1zHaSwcnzm7Tcev5+x0pQWeEHmw7nLnz3ffdze7O7SG7RV6Dbbk+dWAM2UlVNpuS/71y/rN&#10;hDMfhK2EAatK/qw8v5u/fjXrXKGG0ICpFDICsb7oXMmbEFyRZV42qhX+CpyyFKwBWxHIxW1WoegI&#10;vTXZcDC4zTrAyiFI5T39XfVBPk/4da1k+FTXXgVmSk61hXRiOjfxzOYzUWxRuEbLYxniH6pohbb0&#10;6AlqJYJgO9R/QLVaIniow5WENoO61lKlHqibfPBbN0+NcCr1QuR4d6LJ/z9Y+XH/iExXJR9yZkVL&#10;En1WgQTbggF2HfnpnC8o7ck9YuzQuweQ3zyzsGwoTS0QoWuUqKiqPOZnFxei4+kq23QfoCJ4sQuQ&#10;qDrU2EZAIoEdkiLPJ0XUITBJP8fTfJxPSDhJsevJdDJNkmWieLnt0Id3CloWjZIjKZ7Qxf7Bh1iN&#10;KF5SUvVgdLXWxiQHt5ulQbYXNB2j+8VyeZsaoCbP04xlXcmnN8ObhHwR8xcQ60l+v/obRKsDjbnR&#10;bckng/jFJFFE2t7aKtlBaNPbVLKxRx4jdb0EG6ieiUaEfoZp58hoAH9w1tH8ltx/3wlUnJn3lqSY&#10;5qNRHPjkjG7GQ3LwPLI5jwgrCarkgbPeXIZ+SXYO9bahl/LUu4UFyVfrxGyUtq/qWCzNaCL8uE9x&#10;Cc79lPVr6+c/AQAA//8DAFBLAwQUAAYACAAAACEATv1mfNoAAAAGAQAADwAAAGRycy9kb3ducmV2&#10;LnhtbEyPwU7DMBBE70j8g7VI3KhDoFGbxqkQiAsSB1rEeRNv4yixHcVOmv492xMcZ2c186bYL7YX&#10;M42h9U7B4yoBQa72unWNgu/j+8MGRIjoNPbekYILBdiXtzcF5tqf3RfNh9gIDnEhRwUmxiGXMtSG&#10;LIaVH8ixd/KjxchybKQe8czhtpdpkmTSYuu4weBAr4bq7jBZBZ2n7oKf1fx2+piefsw6DIE2St3f&#10;LS87EJGW+PcMV3xGh5KZKj85HUSvgIdEvq5BXM30OeMhlYIs3YIsC/kfv/wFAAD//wMAUEsBAi0A&#10;FAAGAAgAAAAhALaDOJL+AAAA4QEAABMAAAAAAAAAAAAAAAAAAAAAAFtDb250ZW50X1R5cGVzXS54&#10;bWxQSwECLQAUAAYACAAAACEAOP0h/9YAAACUAQAACwAAAAAAAAAAAAAAAAAvAQAAX3JlbHMvLnJl&#10;bHNQSwECLQAUAAYACAAAACEAUQo5eyoCAAA9BAAADgAAAAAAAAAAAAAAAAAuAgAAZHJzL2Uyb0Rv&#10;Yy54bWxQSwECLQAUAAYACAAAACEATv1mfNoAAAAGAQAADwAAAAAAAAAAAAAAAACEBAAAZHJzL2Rv&#10;d25yZXYueG1sUEsFBgAAAAAEAAQA8wAAAIsFAAAAAA==&#10;" o:allowincell="f" fillcolor="#4bacc6" strokecolor="#4f81bd">
                <w10:wrap anchorx="page" anchory="page"/>
              </v:rect>
            </w:pict>
          </mc:Fallback>
        </mc:AlternateContent>
      </w:r>
    </w:p>
    <w:p w14:paraId="70AE4A24" w14:textId="77777777" w:rsidR="00676F4A" w:rsidRPr="00B35188" w:rsidRDefault="009221FE" w:rsidP="00FD152F">
      <w:pPr>
        <w:pStyle w:val="Nessunaspaziatura"/>
        <w:spacing w:line="360" w:lineRule="auto"/>
        <w:jc w:val="center"/>
        <w:rPr>
          <w:rFonts w:asciiTheme="majorHAnsi" w:hAnsiTheme="majorHAnsi" w:cs="Arial"/>
          <w:b/>
          <w:color w:val="4F81BD"/>
          <w:sz w:val="44"/>
          <w:szCs w:val="44"/>
        </w:rPr>
      </w:pPr>
      <w:r w:rsidRPr="00B35188">
        <w:rPr>
          <w:rFonts w:asciiTheme="majorHAnsi" w:hAnsiTheme="majorHAnsi" w:cs="Arial"/>
          <w:b/>
          <w:color w:val="4F81BD"/>
          <w:sz w:val="44"/>
          <w:szCs w:val="44"/>
        </w:rPr>
        <w:t>PIANO</w:t>
      </w:r>
      <w:r w:rsidR="00FD152F" w:rsidRPr="00B35188">
        <w:rPr>
          <w:rFonts w:asciiTheme="majorHAnsi" w:hAnsiTheme="majorHAnsi" w:cs="Arial"/>
          <w:b/>
          <w:color w:val="4F81BD"/>
          <w:sz w:val="44"/>
          <w:szCs w:val="44"/>
        </w:rPr>
        <w:t xml:space="preserve"> TRIENNALE </w:t>
      </w:r>
    </w:p>
    <w:p w14:paraId="0E8CBF70" w14:textId="77777777" w:rsidR="00C8365A" w:rsidRDefault="00F20D90" w:rsidP="00FD152F">
      <w:pPr>
        <w:pStyle w:val="Nessunaspaziatura"/>
        <w:spacing w:line="360" w:lineRule="auto"/>
        <w:jc w:val="center"/>
        <w:rPr>
          <w:rFonts w:asciiTheme="majorHAnsi" w:hAnsiTheme="majorHAnsi" w:cs="Arial"/>
          <w:b/>
          <w:color w:val="4F81BD"/>
          <w:sz w:val="44"/>
          <w:szCs w:val="44"/>
        </w:rPr>
      </w:pPr>
      <w:r w:rsidRPr="00B35188">
        <w:rPr>
          <w:rFonts w:asciiTheme="majorHAnsi" w:hAnsiTheme="majorHAnsi" w:cs="Arial"/>
          <w:b/>
          <w:color w:val="4F81BD"/>
          <w:sz w:val="44"/>
          <w:szCs w:val="44"/>
        </w:rPr>
        <w:t xml:space="preserve">PER </w:t>
      </w:r>
      <w:r w:rsidR="00FD152F" w:rsidRPr="00B35188">
        <w:rPr>
          <w:rFonts w:asciiTheme="majorHAnsi" w:hAnsiTheme="majorHAnsi" w:cs="Arial"/>
          <w:b/>
          <w:color w:val="4F81BD"/>
          <w:sz w:val="44"/>
          <w:szCs w:val="44"/>
        </w:rPr>
        <w:t>LA PREVENZIONE DELLA CORRUZIONE</w:t>
      </w:r>
      <w:r w:rsidR="00F2657C">
        <w:rPr>
          <w:rFonts w:asciiTheme="majorHAnsi" w:hAnsiTheme="majorHAnsi" w:cs="Arial"/>
          <w:b/>
          <w:color w:val="4F81BD"/>
          <w:sz w:val="44"/>
          <w:szCs w:val="44"/>
        </w:rPr>
        <w:t xml:space="preserve"> </w:t>
      </w:r>
    </w:p>
    <w:p w14:paraId="695F4A0D" w14:textId="1CCA0E21" w:rsidR="004E302D" w:rsidRPr="00B35188" w:rsidRDefault="000F4682" w:rsidP="00FD152F">
      <w:pPr>
        <w:pStyle w:val="Nessunaspaziatura"/>
        <w:spacing w:line="360" w:lineRule="auto"/>
        <w:jc w:val="center"/>
        <w:rPr>
          <w:rFonts w:asciiTheme="majorHAnsi" w:hAnsiTheme="majorHAnsi" w:cs="Arial"/>
          <w:b/>
          <w:color w:val="4F81BD"/>
          <w:sz w:val="44"/>
          <w:szCs w:val="44"/>
        </w:rPr>
      </w:pPr>
      <w:r w:rsidRPr="00B35188">
        <w:rPr>
          <w:rFonts w:asciiTheme="majorHAnsi" w:hAnsiTheme="majorHAnsi" w:cs="Arial"/>
          <w:b/>
          <w:color w:val="4F81BD"/>
          <w:sz w:val="44"/>
          <w:szCs w:val="44"/>
        </w:rPr>
        <w:t>E DELLA TRASPARENZA</w:t>
      </w:r>
    </w:p>
    <w:p w14:paraId="07A8C20C" w14:textId="74CAB028" w:rsidR="00F20D90" w:rsidRPr="00B35188" w:rsidRDefault="001A31A4" w:rsidP="00FD152F">
      <w:pPr>
        <w:pStyle w:val="Nessunaspaziatura"/>
        <w:spacing w:line="360" w:lineRule="auto"/>
        <w:jc w:val="center"/>
        <w:rPr>
          <w:rFonts w:asciiTheme="majorHAnsi" w:hAnsiTheme="majorHAnsi" w:cs="Arial"/>
          <w:b/>
          <w:color w:val="4F81BD" w:themeColor="accent1"/>
          <w:sz w:val="44"/>
          <w:szCs w:val="44"/>
        </w:rPr>
      </w:pPr>
      <w:r>
        <w:rPr>
          <w:rFonts w:asciiTheme="majorHAnsi" w:hAnsiTheme="majorHAnsi" w:cs="Arial"/>
          <w:b/>
          <w:color w:val="4F81BD" w:themeColor="accent1"/>
          <w:sz w:val="44"/>
          <w:szCs w:val="44"/>
        </w:rPr>
        <w:t>2023 - 2025</w:t>
      </w:r>
    </w:p>
    <w:p w14:paraId="7028FA5B" w14:textId="77777777" w:rsidR="004E302D" w:rsidRPr="002029E7" w:rsidRDefault="004E302D" w:rsidP="00FD152F">
      <w:pPr>
        <w:pStyle w:val="Nessunaspaziatura"/>
        <w:spacing w:line="360" w:lineRule="auto"/>
        <w:jc w:val="center"/>
        <w:rPr>
          <w:rFonts w:ascii="Arial" w:hAnsi="Arial" w:cs="Arial"/>
          <w:b/>
          <w:color w:val="4F81BD"/>
          <w:sz w:val="44"/>
          <w:szCs w:val="44"/>
        </w:rPr>
      </w:pPr>
    </w:p>
    <w:p w14:paraId="6F197782" w14:textId="77777777" w:rsidR="0074240A" w:rsidRPr="002029E7" w:rsidRDefault="0074240A" w:rsidP="004E302D">
      <w:pPr>
        <w:pStyle w:val="Nessunaspaziatura"/>
        <w:spacing w:line="360" w:lineRule="auto"/>
        <w:rPr>
          <w:rFonts w:ascii="Arial" w:hAnsi="Arial" w:cs="Arial"/>
          <w:b/>
          <w:color w:val="4F81BD"/>
          <w:sz w:val="24"/>
          <w:szCs w:val="24"/>
        </w:rPr>
      </w:pPr>
    </w:p>
    <w:p w14:paraId="3F0A9935" w14:textId="77777777" w:rsidR="0074240A" w:rsidRPr="002029E7" w:rsidRDefault="0074240A" w:rsidP="004E302D">
      <w:pPr>
        <w:pStyle w:val="Nessunaspaziatura"/>
        <w:spacing w:line="360" w:lineRule="auto"/>
        <w:rPr>
          <w:rFonts w:ascii="Arial" w:hAnsi="Arial" w:cs="Arial"/>
          <w:b/>
          <w:color w:val="4F81BD"/>
          <w:sz w:val="24"/>
          <w:szCs w:val="24"/>
        </w:rPr>
      </w:pPr>
    </w:p>
    <w:p w14:paraId="14A45E26" w14:textId="77777777" w:rsidR="0074240A" w:rsidRPr="002029E7" w:rsidRDefault="0074240A" w:rsidP="004E302D">
      <w:pPr>
        <w:pStyle w:val="Nessunaspaziatura"/>
        <w:spacing w:line="360" w:lineRule="auto"/>
        <w:rPr>
          <w:rFonts w:ascii="Arial" w:hAnsi="Arial" w:cs="Arial"/>
          <w:b/>
          <w:color w:val="4F81BD"/>
          <w:sz w:val="24"/>
          <w:szCs w:val="24"/>
        </w:rPr>
      </w:pPr>
    </w:p>
    <w:p w14:paraId="00BC8DC2" w14:textId="77777777" w:rsidR="0074240A" w:rsidRPr="002029E7" w:rsidRDefault="0074240A" w:rsidP="004E302D">
      <w:pPr>
        <w:pStyle w:val="Nessunaspaziatura"/>
        <w:spacing w:line="360" w:lineRule="auto"/>
        <w:rPr>
          <w:rFonts w:ascii="Arial" w:hAnsi="Arial" w:cs="Arial"/>
          <w:b/>
          <w:color w:val="4F81BD"/>
          <w:sz w:val="24"/>
          <w:szCs w:val="24"/>
        </w:rPr>
      </w:pPr>
    </w:p>
    <w:p w14:paraId="5C96F68F" w14:textId="77777777" w:rsidR="0074240A" w:rsidRPr="002029E7" w:rsidRDefault="0074240A" w:rsidP="004E302D">
      <w:pPr>
        <w:pStyle w:val="Nessunaspaziatura"/>
        <w:spacing w:line="360" w:lineRule="auto"/>
        <w:rPr>
          <w:rFonts w:ascii="Arial" w:hAnsi="Arial" w:cs="Arial"/>
          <w:b/>
          <w:color w:val="4F81BD"/>
          <w:sz w:val="24"/>
          <w:szCs w:val="24"/>
        </w:rPr>
      </w:pPr>
    </w:p>
    <w:p w14:paraId="267DB6CD" w14:textId="77777777" w:rsidR="0074240A" w:rsidRPr="002029E7" w:rsidRDefault="0074240A" w:rsidP="004E302D">
      <w:pPr>
        <w:pStyle w:val="Nessunaspaziatura"/>
        <w:spacing w:line="360" w:lineRule="auto"/>
        <w:rPr>
          <w:rFonts w:ascii="Arial" w:hAnsi="Arial" w:cs="Arial"/>
          <w:b/>
          <w:color w:val="4F81BD"/>
          <w:sz w:val="24"/>
          <w:szCs w:val="24"/>
        </w:rPr>
      </w:pPr>
    </w:p>
    <w:p w14:paraId="3FDA9629" w14:textId="77777777" w:rsidR="00FD152F" w:rsidRPr="002029E7" w:rsidRDefault="00FD152F" w:rsidP="00C77D6F">
      <w:pPr>
        <w:pStyle w:val="Nessunaspaziatura"/>
        <w:spacing w:line="360" w:lineRule="auto"/>
        <w:jc w:val="both"/>
        <w:rPr>
          <w:rFonts w:ascii="Arial" w:hAnsi="Arial" w:cs="Arial"/>
        </w:rPr>
      </w:pPr>
    </w:p>
    <w:p w14:paraId="3FBF8BDF" w14:textId="77777777" w:rsidR="00FD152F" w:rsidRPr="002029E7" w:rsidRDefault="00FD152F" w:rsidP="00C77D6F">
      <w:pPr>
        <w:pStyle w:val="Nessunaspaziatura"/>
        <w:spacing w:line="360" w:lineRule="auto"/>
        <w:jc w:val="both"/>
        <w:rPr>
          <w:rFonts w:ascii="Arial" w:hAnsi="Arial" w:cs="Arial"/>
        </w:rPr>
      </w:pPr>
    </w:p>
    <w:p w14:paraId="3265AFD9" w14:textId="77777777" w:rsidR="004E302D" w:rsidRDefault="004E302D" w:rsidP="00C77D6F">
      <w:pPr>
        <w:pStyle w:val="Nessunaspaziatura"/>
        <w:spacing w:line="360" w:lineRule="auto"/>
        <w:jc w:val="both"/>
        <w:rPr>
          <w:rFonts w:ascii="Arial" w:hAnsi="Arial" w:cs="Arial"/>
          <w:sz w:val="18"/>
          <w:szCs w:val="18"/>
        </w:rPr>
      </w:pPr>
    </w:p>
    <w:p w14:paraId="0217D667" w14:textId="77777777" w:rsidR="00606AC9" w:rsidRDefault="00606AC9" w:rsidP="00C77D6F">
      <w:pPr>
        <w:pStyle w:val="Nessunaspaziatura"/>
        <w:spacing w:line="360" w:lineRule="auto"/>
        <w:jc w:val="both"/>
        <w:rPr>
          <w:rFonts w:ascii="Arial" w:hAnsi="Arial" w:cs="Arial"/>
          <w:sz w:val="18"/>
          <w:szCs w:val="18"/>
        </w:rPr>
      </w:pPr>
    </w:p>
    <w:p w14:paraId="6788D43B" w14:textId="77777777" w:rsidR="00606AC9" w:rsidRDefault="00606AC9" w:rsidP="00C77D6F">
      <w:pPr>
        <w:pStyle w:val="Nessunaspaziatura"/>
        <w:spacing w:line="360" w:lineRule="auto"/>
        <w:jc w:val="both"/>
        <w:rPr>
          <w:rFonts w:ascii="Arial" w:hAnsi="Arial" w:cs="Arial"/>
          <w:sz w:val="18"/>
          <w:szCs w:val="18"/>
        </w:rPr>
      </w:pPr>
    </w:p>
    <w:p w14:paraId="0742B8BA" w14:textId="77777777" w:rsidR="00606AC9" w:rsidRPr="002029E7" w:rsidRDefault="00606AC9" w:rsidP="00C77D6F">
      <w:pPr>
        <w:pStyle w:val="Nessunaspaziatura"/>
        <w:spacing w:line="360" w:lineRule="auto"/>
        <w:jc w:val="both"/>
        <w:rPr>
          <w:rFonts w:ascii="Arial" w:hAnsi="Arial" w:cs="Arial"/>
          <w:sz w:val="18"/>
          <w:szCs w:val="18"/>
        </w:rPr>
      </w:pPr>
    </w:p>
    <w:p w14:paraId="25B56128" w14:textId="28AC480C" w:rsidR="004E302D" w:rsidRPr="00E92355" w:rsidRDefault="004E302D" w:rsidP="000E16E1">
      <w:pPr>
        <w:pStyle w:val="Nessunaspaziatura"/>
        <w:spacing w:line="360" w:lineRule="auto"/>
        <w:jc w:val="both"/>
        <w:rPr>
          <w:rFonts w:asciiTheme="majorHAnsi" w:eastAsia="Calibri" w:hAnsiTheme="majorHAnsi" w:cs="Arial"/>
          <w:lang w:eastAsia="en-US"/>
        </w:rPr>
      </w:pPr>
      <w:r w:rsidRPr="00E92355">
        <w:rPr>
          <w:rFonts w:asciiTheme="majorHAnsi" w:eastAsia="Calibri" w:hAnsiTheme="majorHAnsi" w:cs="Arial"/>
          <w:lang w:eastAsia="en-US"/>
        </w:rPr>
        <w:br w:type="page"/>
      </w:r>
    </w:p>
    <w:sdt>
      <w:sdtPr>
        <w:rPr>
          <w:rFonts w:asciiTheme="majorHAnsi" w:eastAsia="Calibri" w:hAnsiTheme="majorHAnsi"/>
          <w:b w:val="0"/>
          <w:bCs w:val="0"/>
          <w:color w:val="auto"/>
          <w:sz w:val="22"/>
          <w:szCs w:val="22"/>
          <w:lang w:eastAsia="en-US"/>
        </w:rPr>
        <w:id w:val="-695230962"/>
        <w:docPartObj>
          <w:docPartGallery w:val="Table of Contents"/>
          <w:docPartUnique/>
        </w:docPartObj>
      </w:sdtPr>
      <w:sdtEndPr>
        <w:rPr>
          <w:rFonts w:ascii="Arial" w:hAnsi="Arial"/>
        </w:rPr>
      </w:sdtEndPr>
      <w:sdtContent>
        <w:p w14:paraId="3A5D0E1A" w14:textId="77777777" w:rsidR="005D06F1" w:rsidRPr="00B35188" w:rsidRDefault="005D06F1">
          <w:pPr>
            <w:pStyle w:val="Titolosommario"/>
            <w:rPr>
              <w:rFonts w:asciiTheme="majorHAnsi" w:hAnsiTheme="majorHAnsi"/>
            </w:rPr>
          </w:pPr>
          <w:r w:rsidRPr="00B35188">
            <w:rPr>
              <w:rFonts w:asciiTheme="majorHAnsi" w:hAnsiTheme="majorHAnsi"/>
            </w:rPr>
            <w:t>Sommario</w:t>
          </w:r>
        </w:p>
        <w:p w14:paraId="2B5008F3" w14:textId="0B74338D" w:rsidR="009F5A23" w:rsidRDefault="005D06F1">
          <w:pPr>
            <w:pStyle w:val="Sommario1"/>
            <w:tabs>
              <w:tab w:val="right" w:leader="dot" w:pos="10055"/>
            </w:tabs>
            <w:rPr>
              <w:rFonts w:asciiTheme="minorHAnsi" w:eastAsiaTheme="minorEastAsia" w:hAnsiTheme="minorHAnsi" w:cstheme="minorBidi"/>
              <w:b w:val="0"/>
              <w:bCs w:val="0"/>
              <w:caps w:val="0"/>
              <w:noProof/>
              <w:sz w:val="22"/>
              <w:szCs w:val="22"/>
              <w:lang w:eastAsia="it-IT"/>
            </w:rPr>
          </w:pPr>
          <w:r w:rsidRPr="00B35188">
            <w:fldChar w:fldCharType="begin"/>
          </w:r>
          <w:r w:rsidRPr="00B35188">
            <w:instrText xml:space="preserve"> TOC \o "1-3" \h \z \u </w:instrText>
          </w:r>
          <w:r w:rsidRPr="00B35188">
            <w:fldChar w:fldCharType="separate"/>
          </w:r>
          <w:hyperlink w:anchor="_Toc131149270" w:history="1">
            <w:r w:rsidR="009F5A23" w:rsidRPr="007B779D">
              <w:rPr>
                <w:rStyle w:val="Collegamentoipertestuale"/>
                <w:rFonts w:eastAsiaTheme="majorEastAsia"/>
                <w:noProof/>
              </w:rPr>
              <w:t>PREMESSA</w:t>
            </w:r>
            <w:r w:rsidR="009F5A23">
              <w:rPr>
                <w:noProof/>
                <w:webHidden/>
              </w:rPr>
              <w:tab/>
            </w:r>
            <w:r w:rsidR="009F5A23">
              <w:rPr>
                <w:noProof/>
                <w:webHidden/>
              </w:rPr>
              <w:fldChar w:fldCharType="begin"/>
            </w:r>
            <w:r w:rsidR="009F5A23">
              <w:rPr>
                <w:noProof/>
                <w:webHidden/>
              </w:rPr>
              <w:instrText xml:space="preserve"> PAGEREF _Toc131149270 \h </w:instrText>
            </w:r>
            <w:r w:rsidR="009F5A23">
              <w:rPr>
                <w:noProof/>
                <w:webHidden/>
              </w:rPr>
            </w:r>
            <w:r w:rsidR="009F5A23">
              <w:rPr>
                <w:noProof/>
                <w:webHidden/>
              </w:rPr>
              <w:fldChar w:fldCharType="separate"/>
            </w:r>
            <w:r w:rsidR="009F5A23">
              <w:rPr>
                <w:noProof/>
                <w:webHidden/>
              </w:rPr>
              <w:t>3</w:t>
            </w:r>
            <w:r w:rsidR="009F5A23">
              <w:rPr>
                <w:noProof/>
                <w:webHidden/>
              </w:rPr>
              <w:fldChar w:fldCharType="end"/>
            </w:r>
          </w:hyperlink>
        </w:p>
        <w:p w14:paraId="387422FA" w14:textId="4FA4B7EE" w:rsidR="009F5A23" w:rsidRDefault="006E7E38">
          <w:pPr>
            <w:pStyle w:val="Sommario1"/>
            <w:tabs>
              <w:tab w:val="left" w:pos="440"/>
              <w:tab w:val="right" w:leader="dot" w:pos="10055"/>
            </w:tabs>
            <w:rPr>
              <w:rFonts w:asciiTheme="minorHAnsi" w:eastAsiaTheme="minorEastAsia" w:hAnsiTheme="minorHAnsi" w:cstheme="minorBidi"/>
              <w:b w:val="0"/>
              <w:bCs w:val="0"/>
              <w:caps w:val="0"/>
              <w:noProof/>
              <w:sz w:val="22"/>
              <w:szCs w:val="22"/>
              <w:lang w:eastAsia="it-IT"/>
            </w:rPr>
          </w:pPr>
          <w:hyperlink w:anchor="_Toc131149271" w:history="1">
            <w:r w:rsidR="009F5A23" w:rsidRPr="007B779D">
              <w:rPr>
                <w:rStyle w:val="Collegamentoipertestuale"/>
                <w:rFonts w:eastAsiaTheme="majorEastAsia"/>
                <w:noProof/>
              </w:rPr>
              <w:t>1.</w:t>
            </w:r>
            <w:r w:rsidR="009F5A23">
              <w:rPr>
                <w:rFonts w:asciiTheme="minorHAnsi" w:eastAsiaTheme="minorEastAsia" w:hAnsiTheme="minorHAnsi" w:cstheme="minorBidi"/>
                <w:b w:val="0"/>
                <w:bCs w:val="0"/>
                <w:caps w:val="0"/>
                <w:noProof/>
                <w:sz w:val="22"/>
                <w:szCs w:val="22"/>
                <w:lang w:eastAsia="it-IT"/>
              </w:rPr>
              <w:tab/>
            </w:r>
            <w:r w:rsidR="009F5A23" w:rsidRPr="007B779D">
              <w:rPr>
                <w:rStyle w:val="Collegamentoipertestuale"/>
                <w:rFonts w:eastAsiaTheme="majorEastAsia"/>
                <w:noProof/>
              </w:rPr>
              <w:t>IL SISTEMA DI PREVENZIONE DELLA CORRUZIONE</w:t>
            </w:r>
            <w:r w:rsidR="009F5A23">
              <w:rPr>
                <w:noProof/>
                <w:webHidden/>
              </w:rPr>
              <w:tab/>
            </w:r>
            <w:r w:rsidR="009F5A23">
              <w:rPr>
                <w:noProof/>
                <w:webHidden/>
              </w:rPr>
              <w:fldChar w:fldCharType="begin"/>
            </w:r>
            <w:r w:rsidR="009F5A23">
              <w:rPr>
                <w:noProof/>
                <w:webHidden/>
              </w:rPr>
              <w:instrText xml:space="preserve"> PAGEREF _Toc131149271 \h </w:instrText>
            </w:r>
            <w:r w:rsidR="009F5A23">
              <w:rPr>
                <w:noProof/>
                <w:webHidden/>
              </w:rPr>
            </w:r>
            <w:r w:rsidR="009F5A23">
              <w:rPr>
                <w:noProof/>
                <w:webHidden/>
              </w:rPr>
              <w:fldChar w:fldCharType="separate"/>
            </w:r>
            <w:r w:rsidR="009F5A23">
              <w:rPr>
                <w:noProof/>
                <w:webHidden/>
              </w:rPr>
              <w:t>6</w:t>
            </w:r>
            <w:r w:rsidR="009F5A23">
              <w:rPr>
                <w:noProof/>
                <w:webHidden/>
              </w:rPr>
              <w:fldChar w:fldCharType="end"/>
            </w:r>
          </w:hyperlink>
        </w:p>
        <w:p w14:paraId="5A6E9C59" w14:textId="07E11050" w:rsidR="009F5A23" w:rsidRDefault="006E7E38">
          <w:pPr>
            <w:pStyle w:val="Sommario1"/>
            <w:tabs>
              <w:tab w:val="left" w:pos="440"/>
              <w:tab w:val="right" w:leader="dot" w:pos="10055"/>
            </w:tabs>
            <w:rPr>
              <w:rFonts w:asciiTheme="minorHAnsi" w:eastAsiaTheme="minorEastAsia" w:hAnsiTheme="minorHAnsi" w:cstheme="minorBidi"/>
              <w:b w:val="0"/>
              <w:bCs w:val="0"/>
              <w:caps w:val="0"/>
              <w:noProof/>
              <w:sz w:val="22"/>
              <w:szCs w:val="22"/>
              <w:lang w:eastAsia="it-IT"/>
            </w:rPr>
          </w:pPr>
          <w:hyperlink w:anchor="_Toc131149272" w:history="1">
            <w:r w:rsidR="009F5A23" w:rsidRPr="007B779D">
              <w:rPr>
                <w:rStyle w:val="Collegamentoipertestuale"/>
                <w:rFonts w:eastAsiaTheme="majorEastAsia"/>
                <w:noProof/>
              </w:rPr>
              <w:t>2.</w:t>
            </w:r>
            <w:r w:rsidR="009F5A23">
              <w:rPr>
                <w:rFonts w:asciiTheme="minorHAnsi" w:eastAsiaTheme="minorEastAsia" w:hAnsiTheme="minorHAnsi" w:cstheme="minorBidi"/>
                <w:b w:val="0"/>
                <w:bCs w:val="0"/>
                <w:caps w:val="0"/>
                <w:noProof/>
                <w:sz w:val="22"/>
                <w:szCs w:val="22"/>
                <w:lang w:eastAsia="it-IT"/>
              </w:rPr>
              <w:tab/>
            </w:r>
            <w:r w:rsidR="009F5A23" w:rsidRPr="007B779D">
              <w:rPr>
                <w:rStyle w:val="Collegamentoipertestuale"/>
                <w:rFonts w:eastAsiaTheme="majorEastAsia"/>
                <w:noProof/>
              </w:rPr>
              <w:t>IL PTPCT 2023-2025</w:t>
            </w:r>
            <w:r w:rsidR="009F5A23">
              <w:rPr>
                <w:noProof/>
                <w:webHidden/>
              </w:rPr>
              <w:tab/>
            </w:r>
            <w:r w:rsidR="009F5A23">
              <w:rPr>
                <w:noProof/>
                <w:webHidden/>
              </w:rPr>
              <w:fldChar w:fldCharType="begin"/>
            </w:r>
            <w:r w:rsidR="009F5A23">
              <w:rPr>
                <w:noProof/>
                <w:webHidden/>
              </w:rPr>
              <w:instrText xml:space="preserve"> PAGEREF _Toc131149272 \h </w:instrText>
            </w:r>
            <w:r w:rsidR="009F5A23">
              <w:rPr>
                <w:noProof/>
                <w:webHidden/>
              </w:rPr>
            </w:r>
            <w:r w:rsidR="009F5A23">
              <w:rPr>
                <w:noProof/>
                <w:webHidden/>
              </w:rPr>
              <w:fldChar w:fldCharType="separate"/>
            </w:r>
            <w:r w:rsidR="009F5A23">
              <w:rPr>
                <w:noProof/>
                <w:webHidden/>
              </w:rPr>
              <w:t>7</w:t>
            </w:r>
            <w:r w:rsidR="009F5A23">
              <w:rPr>
                <w:noProof/>
                <w:webHidden/>
              </w:rPr>
              <w:fldChar w:fldCharType="end"/>
            </w:r>
          </w:hyperlink>
        </w:p>
        <w:p w14:paraId="6070DFC4" w14:textId="43C9F5E0" w:rsidR="009F5A23" w:rsidRDefault="006E7E38">
          <w:pPr>
            <w:pStyle w:val="Sommario1"/>
            <w:tabs>
              <w:tab w:val="left" w:pos="440"/>
              <w:tab w:val="right" w:leader="dot" w:pos="10055"/>
            </w:tabs>
            <w:rPr>
              <w:rFonts w:asciiTheme="minorHAnsi" w:eastAsiaTheme="minorEastAsia" w:hAnsiTheme="minorHAnsi" w:cstheme="minorBidi"/>
              <w:b w:val="0"/>
              <w:bCs w:val="0"/>
              <w:caps w:val="0"/>
              <w:noProof/>
              <w:sz w:val="22"/>
              <w:szCs w:val="22"/>
              <w:lang w:eastAsia="it-IT"/>
            </w:rPr>
          </w:pPr>
          <w:hyperlink w:anchor="_Toc131149273" w:history="1">
            <w:r w:rsidR="009F5A23" w:rsidRPr="007B779D">
              <w:rPr>
                <w:rStyle w:val="Collegamentoipertestuale"/>
                <w:rFonts w:eastAsiaTheme="majorEastAsia"/>
                <w:noProof/>
              </w:rPr>
              <w:t>3.</w:t>
            </w:r>
            <w:r w:rsidR="009F5A23">
              <w:rPr>
                <w:rFonts w:asciiTheme="minorHAnsi" w:eastAsiaTheme="minorEastAsia" w:hAnsiTheme="minorHAnsi" w:cstheme="minorBidi"/>
                <w:b w:val="0"/>
                <w:bCs w:val="0"/>
                <w:caps w:val="0"/>
                <w:noProof/>
                <w:sz w:val="22"/>
                <w:szCs w:val="22"/>
                <w:lang w:eastAsia="it-IT"/>
              </w:rPr>
              <w:tab/>
            </w:r>
            <w:r w:rsidR="009F5A23" w:rsidRPr="007B779D">
              <w:rPr>
                <w:rStyle w:val="Collegamentoipertestuale"/>
                <w:rFonts w:eastAsiaTheme="majorEastAsia"/>
                <w:noProof/>
              </w:rPr>
              <w:t>I SOGGETTI E I RUOLI DELL’AZIONE DI PREVENZIONE DELLA CORRUZIONE E PER LA TRASPARENZA</w:t>
            </w:r>
            <w:r w:rsidR="009F5A23">
              <w:rPr>
                <w:noProof/>
                <w:webHidden/>
              </w:rPr>
              <w:tab/>
            </w:r>
            <w:r w:rsidR="009F5A23">
              <w:rPr>
                <w:noProof/>
                <w:webHidden/>
              </w:rPr>
              <w:fldChar w:fldCharType="begin"/>
            </w:r>
            <w:r w:rsidR="009F5A23">
              <w:rPr>
                <w:noProof/>
                <w:webHidden/>
              </w:rPr>
              <w:instrText xml:space="preserve"> PAGEREF _Toc131149273 \h </w:instrText>
            </w:r>
            <w:r w:rsidR="009F5A23">
              <w:rPr>
                <w:noProof/>
                <w:webHidden/>
              </w:rPr>
            </w:r>
            <w:r w:rsidR="009F5A23">
              <w:rPr>
                <w:noProof/>
                <w:webHidden/>
              </w:rPr>
              <w:fldChar w:fldCharType="separate"/>
            </w:r>
            <w:r w:rsidR="009F5A23">
              <w:rPr>
                <w:noProof/>
                <w:webHidden/>
              </w:rPr>
              <w:t>8</w:t>
            </w:r>
            <w:r w:rsidR="009F5A23">
              <w:rPr>
                <w:noProof/>
                <w:webHidden/>
              </w:rPr>
              <w:fldChar w:fldCharType="end"/>
            </w:r>
          </w:hyperlink>
        </w:p>
        <w:p w14:paraId="65454F72" w14:textId="6E251561"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274" w:history="1">
            <w:r w:rsidR="009F5A23" w:rsidRPr="007B779D">
              <w:rPr>
                <w:rStyle w:val="Collegamentoipertestuale"/>
                <w:rFonts w:asciiTheme="majorHAnsi" w:eastAsiaTheme="majorEastAsia" w:hAnsiTheme="majorHAnsi"/>
                <w:noProof/>
              </w:rPr>
              <w:t>3.1.</w:t>
            </w:r>
            <w:r w:rsidR="009F5A23">
              <w:rPr>
                <w:rFonts w:eastAsiaTheme="minorEastAsia" w:cstheme="minorBidi"/>
                <w:b w:val="0"/>
                <w:bCs w:val="0"/>
                <w:noProof/>
                <w:sz w:val="22"/>
                <w:szCs w:val="22"/>
                <w:lang w:eastAsia="it-IT"/>
              </w:rPr>
              <w:tab/>
            </w:r>
            <w:r w:rsidR="009F5A23" w:rsidRPr="007B779D">
              <w:rPr>
                <w:rStyle w:val="Collegamentoipertestuale"/>
                <w:rFonts w:asciiTheme="majorHAnsi" w:eastAsiaTheme="majorEastAsia" w:hAnsiTheme="majorHAnsi"/>
                <w:noProof/>
              </w:rPr>
              <w:t>RESPONSABILE DELLA PREVENZIONE DELLA CORRUZIONE E DELLA TRASPARENZA (RPCT)</w:t>
            </w:r>
            <w:r w:rsidR="009F5A23">
              <w:rPr>
                <w:noProof/>
                <w:webHidden/>
              </w:rPr>
              <w:tab/>
            </w:r>
            <w:r w:rsidR="009F5A23">
              <w:rPr>
                <w:noProof/>
                <w:webHidden/>
              </w:rPr>
              <w:fldChar w:fldCharType="begin"/>
            </w:r>
            <w:r w:rsidR="009F5A23">
              <w:rPr>
                <w:noProof/>
                <w:webHidden/>
              </w:rPr>
              <w:instrText xml:space="preserve"> PAGEREF _Toc131149274 \h </w:instrText>
            </w:r>
            <w:r w:rsidR="009F5A23">
              <w:rPr>
                <w:noProof/>
                <w:webHidden/>
              </w:rPr>
            </w:r>
            <w:r w:rsidR="009F5A23">
              <w:rPr>
                <w:noProof/>
                <w:webHidden/>
              </w:rPr>
              <w:fldChar w:fldCharType="separate"/>
            </w:r>
            <w:r w:rsidR="009F5A23">
              <w:rPr>
                <w:noProof/>
                <w:webHidden/>
              </w:rPr>
              <w:t>8</w:t>
            </w:r>
            <w:r w:rsidR="009F5A23">
              <w:rPr>
                <w:noProof/>
                <w:webHidden/>
              </w:rPr>
              <w:fldChar w:fldCharType="end"/>
            </w:r>
          </w:hyperlink>
        </w:p>
        <w:p w14:paraId="2F05C22D" w14:textId="7F2913E9"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275" w:history="1">
            <w:r w:rsidR="009F5A23" w:rsidRPr="007B779D">
              <w:rPr>
                <w:rStyle w:val="Collegamentoipertestuale"/>
                <w:rFonts w:asciiTheme="majorHAnsi" w:eastAsiaTheme="majorEastAsia" w:hAnsiTheme="majorHAnsi"/>
                <w:noProof/>
              </w:rPr>
              <w:t>3.2.</w:t>
            </w:r>
            <w:r w:rsidR="009F5A23">
              <w:rPr>
                <w:rFonts w:eastAsiaTheme="minorEastAsia" w:cstheme="minorBidi"/>
                <w:b w:val="0"/>
                <w:bCs w:val="0"/>
                <w:noProof/>
                <w:sz w:val="22"/>
                <w:szCs w:val="22"/>
                <w:lang w:eastAsia="it-IT"/>
              </w:rPr>
              <w:tab/>
            </w:r>
            <w:r w:rsidR="009F5A23" w:rsidRPr="007B779D">
              <w:rPr>
                <w:rStyle w:val="Collegamentoipertestuale"/>
                <w:rFonts w:asciiTheme="majorHAnsi" w:hAnsiTheme="majorHAnsi"/>
                <w:noProof/>
              </w:rPr>
              <w:t>STRUTTURA DI SUPPORTO E REFERENTI</w:t>
            </w:r>
            <w:r w:rsidR="009F5A23">
              <w:rPr>
                <w:noProof/>
                <w:webHidden/>
              </w:rPr>
              <w:tab/>
            </w:r>
            <w:r w:rsidR="009F5A23">
              <w:rPr>
                <w:noProof/>
                <w:webHidden/>
              </w:rPr>
              <w:fldChar w:fldCharType="begin"/>
            </w:r>
            <w:r w:rsidR="009F5A23">
              <w:rPr>
                <w:noProof/>
                <w:webHidden/>
              </w:rPr>
              <w:instrText xml:space="preserve"> PAGEREF _Toc131149275 \h </w:instrText>
            </w:r>
            <w:r w:rsidR="009F5A23">
              <w:rPr>
                <w:noProof/>
                <w:webHidden/>
              </w:rPr>
            </w:r>
            <w:r w:rsidR="009F5A23">
              <w:rPr>
                <w:noProof/>
                <w:webHidden/>
              </w:rPr>
              <w:fldChar w:fldCharType="separate"/>
            </w:r>
            <w:r w:rsidR="009F5A23">
              <w:rPr>
                <w:noProof/>
                <w:webHidden/>
              </w:rPr>
              <w:t>9</w:t>
            </w:r>
            <w:r w:rsidR="009F5A23">
              <w:rPr>
                <w:noProof/>
                <w:webHidden/>
              </w:rPr>
              <w:fldChar w:fldCharType="end"/>
            </w:r>
          </w:hyperlink>
        </w:p>
        <w:p w14:paraId="0AF6F232" w14:textId="5DF7EB9C"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276" w:history="1">
            <w:r w:rsidR="009F5A23" w:rsidRPr="007B779D">
              <w:rPr>
                <w:rStyle w:val="Collegamentoipertestuale"/>
                <w:rFonts w:asciiTheme="majorHAnsi" w:eastAsiaTheme="majorEastAsia" w:hAnsiTheme="majorHAnsi"/>
                <w:noProof/>
              </w:rPr>
              <w:t>3.3.</w:t>
            </w:r>
            <w:r w:rsidR="009F5A23">
              <w:rPr>
                <w:rFonts w:eastAsiaTheme="minorEastAsia" w:cstheme="minorBidi"/>
                <w:b w:val="0"/>
                <w:bCs w:val="0"/>
                <w:noProof/>
                <w:sz w:val="22"/>
                <w:szCs w:val="22"/>
                <w:lang w:eastAsia="it-IT"/>
              </w:rPr>
              <w:tab/>
            </w:r>
            <w:r w:rsidR="009F5A23" w:rsidRPr="007B779D">
              <w:rPr>
                <w:rStyle w:val="Collegamentoipertestuale"/>
                <w:rFonts w:asciiTheme="majorHAnsi" w:eastAsiaTheme="majorEastAsia" w:hAnsiTheme="majorHAnsi"/>
                <w:noProof/>
              </w:rPr>
              <w:t>ORGANO DI INDIRIZZO POLITICO</w:t>
            </w:r>
            <w:r w:rsidR="009F5A23">
              <w:rPr>
                <w:noProof/>
                <w:webHidden/>
              </w:rPr>
              <w:tab/>
            </w:r>
            <w:r w:rsidR="009F5A23">
              <w:rPr>
                <w:noProof/>
                <w:webHidden/>
              </w:rPr>
              <w:fldChar w:fldCharType="begin"/>
            </w:r>
            <w:r w:rsidR="009F5A23">
              <w:rPr>
                <w:noProof/>
                <w:webHidden/>
              </w:rPr>
              <w:instrText xml:space="preserve"> PAGEREF _Toc131149276 \h </w:instrText>
            </w:r>
            <w:r w:rsidR="009F5A23">
              <w:rPr>
                <w:noProof/>
                <w:webHidden/>
              </w:rPr>
            </w:r>
            <w:r w:rsidR="009F5A23">
              <w:rPr>
                <w:noProof/>
                <w:webHidden/>
              </w:rPr>
              <w:fldChar w:fldCharType="separate"/>
            </w:r>
            <w:r w:rsidR="009F5A23">
              <w:rPr>
                <w:noProof/>
                <w:webHidden/>
              </w:rPr>
              <w:t>9</w:t>
            </w:r>
            <w:r w:rsidR="009F5A23">
              <w:rPr>
                <w:noProof/>
                <w:webHidden/>
              </w:rPr>
              <w:fldChar w:fldCharType="end"/>
            </w:r>
          </w:hyperlink>
        </w:p>
        <w:p w14:paraId="3EB62455" w14:textId="69EC78D2"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277" w:history="1">
            <w:r w:rsidR="009F5A23" w:rsidRPr="007B779D">
              <w:rPr>
                <w:rStyle w:val="Collegamentoipertestuale"/>
                <w:rFonts w:asciiTheme="majorHAnsi" w:eastAsiaTheme="majorEastAsia" w:hAnsiTheme="majorHAnsi"/>
                <w:noProof/>
              </w:rPr>
              <w:t>3.4.</w:t>
            </w:r>
            <w:r w:rsidR="009F5A23">
              <w:rPr>
                <w:rFonts w:eastAsiaTheme="minorEastAsia" w:cstheme="minorBidi"/>
                <w:b w:val="0"/>
                <w:bCs w:val="0"/>
                <w:noProof/>
                <w:sz w:val="22"/>
                <w:szCs w:val="22"/>
                <w:lang w:eastAsia="it-IT"/>
              </w:rPr>
              <w:tab/>
            </w:r>
            <w:r w:rsidR="009F5A23" w:rsidRPr="007B779D">
              <w:rPr>
                <w:rStyle w:val="Collegamentoipertestuale"/>
                <w:rFonts w:asciiTheme="majorHAnsi" w:eastAsiaTheme="majorEastAsia" w:hAnsiTheme="majorHAnsi"/>
                <w:noProof/>
              </w:rPr>
              <w:t>DIRETTORE GENERALE E DIRIGENTI</w:t>
            </w:r>
            <w:r w:rsidR="009F5A23">
              <w:rPr>
                <w:noProof/>
                <w:webHidden/>
              </w:rPr>
              <w:tab/>
            </w:r>
            <w:r w:rsidR="009F5A23">
              <w:rPr>
                <w:noProof/>
                <w:webHidden/>
              </w:rPr>
              <w:fldChar w:fldCharType="begin"/>
            </w:r>
            <w:r w:rsidR="009F5A23">
              <w:rPr>
                <w:noProof/>
                <w:webHidden/>
              </w:rPr>
              <w:instrText xml:space="preserve"> PAGEREF _Toc131149277 \h </w:instrText>
            </w:r>
            <w:r w:rsidR="009F5A23">
              <w:rPr>
                <w:noProof/>
                <w:webHidden/>
              </w:rPr>
            </w:r>
            <w:r w:rsidR="009F5A23">
              <w:rPr>
                <w:noProof/>
                <w:webHidden/>
              </w:rPr>
              <w:fldChar w:fldCharType="separate"/>
            </w:r>
            <w:r w:rsidR="009F5A23">
              <w:rPr>
                <w:noProof/>
                <w:webHidden/>
              </w:rPr>
              <w:t>9</w:t>
            </w:r>
            <w:r w:rsidR="009F5A23">
              <w:rPr>
                <w:noProof/>
                <w:webHidden/>
              </w:rPr>
              <w:fldChar w:fldCharType="end"/>
            </w:r>
          </w:hyperlink>
        </w:p>
        <w:p w14:paraId="6C9CA53F" w14:textId="41CBECFA"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278" w:history="1">
            <w:r w:rsidR="009F5A23" w:rsidRPr="007B779D">
              <w:rPr>
                <w:rStyle w:val="Collegamentoipertestuale"/>
                <w:rFonts w:asciiTheme="majorHAnsi" w:eastAsiaTheme="majorEastAsia" w:hAnsiTheme="majorHAnsi"/>
                <w:noProof/>
              </w:rPr>
              <w:t>3.5.</w:t>
            </w:r>
            <w:r w:rsidR="009F5A23">
              <w:rPr>
                <w:rFonts w:eastAsiaTheme="minorEastAsia" w:cstheme="minorBidi"/>
                <w:b w:val="0"/>
                <w:bCs w:val="0"/>
                <w:noProof/>
                <w:sz w:val="22"/>
                <w:szCs w:val="22"/>
                <w:lang w:eastAsia="it-IT"/>
              </w:rPr>
              <w:tab/>
            </w:r>
            <w:r w:rsidR="009F5A23" w:rsidRPr="007B779D">
              <w:rPr>
                <w:rStyle w:val="Collegamentoipertestuale"/>
                <w:rFonts w:asciiTheme="majorHAnsi" w:hAnsiTheme="majorHAnsi"/>
                <w:noProof/>
              </w:rPr>
              <w:t>DIPENDENTI</w:t>
            </w:r>
            <w:r w:rsidR="009F5A23">
              <w:rPr>
                <w:noProof/>
                <w:webHidden/>
              </w:rPr>
              <w:tab/>
            </w:r>
            <w:r w:rsidR="009F5A23">
              <w:rPr>
                <w:noProof/>
                <w:webHidden/>
              </w:rPr>
              <w:fldChar w:fldCharType="begin"/>
            </w:r>
            <w:r w:rsidR="009F5A23">
              <w:rPr>
                <w:noProof/>
                <w:webHidden/>
              </w:rPr>
              <w:instrText xml:space="preserve"> PAGEREF _Toc131149278 \h </w:instrText>
            </w:r>
            <w:r w:rsidR="009F5A23">
              <w:rPr>
                <w:noProof/>
                <w:webHidden/>
              </w:rPr>
            </w:r>
            <w:r w:rsidR="009F5A23">
              <w:rPr>
                <w:noProof/>
                <w:webHidden/>
              </w:rPr>
              <w:fldChar w:fldCharType="separate"/>
            </w:r>
            <w:r w:rsidR="009F5A23">
              <w:rPr>
                <w:noProof/>
                <w:webHidden/>
              </w:rPr>
              <w:t>10</w:t>
            </w:r>
            <w:r w:rsidR="009F5A23">
              <w:rPr>
                <w:noProof/>
                <w:webHidden/>
              </w:rPr>
              <w:fldChar w:fldCharType="end"/>
            </w:r>
          </w:hyperlink>
        </w:p>
        <w:p w14:paraId="507C4FF5" w14:textId="33BD55E8"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279" w:history="1">
            <w:r w:rsidR="009F5A23" w:rsidRPr="007B779D">
              <w:rPr>
                <w:rStyle w:val="Collegamentoipertestuale"/>
                <w:rFonts w:asciiTheme="majorHAnsi" w:eastAsiaTheme="majorEastAsia" w:hAnsiTheme="majorHAnsi"/>
                <w:noProof/>
              </w:rPr>
              <w:t>3.6.</w:t>
            </w:r>
            <w:r w:rsidR="009F5A23">
              <w:rPr>
                <w:rFonts w:eastAsiaTheme="minorEastAsia" w:cstheme="minorBidi"/>
                <w:b w:val="0"/>
                <w:bCs w:val="0"/>
                <w:noProof/>
                <w:sz w:val="22"/>
                <w:szCs w:val="22"/>
                <w:lang w:eastAsia="it-IT"/>
              </w:rPr>
              <w:tab/>
            </w:r>
            <w:r w:rsidR="009F5A23" w:rsidRPr="007B779D">
              <w:rPr>
                <w:rStyle w:val="Collegamentoipertestuale"/>
                <w:rFonts w:asciiTheme="majorHAnsi" w:eastAsiaTheme="majorEastAsia" w:hAnsiTheme="majorHAnsi"/>
                <w:noProof/>
              </w:rPr>
              <w:t>ORGANISMO INDIPENDENTE DI VALUTAZIONE (OIV)</w:t>
            </w:r>
            <w:r w:rsidR="009F5A23">
              <w:rPr>
                <w:noProof/>
                <w:webHidden/>
              </w:rPr>
              <w:tab/>
            </w:r>
            <w:r w:rsidR="009F5A23">
              <w:rPr>
                <w:noProof/>
                <w:webHidden/>
              </w:rPr>
              <w:fldChar w:fldCharType="begin"/>
            </w:r>
            <w:r w:rsidR="009F5A23">
              <w:rPr>
                <w:noProof/>
                <w:webHidden/>
              </w:rPr>
              <w:instrText xml:space="preserve"> PAGEREF _Toc131149279 \h </w:instrText>
            </w:r>
            <w:r w:rsidR="009F5A23">
              <w:rPr>
                <w:noProof/>
                <w:webHidden/>
              </w:rPr>
            </w:r>
            <w:r w:rsidR="009F5A23">
              <w:rPr>
                <w:noProof/>
                <w:webHidden/>
              </w:rPr>
              <w:fldChar w:fldCharType="separate"/>
            </w:r>
            <w:r w:rsidR="009F5A23">
              <w:rPr>
                <w:noProof/>
                <w:webHidden/>
              </w:rPr>
              <w:t>10</w:t>
            </w:r>
            <w:r w:rsidR="009F5A23">
              <w:rPr>
                <w:noProof/>
                <w:webHidden/>
              </w:rPr>
              <w:fldChar w:fldCharType="end"/>
            </w:r>
          </w:hyperlink>
        </w:p>
        <w:p w14:paraId="4C143D66" w14:textId="0D6B965C"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280" w:history="1">
            <w:r w:rsidR="009F5A23" w:rsidRPr="007B779D">
              <w:rPr>
                <w:rStyle w:val="Collegamentoipertestuale"/>
                <w:rFonts w:asciiTheme="majorHAnsi" w:hAnsiTheme="majorHAnsi"/>
                <w:noProof/>
              </w:rPr>
              <w:t>3.7.</w:t>
            </w:r>
            <w:r w:rsidR="009F5A23">
              <w:rPr>
                <w:rFonts w:eastAsiaTheme="minorEastAsia" w:cstheme="minorBidi"/>
                <w:b w:val="0"/>
                <w:bCs w:val="0"/>
                <w:noProof/>
                <w:sz w:val="22"/>
                <w:szCs w:val="22"/>
                <w:lang w:eastAsia="it-IT"/>
              </w:rPr>
              <w:tab/>
            </w:r>
            <w:r w:rsidR="009F5A23" w:rsidRPr="007B779D">
              <w:rPr>
                <w:rStyle w:val="Collegamentoipertestuale"/>
                <w:rFonts w:asciiTheme="majorHAnsi" w:hAnsiTheme="majorHAnsi"/>
                <w:noProof/>
              </w:rPr>
              <w:t>UFFICIO PROCEDIMENTI DISCIPLINARI (UPD)</w:t>
            </w:r>
            <w:r w:rsidR="009F5A23">
              <w:rPr>
                <w:noProof/>
                <w:webHidden/>
              </w:rPr>
              <w:tab/>
            </w:r>
            <w:r w:rsidR="009F5A23">
              <w:rPr>
                <w:noProof/>
                <w:webHidden/>
              </w:rPr>
              <w:fldChar w:fldCharType="begin"/>
            </w:r>
            <w:r w:rsidR="009F5A23">
              <w:rPr>
                <w:noProof/>
                <w:webHidden/>
              </w:rPr>
              <w:instrText xml:space="preserve"> PAGEREF _Toc131149280 \h </w:instrText>
            </w:r>
            <w:r w:rsidR="009F5A23">
              <w:rPr>
                <w:noProof/>
                <w:webHidden/>
              </w:rPr>
            </w:r>
            <w:r w:rsidR="009F5A23">
              <w:rPr>
                <w:noProof/>
                <w:webHidden/>
              </w:rPr>
              <w:fldChar w:fldCharType="separate"/>
            </w:r>
            <w:r w:rsidR="009F5A23">
              <w:rPr>
                <w:noProof/>
                <w:webHidden/>
              </w:rPr>
              <w:t>10</w:t>
            </w:r>
            <w:r w:rsidR="009F5A23">
              <w:rPr>
                <w:noProof/>
                <w:webHidden/>
              </w:rPr>
              <w:fldChar w:fldCharType="end"/>
            </w:r>
          </w:hyperlink>
        </w:p>
        <w:p w14:paraId="3F845243" w14:textId="55F5FC64"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281" w:history="1">
            <w:r w:rsidR="009F5A23" w:rsidRPr="007B779D">
              <w:rPr>
                <w:rStyle w:val="Collegamentoipertestuale"/>
                <w:rFonts w:asciiTheme="majorHAnsi" w:hAnsiTheme="majorHAnsi"/>
                <w:noProof/>
              </w:rPr>
              <w:t>3.8.</w:t>
            </w:r>
            <w:r w:rsidR="009F5A23">
              <w:rPr>
                <w:rFonts w:eastAsiaTheme="minorEastAsia" w:cstheme="minorBidi"/>
                <w:b w:val="0"/>
                <w:bCs w:val="0"/>
                <w:noProof/>
                <w:sz w:val="22"/>
                <w:szCs w:val="22"/>
                <w:lang w:eastAsia="it-IT"/>
              </w:rPr>
              <w:tab/>
            </w:r>
            <w:r w:rsidR="009F5A23" w:rsidRPr="007B779D">
              <w:rPr>
                <w:rStyle w:val="Collegamentoipertestuale"/>
                <w:rFonts w:asciiTheme="majorHAnsi" w:hAnsiTheme="majorHAnsi"/>
                <w:noProof/>
              </w:rPr>
              <w:t>RESPONSABILE DELLA PROTEZIONE DEI DATI (RPD)</w:t>
            </w:r>
            <w:r w:rsidR="009F5A23">
              <w:rPr>
                <w:noProof/>
                <w:webHidden/>
              </w:rPr>
              <w:tab/>
            </w:r>
            <w:r w:rsidR="009F5A23">
              <w:rPr>
                <w:noProof/>
                <w:webHidden/>
              </w:rPr>
              <w:fldChar w:fldCharType="begin"/>
            </w:r>
            <w:r w:rsidR="009F5A23">
              <w:rPr>
                <w:noProof/>
                <w:webHidden/>
              </w:rPr>
              <w:instrText xml:space="preserve"> PAGEREF _Toc131149281 \h </w:instrText>
            </w:r>
            <w:r w:rsidR="009F5A23">
              <w:rPr>
                <w:noProof/>
                <w:webHidden/>
              </w:rPr>
            </w:r>
            <w:r w:rsidR="009F5A23">
              <w:rPr>
                <w:noProof/>
                <w:webHidden/>
              </w:rPr>
              <w:fldChar w:fldCharType="separate"/>
            </w:r>
            <w:r w:rsidR="009F5A23">
              <w:rPr>
                <w:noProof/>
                <w:webHidden/>
              </w:rPr>
              <w:t>11</w:t>
            </w:r>
            <w:r w:rsidR="009F5A23">
              <w:rPr>
                <w:noProof/>
                <w:webHidden/>
              </w:rPr>
              <w:fldChar w:fldCharType="end"/>
            </w:r>
          </w:hyperlink>
        </w:p>
        <w:p w14:paraId="5254B6DF" w14:textId="12BDAD5B"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282" w:history="1">
            <w:r w:rsidR="009F5A23" w:rsidRPr="007B779D">
              <w:rPr>
                <w:rStyle w:val="Collegamentoipertestuale"/>
                <w:rFonts w:asciiTheme="majorHAnsi" w:hAnsiTheme="majorHAnsi"/>
                <w:noProof/>
              </w:rPr>
              <w:t>3.9.</w:t>
            </w:r>
            <w:r w:rsidR="009F5A23">
              <w:rPr>
                <w:rFonts w:eastAsiaTheme="minorEastAsia" w:cstheme="minorBidi"/>
                <w:b w:val="0"/>
                <w:bCs w:val="0"/>
                <w:noProof/>
                <w:sz w:val="22"/>
                <w:szCs w:val="22"/>
                <w:lang w:eastAsia="it-IT"/>
              </w:rPr>
              <w:tab/>
            </w:r>
            <w:r w:rsidR="009F5A23" w:rsidRPr="007B779D">
              <w:rPr>
                <w:rStyle w:val="Collegamentoipertestuale"/>
                <w:rFonts w:asciiTheme="majorHAnsi" w:hAnsiTheme="majorHAnsi"/>
                <w:noProof/>
              </w:rPr>
              <w:t>RESPONSABILE DELLA PER LA TRANSIZIONE DIGITALE (RTD)</w:t>
            </w:r>
            <w:r w:rsidR="009F5A23">
              <w:rPr>
                <w:noProof/>
                <w:webHidden/>
              </w:rPr>
              <w:tab/>
            </w:r>
            <w:r w:rsidR="009F5A23">
              <w:rPr>
                <w:noProof/>
                <w:webHidden/>
              </w:rPr>
              <w:fldChar w:fldCharType="begin"/>
            </w:r>
            <w:r w:rsidR="009F5A23">
              <w:rPr>
                <w:noProof/>
                <w:webHidden/>
              </w:rPr>
              <w:instrText xml:space="preserve"> PAGEREF _Toc131149282 \h </w:instrText>
            </w:r>
            <w:r w:rsidR="009F5A23">
              <w:rPr>
                <w:noProof/>
                <w:webHidden/>
              </w:rPr>
            </w:r>
            <w:r w:rsidR="009F5A23">
              <w:rPr>
                <w:noProof/>
                <w:webHidden/>
              </w:rPr>
              <w:fldChar w:fldCharType="separate"/>
            </w:r>
            <w:r w:rsidR="009F5A23">
              <w:rPr>
                <w:noProof/>
                <w:webHidden/>
              </w:rPr>
              <w:t>11</w:t>
            </w:r>
            <w:r w:rsidR="009F5A23">
              <w:rPr>
                <w:noProof/>
                <w:webHidden/>
              </w:rPr>
              <w:fldChar w:fldCharType="end"/>
            </w:r>
          </w:hyperlink>
        </w:p>
        <w:p w14:paraId="16F85D62" w14:textId="2DD050BD"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283" w:history="1">
            <w:r w:rsidR="009F5A23" w:rsidRPr="007B779D">
              <w:rPr>
                <w:rStyle w:val="Collegamentoipertestuale"/>
                <w:rFonts w:asciiTheme="majorHAnsi" w:hAnsiTheme="majorHAnsi"/>
                <w:noProof/>
              </w:rPr>
              <w:t>3.10.</w:t>
            </w:r>
            <w:r w:rsidR="009F5A23">
              <w:rPr>
                <w:rFonts w:eastAsiaTheme="minorEastAsia" w:cstheme="minorBidi"/>
                <w:b w:val="0"/>
                <w:bCs w:val="0"/>
                <w:noProof/>
                <w:sz w:val="22"/>
                <w:szCs w:val="22"/>
                <w:lang w:eastAsia="it-IT"/>
              </w:rPr>
              <w:tab/>
            </w:r>
            <w:r w:rsidR="009F5A23" w:rsidRPr="007B779D">
              <w:rPr>
                <w:rStyle w:val="Collegamentoipertestuale"/>
                <w:rFonts w:asciiTheme="majorHAnsi" w:hAnsiTheme="majorHAnsi"/>
                <w:noProof/>
              </w:rPr>
              <w:t>GESTORE ANTIRICICLAGGIO</w:t>
            </w:r>
            <w:r w:rsidR="009F5A23">
              <w:rPr>
                <w:noProof/>
                <w:webHidden/>
              </w:rPr>
              <w:tab/>
            </w:r>
            <w:r w:rsidR="009F5A23">
              <w:rPr>
                <w:noProof/>
                <w:webHidden/>
              </w:rPr>
              <w:fldChar w:fldCharType="begin"/>
            </w:r>
            <w:r w:rsidR="009F5A23">
              <w:rPr>
                <w:noProof/>
                <w:webHidden/>
              </w:rPr>
              <w:instrText xml:space="preserve"> PAGEREF _Toc131149283 \h </w:instrText>
            </w:r>
            <w:r w:rsidR="009F5A23">
              <w:rPr>
                <w:noProof/>
                <w:webHidden/>
              </w:rPr>
            </w:r>
            <w:r w:rsidR="009F5A23">
              <w:rPr>
                <w:noProof/>
                <w:webHidden/>
              </w:rPr>
              <w:fldChar w:fldCharType="separate"/>
            </w:r>
            <w:r w:rsidR="009F5A23">
              <w:rPr>
                <w:noProof/>
                <w:webHidden/>
              </w:rPr>
              <w:t>11</w:t>
            </w:r>
            <w:r w:rsidR="009F5A23">
              <w:rPr>
                <w:noProof/>
                <w:webHidden/>
              </w:rPr>
              <w:fldChar w:fldCharType="end"/>
            </w:r>
          </w:hyperlink>
        </w:p>
        <w:p w14:paraId="5123404F" w14:textId="2488536F" w:rsidR="009F5A23" w:rsidRDefault="006E7E38">
          <w:pPr>
            <w:pStyle w:val="Sommario1"/>
            <w:tabs>
              <w:tab w:val="left" w:pos="440"/>
              <w:tab w:val="right" w:leader="dot" w:pos="10055"/>
            </w:tabs>
            <w:rPr>
              <w:rFonts w:asciiTheme="minorHAnsi" w:eastAsiaTheme="minorEastAsia" w:hAnsiTheme="minorHAnsi" w:cstheme="minorBidi"/>
              <w:b w:val="0"/>
              <w:bCs w:val="0"/>
              <w:caps w:val="0"/>
              <w:noProof/>
              <w:sz w:val="22"/>
              <w:szCs w:val="22"/>
              <w:lang w:eastAsia="it-IT"/>
            </w:rPr>
          </w:pPr>
          <w:hyperlink w:anchor="_Toc131149284" w:history="1">
            <w:r w:rsidR="009F5A23" w:rsidRPr="007B779D">
              <w:rPr>
                <w:rStyle w:val="Collegamentoipertestuale"/>
                <w:rFonts w:eastAsiaTheme="majorEastAsia"/>
                <w:noProof/>
              </w:rPr>
              <w:t>4.</w:t>
            </w:r>
            <w:r w:rsidR="009F5A23">
              <w:rPr>
                <w:rFonts w:asciiTheme="minorHAnsi" w:eastAsiaTheme="minorEastAsia" w:hAnsiTheme="minorHAnsi" w:cstheme="minorBidi"/>
                <w:b w:val="0"/>
                <w:bCs w:val="0"/>
                <w:caps w:val="0"/>
                <w:noProof/>
                <w:sz w:val="22"/>
                <w:szCs w:val="22"/>
                <w:lang w:eastAsia="it-IT"/>
              </w:rPr>
              <w:tab/>
            </w:r>
            <w:r w:rsidR="009F5A23" w:rsidRPr="007B779D">
              <w:rPr>
                <w:rStyle w:val="Collegamentoipertestuale"/>
                <w:rFonts w:eastAsiaTheme="majorEastAsia"/>
                <w:noProof/>
              </w:rPr>
              <w:t>IL SISTEMA DI GESTIONE DEL RISCHIO</w:t>
            </w:r>
            <w:r w:rsidR="009F5A23">
              <w:rPr>
                <w:noProof/>
                <w:webHidden/>
              </w:rPr>
              <w:tab/>
            </w:r>
            <w:r w:rsidR="009F5A23">
              <w:rPr>
                <w:noProof/>
                <w:webHidden/>
              </w:rPr>
              <w:fldChar w:fldCharType="begin"/>
            </w:r>
            <w:r w:rsidR="009F5A23">
              <w:rPr>
                <w:noProof/>
                <w:webHidden/>
              </w:rPr>
              <w:instrText xml:space="preserve"> PAGEREF _Toc131149284 \h </w:instrText>
            </w:r>
            <w:r w:rsidR="009F5A23">
              <w:rPr>
                <w:noProof/>
                <w:webHidden/>
              </w:rPr>
            </w:r>
            <w:r w:rsidR="009F5A23">
              <w:rPr>
                <w:noProof/>
                <w:webHidden/>
              </w:rPr>
              <w:fldChar w:fldCharType="separate"/>
            </w:r>
            <w:r w:rsidR="009F5A23">
              <w:rPr>
                <w:noProof/>
                <w:webHidden/>
              </w:rPr>
              <w:t>12</w:t>
            </w:r>
            <w:r w:rsidR="009F5A23">
              <w:rPr>
                <w:noProof/>
                <w:webHidden/>
              </w:rPr>
              <w:fldChar w:fldCharType="end"/>
            </w:r>
          </w:hyperlink>
        </w:p>
        <w:p w14:paraId="5066EA05" w14:textId="04820BC6"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285" w:history="1">
            <w:r w:rsidR="009F5A23" w:rsidRPr="007B779D">
              <w:rPr>
                <w:rStyle w:val="Collegamentoipertestuale"/>
                <w:rFonts w:asciiTheme="majorHAnsi" w:eastAsiaTheme="majorEastAsia" w:hAnsiTheme="majorHAnsi"/>
                <w:noProof/>
              </w:rPr>
              <w:t>4.1.</w:t>
            </w:r>
            <w:r w:rsidR="009F5A23">
              <w:rPr>
                <w:rFonts w:eastAsiaTheme="minorEastAsia" w:cstheme="minorBidi"/>
                <w:b w:val="0"/>
                <w:bCs w:val="0"/>
                <w:noProof/>
                <w:sz w:val="22"/>
                <w:szCs w:val="22"/>
                <w:lang w:eastAsia="it-IT"/>
              </w:rPr>
              <w:tab/>
            </w:r>
            <w:r w:rsidR="009F5A23" w:rsidRPr="007B779D">
              <w:rPr>
                <w:rStyle w:val="Collegamentoipertestuale"/>
                <w:rFonts w:asciiTheme="majorHAnsi" w:eastAsiaTheme="majorEastAsia" w:hAnsiTheme="majorHAnsi"/>
                <w:noProof/>
              </w:rPr>
              <w:t>ANALISI DEL CONTESTO</w:t>
            </w:r>
            <w:r w:rsidR="009F5A23">
              <w:rPr>
                <w:noProof/>
                <w:webHidden/>
              </w:rPr>
              <w:tab/>
            </w:r>
            <w:r w:rsidR="009F5A23">
              <w:rPr>
                <w:noProof/>
                <w:webHidden/>
              </w:rPr>
              <w:fldChar w:fldCharType="begin"/>
            </w:r>
            <w:r w:rsidR="009F5A23">
              <w:rPr>
                <w:noProof/>
                <w:webHidden/>
              </w:rPr>
              <w:instrText xml:space="preserve"> PAGEREF _Toc131149285 \h </w:instrText>
            </w:r>
            <w:r w:rsidR="009F5A23">
              <w:rPr>
                <w:noProof/>
                <w:webHidden/>
              </w:rPr>
            </w:r>
            <w:r w:rsidR="009F5A23">
              <w:rPr>
                <w:noProof/>
                <w:webHidden/>
              </w:rPr>
              <w:fldChar w:fldCharType="separate"/>
            </w:r>
            <w:r w:rsidR="009F5A23">
              <w:rPr>
                <w:noProof/>
                <w:webHidden/>
              </w:rPr>
              <w:t>13</w:t>
            </w:r>
            <w:r w:rsidR="009F5A23">
              <w:rPr>
                <w:noProof/>
                <w:webHidden/>
              </w:rPr>
              <w:fldChar w:fldCharType="end"/>
            </w:r>
          </w:hyperlink>
        </w:p>
        <w:p w14:paraId="172C9B0F" w14:textId="5E88C86E" w:rsidR="009F5A23" w:rsidRDefault="006E7E38">
          <w:pPr>
            <w:pStyle w:val="Sommario3"/>
            <w:tabs>
              <w:tab w:val="left" w:pos="1100"/>
              <w:tab w:val="right" w:leader="dot" w:pos="10055"/>
            </w:tabs>
            <w:rPr>
              <w:rFonts w:eastAsiaTheme="minorEastAsia" w:cstheme="minorBidi"/>
              <w:noProof/>
              <w:sz w:val="22"/>
              <w:szCs w:val="22"/>
              <w:lang w:eastAsia="it-IT"/>
            </w:rPr>
          </w:pPr>
          <w:hyperlink w:anchor="_Toc131149286" w:history="1">
            <w:r w:rsidR="009F5A23" w:rsidRPr="007B779D">
              <w:rPr>
                <w:rStyle w:val="Collegamentoipertestuale"/>
                <w:rFonts w:asciiTheme="majorHAnsi" w:eastAsiaTheme="majorEastAsia" w:hAnsiTheme="majorHAnsi"/>
                <w:noProof/>
              </w:rPr>
              <w:t xml:space="preserve">4.1.1. </w:t>
            </w:r>
            <w:r w:rsidR="009F5A23">
              <w:rPr>
                <w:rFonts w:eastAsiaTheme="minorEastAsia" w:cstheme="minorBidi"/>
                <w:noProof/>
                <w:sz w:val="22"/>
                <w:szCs w:val="22"/>
                <w:lang w:eastAsia="it-IT"/>
              </w:rPr>
              <w:tab/>
            </w:r>
            <w:r w:rsidR="009F5A23" w:rsidRPr="007B779D">
              <w:rPr>
                <w:rStyle w:val="Collegamentoipertestuale"/>
                <w:rFonts w:asciiTheme="majorHAnsi" w:eastAsiaTheme="majorEastAsia" w:hAnsiTheme="majorHAnsi"/>
                <w:noProof/>
              </w:rPr>
              <w:t>CONTESTO ESTERNO</w:t>
            </w:r>
            <w:r w:rsidR="009F5A23">
              <w:rPr>
                <w:noProof/>
                <w:webHidden/>
              </w:rPr>
              <w:tab/>
            </w:r>
            <w:r w:rsidR="009F5A23">
              <w:rPr>
                <w:noProof/>
                <w:webHidden/>
              </w:rPr>
              <w:fldChar w:fldCharType="begin"/>
            </w:r>
            <w:r w:rsidR="009F5A23">
              <w:rPr>
                <w:noProof/>
                <w:webHidden/>
              </w:rPr>
              <w:instrText xml:space="preserve"> PAGEREF _Toc131149286 \h </w:instrText>
            </w:r>
            <w:r w:rsidR="009F5A23">
              <w:rPr>
                <w:noProof/>
                <w:webHidden/>
              </w:rPr>
            </w:r>
            <w:r w:rsidR="009F5A23">
              <w:rPr>
                <w:noProof/>
                <w:webHidden/>
              </w:rPr>
              <w:fldChar w:fldCharType="separate"/>
            </w:r>
            <w:r w:rsidR="009F5A23">
              <w:rPr>
                <w:noProof/>
                <w:webHidden/>
              </w:rPr>
              <w:t>13</w:t>
            </w:r>
            <w:r w:rsidR="009F5A23">
              <w:rPr>
                <w:noProof/>
                <w:webHidden/>
              </w:rPr>
              <w:fldChar w:fldCharType="end"/>
            </w:r>
          </w:hyperlink>
        </w:p>
        <w:p w14:paraId="25454EBD" w14:textId="4DED2EAB" w:rsidR="009F5A23" w:rsidRDefault="006E7E38">
          <w:pPr>
            <w:pStyle w:val="Sommario3"/>
            <w:tabs>
              <w:tab w:val="left" w:pos="1100"/>
              <w:tab w:val="right" w:leader="dot" w:pos="10055"/>
            </w:tabs>
            <w:rPr>
              <w:rFonts w:eastAsiaTheme="minorEastAsia" w:cstheme="minorBidi"/>
              <w:noProof/>
              <w:sz w:val="22"/>
              <w:szCs w:val="22"/>
              <w:lang w:eastAsia="it-IT"/>
            </w:rPr>
          </w:pPr>
          <w:hyperlink w:anchor="_Toc131149287" w:history="1">
            <w:r w:rsidR="009F5A23" w:rsidRPr="007B779D">
              <w:rPr>
                <w:rStyle w:val="Collegamentoipertestuale"/>
                <w:rFonts w:eastAsiaTheme="majorEastAsia"/>
                <w:noProof/>
              </w:rPr>
              <w:t xml:space="preserve">4.1.2. </w:t>
            </w:r>
            <w:r w:rsidR="009F5A23">
              <w:rPr>
                <w:rFonts w:eastAsiaTheme="minorEastAsia" w:cstheme="minorBidi"/>
                <w:noProof/>
                <w:sz w:val="22"/>
                <w:szCs w:val="22"/>
                <w:lang w:eastAsia="it-IT"/>
              </w:rPr>
              <w:tab/>
            </w:r>
            <w:r w:rsidR="009F5A23" w:rsidRPr="007B779D">
              <w:rPr>
                <w:rStyle w:val="Collegamentoipertestuale"/>
                <w:rFonts w:eastAsiaTheme="majorEastAsia"/>
                <w:noProof/>
              </w:rPr>
              <w:t>CONTESTO INTERNO</w:t>
            </w:r>
            <w:r w:rsidR="009F5A23">
              <w:rPr>
                <w:noProof/>
                <w:webHidden/>
              </w:rPr>
              <w:tab/>
            </w:r>
            <w:r w:rsidR="009F5A23">
              <w:rPr>
                <w:noProof/>
                <w:webHidden/>
              </w:rPr>
              <w:fldChar w:fldCharType="begin"/>
            </w:r>
            <w:r w:rsidR="009F5A23">
              <w:rPr>
                <w:noProof/>
                <w:webHidden/>
              </w:rPr>
              <w:instrText xml:space="preserve"> PAGEREF _Toc131149287 \h </w:instrText>
            </w:r>
            <w:r w:rsidR="009F5A23">
              <w:rPr>
                <w:noProof/>
                <w:webHidden/>
              </w:rPr>
            </w:r>
            <w:r w:rsidR="009F5A23">
              <w:rPr>
                <w:noProof/>
                <w:webHidden/>
              </w:rPr>
              <w:fldChar w:fldCharType="separate"/>
            </w:r>
            <w:r w:rsidR="009F5A23">
              <w:rPr>
                <w:noProof/>
                <w:webHidden/>
              </w:rPr>
              <w:t>15</w:t>
            </w:r>
            <w:r w:rsidR="009F5A23">
              <w:rPr>
                <w:noProof/>
                <w:webHidden/>
              </w:rPr>
              <w:fldChar w:fldCharType="end"/>
            </w:r>
          </w:hyperlink>
        </w:p>
        <w:p w14:paraId="6EEA7CA7" w14:textId="6A67D33B"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288" w:history="1">
            <w:r w:rsidR="009F5A23" w:rsidRPr="007B779D">
              <w:rPr>
                <w:rStyle w:val="Collegamentoipertestuale"/>
                <w:rFonts w:eastAsiaTheme="majorEastAsia"/>
                <w:noProof/>
              </w:rPr>
              <w:t>4.2.</w:t>
            </w:r>
            <w:r w:rsidR="009F5A23">
              <w:rPr>
                <w:rFonts w:eastAsiaTheme="minorEastAsia" w:cstheme="minorBidi"/>
                <w:b w:val="0"/>
                <w:bCs w:val="0"/>
                <w:noProof/>
                <w:sz w:val="22"/>
                <w:szCs w:val="22"/>
                <w:lang w:eastAsia="it-IT"/>
              </w:rPr>
              <w:tab/>
            </w:r>
            <w:r w:rsidR="009F5A23" w:rsidRPr="007B779D">
              <w:rPr>
                <w:rStyle w:val="Collegamentoipertestuale"/>
                <w:rFonts w:eastAsiaTheme="majorEastAsia"/>
                <w:noProof/>
              </w:rPr>
              <w:t>VALUTAZIONE DEL RISCHIO</w:t>
            </w:r>
            <w:r w:rsidR="009F5A23">
              <w:rPr>
                <w:noProof/>
                <w:webHidden/>
              </w:rPr>
              <w:tab/>
            </w:r>
            <w:r w:rsidR="009F5A23">
              <w:rPr>
                <w:noProof/>
                <w:webHidden/>
              </w:rPr>
              <w:fldChar w:fldCharType="begin"/>
            </w:r>
            <w:r w:rsidR="009F5A23">
              <w:rPr>
                <w:noProof/>
                <w:webHidden/>
              </w:rPr>
              <w:instrText xml:space="preserve"> PAGEREF _Toc131149288 \h </w:instrText>
            </w:r>
            <w:r w:rsidR="009F5A23">
              <w:rPr>
                <w:noProof/>
                <w:webHidden/>
              </w:rPr>
            </w:r>
            <w:r w:rsidR="009F5A23">
              <w:rPr>
                <w:noProof/>
                <w:webHidden/>
              </w:rPr>
              <w:fldChar w:fldCharType="separate"/>
            </w:r>
            <w:r w:rsidR="009F5A23">
              <w:rPr>
                <w:noProof/>
                <w:webHidden/>
              </w:rPr>
              <w:t>20</w:t>
            </w:r>
            <w:r w:rsidR="009F5A23">
              <w:rPr>
                <w:noProof/>
                <w:webHidden/>
              </w:rPr>
              <w:fldChar w:fldCharType="end"/>
            </w:r>
          </w:hyperlink>
        </w:p>
        <w:p w14:paraId="34BD0443" w14:textId="32E96E6B"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289" w:history="1">
            <w:r w:rsidR="009F5A23" w:rsidRPr="007B779D">
              <w:rPr>
                <w:rStyle w:val="Collegamentoipertestuale"/>
                <w:rFonts w:eastAsiaTheme="majorEastAsia"/>
                <w:noProof/>
              </w:rPr>
              <w:t>4.3.</w:t>
            </w:r>
            <w:r w:rsidR="009F5A23">
              <w:rPr>
                <w:rFonts w:eastAsiaTheme="minorEastAsia" w:cstheme="minorBidi"/>
                <w:b w:val="0"/>
                <w:bCs w:val="0"/>
                <w:noProof/>
                <w:sz w:val="22"/>
                <w:szCs w:val="22"/>
                <w:lang w:eastAsia="it-IT"/>
              </w:rPr>
              <w:tab/>
            </w:r>
            <w:r w:rsidR="009F5A23" w:rsidRPr="007B779D">
              <w:rPr>
                <w:rStyle w:val="Collegamentoipertestuale"/>
                <w:rFonts w:eastAsiaTheme="majorEastAsia"/>
                <w:noProof/>
              </w:rPr>
              <w:t>TRATTAMENTO DEL RISCHIO</w:t>
            </w:r>
            <w:r w:rsidR="009F5A23">
              <w:rPr>
                <w:noProof/>
                <w:webHidden/>
              </w:rPr>
              <w:tab/>
            </w:r>
            <w:r w:rsidR="009F5A23">
              <w:rPr>
                <w:noProof/>
                <w:webHidden/>
              </w:rPr>
              <w:fldChar w:fldCharType="begin"/>
            </w:r>
            <w:r w:rsidR="009F5A23">
              <w:rPr>
                <w:noProof/>
                <w:webHidden/>
              </w:rPr>
              <w:instrText xml:space="preserve"> PAGEREF _Toc131149289 \h </w:instrText>
            </w:r>
            <w:r w:rsidR="009F5A23">
              <w:rPr>
                <w:noProof/>
                <w:webHidden/>
              </w:rPr>
            </w:r>
            <w:r w:rsidR="009F5A23">
              <w:rPr>
                <w:noProof/>
                <w:webHidden/>
              </w:rPr>
              <w:fldChar w:fldCharType="separate"/>
            </w:r>
            <w:r w:rsidR="009F5A23">
              <w:rPr>
                <w:noProof/>
                <w:webHidden/>
              </w:rPr>
              <w:t>22</w:t>
            </w:r>
            <w:r w:rsidR="009F5A23">
              <w:rPr>
                <w:noProof/>
                <w:webHidden/>
              </w:rPr>
              <w:fldChar w:fldCharType="end"/>
            </w:r>
          </w:hyperlink>
        </w:p>
        <w:p w14:paraId="52593FE7" w14:textId="32B7DE23"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290" w:history="1">
            <w:r w:rsidR="009F5A23" w:rsidRPr="007B779D">
              <w:rPr>
                <w:rStyle w:val="Collegamentoipertestuale"/>
                <w:rFonts w:eastAsiaTheme="majorEastAsia"/>
                <w:noProof/>
              </w:rPr>
              <w:t>4.4</w:t>
            </w:r>
            <w:r w:rsidR="009F5A23">
              <w:rPr>
                <w:rFonts w:eastAsiaTheme="minorEastAsia" w:cstheme="minorBidi"/>
                <w:b w:val="0"/>
                <w:bCs w:val="0"/>
                <w:noProof/>
                <w:sz w:val="22"/>
                <w:szCs w:val="22"/>
                <w:lang w:eastAsia="it-IT"/>
              </w:rPr>
              <w:tab/>
            </w:r>
            <w:r w:rsidR="009F5A23" w:rsidRPr="007B779D">
              <w:rPr>
                <w:rStyle w:val="Collegamentoipertestuale"/>
                <w:rFonts w:eastAsiaTheme="majorEastAsia"/>
                <w:noProof/>
              </w:rPr>
              <w:t>MONITORAGGIO E RIESAME</w:t>
            </w:r>
            <w:r w:rsidR="009F5A23">
              <w:rPr>
                <w:noProof/>
                <w:webHidden/>
              </w:rPr>
              <w:tab/>
            </w:r>
            <w:r w:rsidR="009F5A23">
              <w:rPr>
                <w:noProof/>
                <w:webHidden/>
              </w:rPr>
              <w:fldChar w:fldCharType="begin"/>
            </w:r>
            <w:r w:rsidR="009F5A23">
              <w:rPr>
                <w:noProof/>
                <w:webHidden/>
              </w:rPr>
              <w:instrText xml:space="preserve"> PAGEREF _Toc131149290 \h </w:instrText>
            </w:r>
            <w:r w:rsidR="009F5A23">
              <w:rPr>
                <w:noProof/>
                <w:webHidden/>
              </w:rPr>
            </w:r>
            <w:r w:rsidR="009F5A23">
              <w:rPr>
                <w:noProof/>
                <w:webHidden/>
              </w:rPr>
              <w:fldChar w:fldCharType="separate"/>
            </w:r>
            <w:r w:rsidR="009F5A23">
              <w:rPr>
                <w:noProof/>
                <w:webHidden/>
              </w:rPr>
              <w:t>22</w:t>
            </w:r>
            <w:r w:rsidR="009F5A23">
              <w:rPr>
                <w:noProof/>
                <w:webHidden/>
              </w:rPr>
              <w:fldChar w:fldCharType="end"/>
            </w:r>
          </w:hyperlink>
        </w:p>
        <w:p w14:paraId="44F55849" w14:textId="54F547AD" w:rsidR="009F5A23" w:rsidRDefault="006E7E38">
          <w:pPr>
            <w:pStyle w:val="Sommario3"/>
            <w:tabs>
              <w:tab w:val="left" w:pos="1100"/>
              <w:tab w:val="right" w:leader="dot" w:pos="10055"/>
            </w:tabs>
            <w:rPr>
              <w:rFonts w:eastAsiaTheme="minorEastAsia" w:cstheme="minorBidi"/>
              <w:noProof/>
              <w:sz w:val="22"/>
              <w:szCs w:val="22"/>
              <w:lang w:eastAsia="it-IT"/>
            </w:rPr>
          </w:pPr>
          <w:hyperlink w:anchor="_Toc131149291" w:history="1">
            <w:r w:rsidR="009F5A23" w:rsidRPr="007B779D">
              <w:rPr>
                <w:rStyle w:val="Collegamentoipertestuale"/>
                <w:noProof/>
              </w:rPr>
              <w:t xml:space="preserve">4.4.1 </w:t>
            </w:r>
            <w:r w:rsidR="009F5A23">
              <w:rPr>
                <w:rFonts w:eastAsiaTheme="minorEastAsia" w:cstheme="minorBidi"/>
                <w:noProof/>
                <w:sz w:val="22"/>
                <w:szCs w:val="22"/>
                <w:lang w:eastAsia="it-IT"/>
              </w:rPr>
              <w:tab/>
            </w:r>
            <w:r w:rsidR="009F5A23" w:rsidRPr="007B779D">
              <w:rPr>
                <w:rStyle w:val="Collegamentoipertestuale"/>
                <w:noProof/>
              </w:rPr>
              <w:t>SISTEMA DI MONITORAGGIO</w:t>
            </w:r>
            <w:r w:rsidR="009F5A23">
              <w:rPr>
                <w:noProof/>
                <w:webHidden/>
              </w:rPr>
              <w:tab/>
            </w:r>
            <w:r w:rsidR="009F5A23">
              <w:rPr>
                <w:noProof/>
                <w:webHidden/>
              </w:rPr>
              <w:fldChar w:fldCharType="begin"/>
            </w:r>
            <w:r w:rsidR="009F5A23">
              <w:rPr>
                <w:noProof/>
                <w:webHidden/>
              </w:rPr>
              <w:instrText xml:space="preserve"> PAGEREF _Toc131149291 \h </w:instrText>
            </w:r>
            <w:r w:rsidR="009F5A23">
              <w:rPr>
                <w:noProof/>
                <w:webHidden/>
              </w:rPr>
            </w:r>
            <w:r w:rsidR="009F5A23">
              <w:rPr>
                <w:noProof/>
                <w:webHidden/>
              </w:rPr>
              <w:fldChar w:fldCharType="separate"/>
            </w:r>
            <w:r w:rsidR="009F5A23">
              <w:rPr>
                <w:noProof/>
                <w:webHidden/>
              </w:rPr>
              <w:t>23</w:t>
            </w:r>
            <w:r w:rsidR="009F5A23">
              <w:rPr>
                <w:noProof/>
                <w:webHidden/>
              </w:rPr>
              <w:fldChar w:fldCharType="end"/>
            </w:r>
          </w:hyperlink>
        </w:p>
        <w:p w14:paraId="1348BA6B" w14:textId="480C0386" w:rsidR="009F5A23" w:rsidRDefault="006E7E38">
          <w:pPr>
            <w:pStyle w:val="Sommario1"/>
            <w:tabs>
              <w:tab w:val="left" w:pos="440"/>
              <w:tab w:val="right" w:leader="dot" w:pos="10055"/>
            </w:tabs>
            <w:rPr>
              <w:rFonts w:asciiTheme="minorHAnsi" w:eastAsiaTheme="minorEastAsia" w:hAnsiTheme="minorHAnsi" w:cstheme="minorBidi"/>
              <w:b w:val="0"/>
              <w:bCs w:val="0"/>
              <w:caps w:val="0"/>
              <w:noProof/>
              <w:sz w:val="22"/>
              <w:szCs w:val="22"/>
              <w:lang w:eastAsia="it-IT"/>
            </w:rPr>
          </w:pPr>
          <w:hyperlink w:anchor="_Toc131149292" w:history="1">
            <w:r w:rsidR="009F5A23" w:rsidRPr="007B779D">
              <w:rPr>
                <w:rStyle w:val="Collegamentoipertestuale"/>
                <w:rFonts w:eastAsiaTheme="majorEastAsia"/>
                <w:noProof/>
              </w:rPr>
              <w:t>5.</w:t>
            </w:r>
            <w:r w:rsidR="009F5A23">
              <w:rPr>
                <w:rFonts w:asciiTheme="minorHAnsi" w:eastAsiaTheme="minorEastAsia" w:hAnsiTheme="minorHAnsi" w:cstheme="minorBidi"/>
                <w:b w:val="0"/>
                <w:bCs w:val="0"/>
                <w:caps w:val="0"/>
                <w:noProof/>
                <w:sz w:val="22"/>
                <w:szCs w:val="22"/>
                <w:lang w:eastAsia="it-IT"/>
              </w:rPr>
              <w:tab/>
            </w:r>
            <w:r w:rsidR="009F5A23" w:rsidRPr="007B779D">
              <w:rPr>
                <w:rStyle w:val="Collegamentoipertestuale"/>
                <w:rFonts w:eastAsiaTheme="majorEastAsia"/>
                <w:noProof/>
              </w:rPr>
              <w:t>LE MISURE DI PREVENZIONE DELLA CORRUZIONE</w:t>
            </w:r>
            <w:r w:rsidR="009F5A23">
              <w:rPr>
                <w:noProof/>
                <w:webHidden/>
              </w:rPr>
              <w:tab/>
            </w:r>
            <w:r w:rsidR="009F5A23">
              <w:rPr>
                <w:noProof/>
                <w:webHidden/>
              </w:rPr>
              <w:fldChar w:fldCharType="begin"/>
            </w:r>
            <w:r w:rsidR="009F5A23">
              <w:rPr>
                <w:noProof/>
                <w:webHidden/>
              </w:rPr>
              <w:instrText xml:space="preserve"> PAGEREF _Toc131149292 \h </w:instrText>
            </w:r>
            <w:r w:rsidR="009F5A23">
              <w:rPr>
                <w:noProof/>
                <w:webHidden/>
              </w:rPr>
            </w:r>
            <w:r w:rsidR="009F5A23">
              <w:rPr>
                <w:noProof/>
                <w:webHidden/>
              </w:rPr>
              <w:fldChar w:fldCharType="separate"/>
            </w:r>
            <w:r w:rsidR="009F5A23">
              <w:rPr>
                <w:noProof/>
                <w:webHidden/>
              </w:rPr>
              <w:t>24</w:t>
            </w:r>
            <w:r w:rsidR="009F5A23">
              <w:rPr>
                <w:noProof/>
                <w:webHidden/>
              </w:rPr>
              <w:fldChar w:fldCharType="end"/>
            </w:r>
          </w:hyperlink>
        </w:p>
        <w:p w14:paraId="682462CD" w14:textId="4E966B76"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293" w:history="1">
            <w:r w:rsidR="009F5A23" w:rsidRPr="007B779D">
              <w:rPr>
                <w:rStyle w:val="Collegamentoipertestuale"/>
                <w:noProof/>
              </w:rPr>
              <w:t>5.1</w:t>
            </w:r>
            <w:r w:rsidR="009F5A23">
              <w:rPr>
                <w:rFonts w:eastAsiaTheme="minorEastAsia" w:cstheme="minorBidi"/>
                <w:b w:val="0"/>
                <w:bCs w:val="0"/>
                <w:noProof/>
                <w:sz w:val="22"/>
                <w:szCs w:val="22"/>
                <w:lang w:eastAsia="it-IT"/>
              </w:rPr>
              <w:tab/>
            </w:r>
            <w:r w:rsidR="009F5A23" w:rsidRPr="007B779D">
              <w:rPr>
                <w:rStyle w:val="Collegamentoipertestuale"/>
                <w:noProof/>
              </w:rPr>
              <w:t>LA FORMAZIONE DEL PERSONALE</w:t>
            </w:r>
            <w:r w:rsidR="009F5A23">
              <w:rPr>
                <w:noProof/>
                <w:webHidden/>
              </w:rPr>
              <w:tab/>
            </w:r>
            <w:r w:rsidR="009F5A23">
              <w:rPr>
                <w:noProof/>
                <w:webHidden/>
              </w:rPr>
              <w:fldChar w:fldCharType="begin"/>
            </w:r>
            <w:r w:rsidR="009F5A23">
              <w:rPr>
                <w:noProof/>
                <w:webHidden/>
              </w:rPr>
              <w:instrText xml:space="preserve"> PAGEREF _Toc131149293 \h </w:instrText>
            </w:r>
            <w:r w:rsidR="009F5A23">
              <w:rPr>
                <w:noProof/>
                <w:webHidden/>
              </w:rPr>
            </w:r>
            <w:r w:rsidR="009F5A23">
              <w:rPr>
                <w:noProof/>
                <w:webHidden/>
              </w:rPr>
              <w:fldChar w:fldCharType="separate"/>
            </w:r>
            <w:r w:rsidR="009F5A23">
              <w:rPr>
                <w:noProof/>
                <w:webHidden/>
              </w:rPr>
              <w:t>24</w:t>
            </w:r>
            <w:r w:rsidR="009F5A23">
              <w:rPr>
                <w:noProof/>
                <w:webHidden/>
              </w:rPr>
              <w:fldChar w:fldCharType="end"/>
            </w:r>
          </w:hyperlink>
        </w:p>
        <w:p w14:paraId="56EF3AB2" w14:textId="2ED21627"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294" w:history="1">
            <w:r w:rsidR="009F5A23" w:rsidRPr="007B779D">
              <w:rPr>
                <w:rStyle w:val="Collegamentoipertestuale"/>
                <w:noProof/>
              </w:rPr>
              <w:t xml:space="preserve">5.2 </w:t>
            </w:r>
            <w:r w:rsidR="009F5A23">
              <w:rPr>
                <w:rFonts w:eastAsiaTheme="minorEastAsia" w:cstheme="minorBidi"/>
                <w:b w:val="0"/>
                <w:bCs w:val="0"/>
                <w:noProof/>
                <w:sz w:val="22"/>
                <w:szCs w:val="22"/>
                <w:lang w:eastAsia="it-IT"/>
              </w:rPr>
              <w:tab/>
            </w:r>
            <w:r w:rsidR="009F5A23" w:rsidRPr="007B779D">
              <w:rPr>
                <w:rStyle w:val="Collegamentoipertestuale"/>
                <w:noProof/>
              </w:rPr>
              <w:t>LA DISCIPLINA DEL CONFLITTO DI INTERESSI</w:t>
            </w:r>
            <w:r w:rsidR="009F5A23">
              <w:rPr>
                <w:noProof/>
                <w:webHidden/>
              </w:rPr>
              <w:tab/>
            </w:r>
            <w:r w:rsidR="009F5A23">
              <w:rPr>
                <w:noProof/>
                <w:webHidden/>
              </w:rPr>
              <w:fldChar w:fldCharType="begin"/>
            </w:r>
            <w:r w:rsidR="009F5A23">
              <w:rPr>
                <w:noProof/>
                <w:webHidden/>
              </w:rPr>
              <w:instrText xml:space="preserve"> PAGEREF _Toc131149294 \h </w:instrText>
            </w:r>
            <w:r w:rsidR="009F5A23">
              <w:rPr>
                <w:noProof/>
                <w:webHidden/>
              </w:rPr>
            </w:r>
            <w:r w:rsidR="009F5A23">
              <w:rPr>
                <w:noProof/>
                <w:webHidden/>
              </w:rPr>
              <w:fldChar w:fldCharType="separate"/>
            </w:r>
            <w:r w:rsidR="009F5A23">
              <w:rPr>
                <w:noProof/>
                <w:webHidden/>
              </w:rPr>
              <w:t>26</w:t>
            </w:r>
            <w:r w:rsidR="009F5A23">
              <w:rPr>
                <w:noProof/>
                <w:webHidden/>
              </w:rPr>
              <w:fldChar w:fldCharType="end"/>
            </w:r>
          </w:hyperlink>
        </w:p>
        <w:p w14:paraId="32ABB1E8" w14:textId="20DE5140" w:rsidR="009F5A23" w:rsidRDefault="006E7E38">
          <w:pPr>
            <w:pStyle w:val="Sommario3"/>
            <w:tabs>
              <w:tab w:val="right" w:leader="dot" w:pos="10055"/>
            </w:tabs>
            <w:rPr>
              <w:rFonts w:eastAsiaTheme="minorEastAsia" w:cstheme="minorBidi"/>
              <w:noProof/>
              <w:sz w:val="22"/>
              <w:szCs w:val="22"/>
              <w:lang w:eastAsia="it-IT"/>
            </w:rPr>
          </w:pPr>
          <w:hyperlink w:anchor="_Toc131149295" w:history="1">
            <w:r w:rsidR="009F5A23" w:rsidRPr="007B779D">
              <w:rPr>
                <w:rStyle w:val="Collegamentoipertestuale"/>
                <w:noProof/>
              </w:rPr>
              <w:t>Modulistica conflitto di interessi</w:t>
            </w:r>
            <w:r w:rsidR="009F5A23">
              <w:rPr>
                <w:noProof/>
                <w:webHidden/>
              </w:rPr>
              <w:tab/>
            </w:r>
            <w:r w:rsidR="009F5A23">
              <w:rPr>
                <w:noProof/>
                <w:webHidden/>
              </w:rPr>
              <w:fldChar w:fldCharType="begin"/>
            </w:r>
            <w:r w:rsidR="009F5A23">
              <w:rPr>
                <w:noProof/>
                <w:webHidden/>
              </w:rPr>
              <w:instrText xml:space="preserve"> PAGEREF _Toc131149295 \h </w:instrText>
            </w:r>
            <w:r w:rsidR="009F5A23">
              <w:rPr>
                <w:noProof/>
                <w:webHidden/>
              </w:rPr>
            </w:r>
            <w:r w:rsidR="009F5A23">
              <w:rPr>
                <w:noProof/>
                <w:webHidden/>
              </w:rPr>
              <w:fldChar w:fldCharType="separate"/>
            </w:r>
            <w:r w:rsidR="009F5A23">
              <w:rPr>
                <w:noProof/>
                <w:webHidden/>
              </w:rPr>
              <w:t>27</w:t>
            </w:r>
            <w:r w:rsidR="009F5A23">
              <w:rPr>
                <w:noProof/>
                <w:webHidden/>
              </w:rPr>
              <w:fldChar w:fldCharType="end"/>
            </w:r>
          </w:hyperlink>
        </w:p>
        <w:p w14:paraId="7FD4D2B1" w14:textId="5E1251A6"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296" w:history="1">
            <w:r w:rsidR="009F5A23" w:rsidRPr="007B779D">
              <w:rPr>
                <w:rStyle w:val="Collegamentoipertestuale"/>
                <w:noProof/>
              </w:rPr>
              <w:t xml:space="preserve">5.3 </w:t>
            </w:r>
            <w:r w:rsidR="009F5A23">
              <w:rPr>
                <w:rFonts w:eastAsiaTheme="minorEastAsia" w:cstheme="minorBidi"/>
                <w:b w:val="0"/>
                <w:bCs w:val="0"/>
                <w:noProof/>
                <w:sz w:val="22"/>
                <w:szCs w:val="22"/>
                <w:lang w:eastAsia="it-IT"/>
              </w:rPr>
              <w:tab/>
            </w:r>
            <w:r w:rsidR="009F5A23" w:rsidRPr="007B779D">
              <w:rPr>
                <w:rStyle w:val="Collegamentoipertestuale"/>
                <w:noProof/>
              </w:rPr>
              <w:t>L’INCONFERIBILITÀ ED INCOMPATIBILITÀ DEGLI INCARICHI DIRIGENZIALI E DI VERTICE</w:t>
            </w:r>
            <w:r w:rsidR="009F5A23">
              <w:rPr>
                <w:noProof/>
                <w:webHidden/>
              </w:rPr>
              <w:tab/>
            </w:r>
            <w:r w:rsidR="009F5A23">
              <w:rPr>
                <w:noProof/>
                <w:webHidden/>
              </w:rPr>
              <w:fldChar w:fldCharType="begin"/>
            </w:r>
            <w:r w:rsidR="009F5A23">
              <w:rPr>
                <w:noProof/>
                <w:webHidden/>
              </w:rPr>
              <w:instrText xml:space="preserve"> PAGEREF _Toc131149296 \h </w:instrText>
            </w:r>
            <w:r w:rsidR="009F5A23">
              <w:rPr>
                <w:noProof/>
                <w:webHidden/>
              </w:rPr>
            </w:r>
            <w:r w:rsidR="009F5A23">
              <w:rPr>
                <w:noProof/>
                <w:webHidden/>
              </w:rPr>
              <w:fldChar w:fldCharType="separate"/>
            </w:r>
            <w:r w:rsidR="009F5A23">
              <w:rPr>
                <w:noProof/>
                <w:webHidden/>
              </w:rPr>
              <w:t>30</w:t>
            </w:r>
            <w:r w:rsidR="009F5A23">
              <w:rPr>
                <w:noProof/>
                <w:webHidden/>
              </w:rPr>
              <w:fldChar w:fldCharType="end"/>
            </w:r>
          </w:hyperlink>
        </w:p>
        <w:p w14:paraId="22A3C019" w14:textId="7D95D6BB" w:rsidR="009F5A23" w:rsidRDefault="006E7E38">
          <w:pPr>
            <w:pStyle w:val="Sommario3"/>
            <w:tabs>
              <w:tab w:val="right" w:leader="dot" w:pos="10055"/>
            </w:tabs>
            <w:rPr>
              <w:rFonts w:eastAsiaTheme="minorEastAsia" w:cstheme="minorBidi"/>
              <w:noProof/>
              <w:sz w:val="22"/>
              <w:szCs w:val="22"/>
              <w:lang w:eastAsia="it-IT"/>
            </w:rPr>
          </w:pPr>
          <w:hyperlink w:anchor="_Toc131149297" w:history="1">
            <w:r w:rsidR="009F5A23" w:rsidRPr="007B779D">
              <w:rPr>
                <w:rStyle w:val="Collegamentoipertestuale"/>
                <w:i/>
                <w:iCs/>
                <w:noProof/>
              </w:rPr>
              <w:t>Piattaforma ‘Amministrazione Aperta’ e pubblicazione delle dichiarazioni</w:t>
            </w:r>
            <w:r w:rsidR="009F5A23">
              <w:rPr>
                <w:noProof/>
                <w:webHidden/>
              </w:rPr>
              <w:tab/>
            </w:r>
            <w:r w:rsidR="009F5A23">
              <w:rPr>
                <w:noProof/>
                <w:webHidden/>
              </w:rPr>
              <w:fldChar w:fldCharType="begin"/>
            </w:r>
            <w:r w:rsidR="009F5A23">
              <w:rPr>
                <w:noProof/>
                <w:webHidden/>
              </w:rPr>
              <w:instrText xml:space="preserve"> PAGEREF _Toc131149297 \h </w:instrText>
            </w:r>
            <w:r w:rsidR="009F5A23">
              <w:rPr>
                <w:noProof/>
                <w:webHidden/>
              </w:rPr>
            </w:r>
            <w:r w:rsidR="009F5A23">
              <w:rPr>
                <w:noProof/>
                <w:webHidden/>
              </w:rPr>
              <w:fldChar w:fldCharType="separate"/>
            </w:r>
            <w:r w:rsidR="009F5A23">
              <w:rPr>
                <w:noProof/>
                <w:webHidden/>
              </w:rPr>
              <w:t>31</w:t>
            </w:r>
            <w:r w:rsidR="009F5A23">
              <w:rPr>
                <w:noProof/>
                <w:webHidden/>
              </w:rPr>
              <w:fldChar w:fldCharType="end"/>
            </w:r>
          </w:hyperlink>
        </w:p>
        <w:p w14:paraId="7F0D32DB" w14:textId="69F318B1"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298" w:history="1">
            <w:r w:rsidR="009F5A23" w:rsidRPr="007B779D">
              <w:rPr>
                <w:rStyle w:val="Collegamentoipertestuale"/>
                <w:noProof/>
              </w:rPr>
              <w:t xml:space="preserve">5.4 </w:t>
            </w:r>
            <w:r w:rsidR="009F5A23">
              <w:rPr>
                <w:rFonts w:eastAsiaTheme="minorEastAsia" w:cstheme="minorBidi"/>
                <w:b w:val="0"/>
                <w:bCs w:val="0"/>
                <w:noProof/>
                <w:sz w:val="22"/>
                <w:szCs w:val="22"/>
                <w:lang w:eastAsia="it-IT"/>
              </w:rPr>
              <w:tab/>
            </w:r>
            <w:r w:rsidR="009F5A23" w:rsidRPr="007B779D">
              <w:rPr>
                <w:rStyle w:val="Collegamentoipertestuale"/>
                <w:noProof/>
              </w:rPr>
              <w:t>LA TUTELA DEI DIPENDENTI E DEI COLLABORATORI CHE SEGNALANO ILLECITI (CD. WHISTLEBLOWER).</w:t>
            </w:r>
            <w:r w:rsidR="009F5A23">
              <w:rPr>
                <w:noProof/>
                <w:webHidden/>
              </w:rPr>
              <w:tab/>
            </w:r>
            <w:r w:rsidR="009F5A23">
              <w:rPr>
                <w:noProof/>
                <w:webHidden/>
              </w:rPr>
              <w:fldChar w:fldCharType="begin"/>
            </w:r>
            <w:r w:rsidR="009F5A23">
              <w:rPr>
                <w:noProof/>
                <w:webHidden/>
              </w:rPr>
              <w:instrText xml:space="preserve"> PAGEREF _Toc131149298 \h </w:instrText>
            </w:r>
            <w:r w:rsidR="009F5A23">
              <w:rPr>
                <w:noProof/>
                <w:webHidden/>
              </w:rPr>
            </w:r>
            <w:r w:rsidR="009F5A23">
              <w:rPr>
                <w:noProof/>
                <w:webHidden/>
              </w:rPr>
              <w:fldChar w:fldCharType="separate"/>
            </w:r>
            <w:r w:rsidR="009F5A23">
              <w:rPr>
                <w:noProof/>
                <w:webHidden/>
              </w:rPr>
              <w:t>31</w:t>
            </w:r>
            <w:r w:rsidR="009F5A23">
              <w:rPr>
                <w:noProof/>
                <w:webHidden/>
              </w:rPr>
              <w:fldChar w:fldCharType="end"/>
            </w:r>
          </w:hyperlink>
        </w:p>
        <w:p w14:paraId="3864E91B" w14:textId="03DA3C86"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299" w:history="1">
            <w:r w:rsidR="009F5A23" w:rsidRPr="007B779D">
              <w:rPr>
                <w:rStyle w:val="Collegamentoipertestuale"/>
                <w:noProof/>
              </w:rPr>
              <w:t xml:space="preserve">5.5 </w:t>
            </w:r>
            <w:r w:rsidR="009F5A23">
              <w:rPr>
                <w:rFonts w:eastAsiaTheme="minorEastAsia" w:cstheme="minorBidi"/>
                <w:b w:val="0"/>
                <w:bCs w:val="0"/>
                <w:noProof/>
                <w:sz w:val="22"/>
                <w:szCs w:val="22"/>
                <w:lang w:eastAsia="it-IT"/>
              </w:rPr>
              <w:tab/>
            </w:r>
            <w:r w:rsidR="009F5A23" w:rsidRPr="007B779D">
              <w:rPr>
                <w:rStyle w:val="Collegamentoipertestuale"/>
                <w:noProof/>
              </w:rPr>
              <w:t>I PATTI D’INTEGRITA’</w:t>
            </w:r>
            <w:r w:rsidR="009F5A23">
              <w:rPr>
                <w:noProof/>
                <w:webHidden/>
              </w:rPr>
              <w:tab/>
            </w:r>
            <w:r w:rsidR="009F5A23">
              <w:rPr>
                <w:noProof/>
                <w:webHidden/>
              </w:rPr>
              <w:fldChar w:fldCharType="begin"/>
            </w:r>
            <w:r w:rsidR="009F5A23">
              <w:rPr>
                <w:noProof/>
                <w:webHidden/>
              </w:rPr>
              <w:instrText xml:space="preserve"> PAGEREF _Toc131149299 \h </w:instrText>
            </w:r>
            <w:r w:rsidR="009F5A23">
              <w:rPr>
                <w:noProof/>
                <w:webHidden/>
              </w:rPr>
            </w:r>
            <w:r w:rsidR="009F5A23">
              <w:rPr>
                <w:noProof/>
                <w:webHidden/>
              </w:rPr>
              <w:fldChar w:fldCharType="separate"/>
            </w:r>
            <w:r w:rsidR="009F5A23">
              <w:rPr>
                <w:noProof/>
                <w:webHidden/>
              </w:rPr>
              <w:t>32</w:t>
            </w:r>
            <w:r w:rsidR="009F5A23">
              <w:rPr>
                <w:noProof/>
                <w:webHidden/>
              </w:rPr>
              <w:fldChar w:fldCharType="end"/>
            </w:r>
          </w:hyperlink>
        </w:p>
        <w:p w14:paraId="124F79DE" w14:textId="17E0CDC4"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300" w:history="1">
            <w:r w:rsidR="009F5A23" w:rsidRPr="007B779D">
              <w:rPr>
                <w:rStyle w:val="Collegamentoipertestuale"/>
                <w:noProof/>
              </w:rPr>
              <w:t xml:space="preserve">5.6 </w:t>
            </w:r>
            <w:r w:rsidR="009F5A23">
              <w:rPr>
                <w:rFonts w:eastAsiaTheme="minorEastAsia" w:cstheme="minorBidi"/>
                <w:b w:val="0"/>
                <w:bCs w:val="0"/>
                <w:noProof/>
                <w:sz w:val="22"/>
                <w:szCs w:val="22"/>
                <w:lang w:eastAsia="it-IT"/>
              </w:rPr>
              <w:tab/>
            </w:r>
            <w:r w:rsidR="009F5A23" w:rsidRPr="007B779D">
              <w:rPr>
                <w:rStyle w:val="Collegamentoipertestuale"/>
                <w:noProof/>
              </w:rPr>
              <w:t>LA ROTAZIONE ORDINARIA</w:t>
            </w:r>
            <w:r w:rsidR="009F5A23">
              <w:rPr>
                <w:noProof/>
                <w:webHidden/>
              </w:rPr>
              <w:tab/>
            </w:r>
            <w:r w:rsidR="009F5A23">
              <w:rPr>
                <w:noProof/>
                <w:webHidden/>
              </w:rPr>
              <w:fldChar w:fldCharType="begin"/>
            </w:r>
            <w:r w:rsidR="009F5A23">
              <w:rPr>
                <w:noProof/>
                <w:webHidden/>
              </w:rPr>
              <w:instrText xml:space="preserve"> PAGEREF _Toc131149300 \h </w:instrText>
            </w:r>
            <w:r w:rsidR="009F5A23">
              <w:rPr>
                <w:noProof/>
                <w:webHidden/>
              </w:rPr>
            </w:r>
            <w:r w:rsidR="009F5A23">
              <w:rPr>
                <w:noProof/>
                <w:webHidden/>
              </w:rPr>
              <w:fldChar w:fldCharType="separate"/>
            </w:r>
            <w:r w:rsidR="009F5A23">
              <w:rPr>
                <w:noProof/>
                <w:webHidden/>
              </w:rPr>
              <w:t>32</w:t>
            </w:r>
            <w:r w:rsidR="009F5A23">
              <w:rPr>
                <w:noProof/>
                <w:webHidden/>
              </w:rPr>
              <w:fldChar w:fldCharType="end"/>
            </w:r>
          </w:hyperlink>
        </w:p>
        <w:p w14:paraId="0E02F0F3" w14:textId="6C6204BF"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301" w:history="1">
            <w:r w:rsidR="009F5A23" w:rsidRPr="007B779D">
              <w:rPr>
                <w:rStyle w:val="Collegamentoipertestuale"/>
                <w:rFonts w:asciiTheme="majorHAnsi" w:hAnsiTheme="majorHAnsi"/>
                <w:noProof/>
              </w:rPr>
              <w:t xml:space="preserve">5.7 </w:t>
            </w:r>
            <w:r w:rsidR="009F5A23">
              <w:rPr>
                <w:rFonts w:eastAsiaTheme="minorEastAsia" w:cstheme="minorBidi"/>
                <w:b w:val="0"/>
                <w:bCs w:val="0"/>
                <w:noProof/>
                <w:sz w:val="22"/>
                <w:szCs w:val="22"/>
                <w:lang w:eastAsia="it-IT"/>
              </w:rPr>
              <w:tab/>
            </w:r>
            <w:r w:rsidR="009F5A23" w:rsidRPr="007B779D">
              <w:rPr>
                <w:rStyle w:val="Collegamentoipertestuale"/>
                <w:rFonts w:asciiTheme="majorHAnsi" w:hAnsiTheme="majorHAnsi"/>
                <w:noProof/>
              </w:rPr>
              <w:t>LA ROTAZIONE STRAORDINARIA</w:t>
            </w:r>
            <w:r w:rsidR="009F5A23">
              <w:rPr>
                <w:noProof/>
                <w:webHidden/>
              </w:rPr>
              <w:tab/>
            </w:r>
            <w:r w:rsidR="009F5A23">
              <w:rPr>
                <w:noProof/>
                <w:webHidden/>
              </w:rPr>
              <w:fldChar w:fldCharType="begin"/>
            </w:r>
            <w:r w:rsidR="009F5A23">
              <w:rPr>
                <w:noProof/>
                <w:webHidden/>
              </w:rPr>
              <w:instrText xml:space="preserve"> PAGEREF _Toc131149301 \h </w:instrText>
            </w:r>
            <w:r w:rsidR="009F5A23">
              <w:rPr>
                <w:noProof/>
                <w:webHidden/>
              </w:rPr>
            </w:r>
            <w:r w:rsidR="009F5A23">
              <w:rPr>
                <w:noProof/>
                <w:webHidden/>
              </w:rPr>
              <w:fldChar w:fldCharType="separate"/>
            </w:r>
            <w:r w:rsidR="009F5A23">
              <w:rPr>
                <w:noProof/>
                <w:webHidden/>
              </w:rPr>
              <w:t>33</w:t>
            </w:r>
            <w:r w:rsidR="009F5A23">
              <w:rPr>
                <w:noProof/>
                <w:webHidden/>
              </w:rPr>
              <w:fldChar w:fldCharType="end"/>
            </w:r>
          </w:hyperlink>
        </w:p>
        <w:p w14:paraId="21E24FB4" w14:textId="2E921825"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302" w:history="1">
            <w:r w:rsidR="009F5A23" w:rsidRPr="007B779D">
              <w:rPr>
                <w:rStyle w:val="Collegamentoipertestuale"/>
                <w:noProof/>
              </w:rPr>
              <w:t>5.8</w:t>
            </w:r>
            <w:r w:rsidR="009F5A23">
              <w:rPr>
                <w:rFonts w:eastAsiaTheme="minorEastAsia" w:cstheme="minorBidi"/>
                <w:b w:val="0"/>
                <w:bCs w:val="0"/>
                <w:noProof/>
                <w:sz w:val="22"/>
                <w:szCs w:val="22"/>
                <w:lang w:eastAsia="it-IT"/>
              </w:rPr>
              <w:tab/>
            </w:r>
            <w:r w:rsidR="009F5A23" w:rsidRPr="007B779D">
              <w:rPr>
                <w:rStyle w:val="Collegamentoipertestuale"/>
                <w:noProof/>
              </w:rPr>
              <w:t xml:space="preserve"> MISURE DI CONTROLLO</w:t>
            </w:r>
            <w:r w:rsidR="009F5A23">
              <w:rPr>
                <w:noProof/>
                <w:webHidden/>
              </w:rPr>
              <w:tab/>
            </w:r>
            <w:r w:rsidR="009F5A23">
              <w:rPr>
                <w:noProof/>
                <w:webHidden/>
              </w:rPr>
              <w:fldChar w:fldCharType="begin"/>
            </w:r>
            <w:r w:rsidR="009F5A23">
              <w:rPr>
                <w:noProof/>
                <w:webHidden/>
              </w:rPr>
              <w:instrText xml:space="preserve"> PAGEREF _Toc131149302 \h </w:instrText>
            </w:r>
            <w:r w:rsidR="009F5A23">
              <w:rPr>
                <w:noProof/>
                <w:webHidden/>
              </w:rPr>
            </w:r>
            <w:r w:rsidR="009F5A23">
              <w:rPr>
                <w:noProof/>
                <w:webHidden/>
              </w:rPr>
              <w:fldChar w:fldCharType="separate"/>
            </w:r>
            <w:r w:rsidR="009F5A23">
              <w:rPr>
                <w:noProof/>
                <w:webHidden/>
              </w:rPr>
              <w:t>33</w:t>
            </w:r>
            <w:r w:rsidR="009F5A23">
              <w:rPr>
                <w:noProof/>
                <w:webHidden/>
              </w:rPr>
              <w:fldChar w:fldCharType="end"/>
            </w:r>
          </w:hyperlink>
        </w:p>
        <w:p w14:paraId="0218736D" w14:textId="1CD06F14"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303" w:history="1">
            <w:r w:rsidR="009F5A23" w:rsidRPr="007B779D">
              <w:rPr>
                <w:rStyle w:val="Collegamentoipertestuale"/>
                <w:noProof/>
              </w:rPr>
              <w:t>5.9</w:t>
            </w:r>
            <w:r w:rsidR="009F5A23">
              <w:rPr>
                <w:rFonts w:eastAsiaTheme="minorEastAsia" w:cstheme="minorBidi"/>
                <w:b w:val="0"/>
                <w:bCs w:val="0"/>
                <w:noProof/>
                <w:sz w:val="22"/>
                <w:szCs w:val="22"/>
                <w:lang w:eastAsia="it-IT"/>
              </w:rPr>
              <w:tab/>
            </w:r>
            <w:r w:rsidR="009F5A23" w:rsidRPr="007B779D">
              <w:rPr>
                <w:rStyle w:val="Collegamentoipertestuale"/>
                <w:noProof/>
              </w:rPr>
              <w:t>IL CODICE DI COMPORTAMENTO</w:t>
            </w:r>
            <w:r w:rsidR="009F5A23">
              <w:rPr>
                <w:noProof/>
                <w:webHidden/>
              </w:rPr>
              <w:tab/>
            </w:r>
            <w:r w:rsidR="009F5A23">
              <w:rPr>
                <w:noProof/>
                <w:webHidden/>
              </w:rPr>
              <w:fldChar w:fldCharType="begin"/>
            </w:r>
            <w:r w:rsidR="009F5A23">
              <w:rPr>
                <w:noProof/>
                <w:webHidden/>
              </w:rPr>
              <w:instrText xml:space="preserve"> PAGEREF _Toc131149303 \h </w:instrText>
            </w:r>
            <w:r w:rsidR="009F5A23">
              <w:rPr>
                <w:noProof/>
                <w:webHidden/>
              </w:rPr>
            </w:r>
            <w:r w:rsidR="009F5A23">
              <w:rPr>
                <w:noProof/>
                <w:webHidden/>
              </w:rPr>
              <w:fldChar w:fldCharType="separate"/>
            </w:r>
            <w:r w:rsidR="009F5A23">
              <w:rPr>
                <w:noProof/>
                <w:webHidden/>
              </w:rPr>
              <w:t>33</w:t>
            </w:r>
            <w:r w:rsidR="009F5A23">
              <w:rPr>
                <w:noProof/>
                <w:webHidden/>
              </w:rPr>
              <w:fldChar w:fldCharType="end"/>
            </w:r>
          </w:hyperlink>
        </w:p>
        <w:p w14:paraId="7F10D790" w14:textId="1C68A84D" w:rsidR="009F5A23" w:rsidRDefault="006E7E38">
          <w:pPr>
            <w:pStyle w:val="Sommario1"/>
            <w:tabs>
              <w:tab w:val="left" w:pos="440"/>
              <w:tab w:val="right" w:leader="dot" w:pos="10055"/>
            </w:tabs>
            <w:rPr>
              <w:rFonts w:asciiTheme="minorHAnsi" w:eastAsiaTheme="minorEastAsia" w:hAnsiTheme="minorHAnsi" w:cstheme="minorBidi"/>
              <w:b w:val="0"/>
              <w:bCs w:val="0"/>
              <w:caps w:val="0"/>
              <w:noProof/>
              <w:sz w:val="22"/>
              <w:szCs w:val="22"/>
              <w:lang w:eastAsia="it-IT"/>
            </w:rPr>
          </w:pPr>
          <w:hyperlink w:anchor="_Toc131149304" w:history="1">
            <w:r w:rsidR="009F5A23" w:rsidRPr="007B779D">
              <w:rPr>
                <w:rStyle w:val="Collegamentoipertestuale"/>
                <w:rFonts w:eastAsiaTheme="majorEastAsia"/>
                <w:noProof/>
              </w:rPr>
              <w:t>6.</w:t>
            </w:r>
            <w:r w:rsidR="009F5A23">
              <w:rPr>
                <w:rFonts w:asciiTheme="minorHAnsi" w:eastAsiaTheme="minorEastAsia" w:hAnsiTheme="minorHAnsi" w:cstheme="minorBidi"/>
                <w:b w:val="0"/>
                <w:bCs w:val="0"/>
                <w:caps w:val="0"/>
                <w:noProof/>
                <w:sz w:val="22"/>
                <w:szCs w:val="22"/>
                <w:lang w:eastAsia="it-IT"/>
              </w:rPr>
              <w:tab/>
            </w:r>
            <w:r w:rsidR="009F5A23" w:rsidRPr="007B779D">
              <w:rPr>
                <w:rStyle w:val="Collegamentoipertestuale"/>
                <w:rFonts w:eastAsiaTheme="majorEastAsia"/>
                <w:noProof/>
              </w:rPr>
              <w:t>TRASPARENZA</w:t>
            </w:r>
            <w:r w:rsidR="009F5A23">
              <w:rPr>
                <w:noProof/>
                <w:webHidden/>
              </w:rPr>
              <w:tab/>
            </w:r>
            <w:r w:rsidR="009F5A23">
              <w:rPr>
                <w:noProof/>
                <w:webHidden/>
              </w:rPr>
              <w:fldChar w:fldCharType="begin"/>
            </w:r>
            <w:r w:rsidR="009F5A23">
              <w:rPr>
                <w:noProof/>
                <w:webHidden/>
              </w:rPr>
              <w:instrText xml:space="preserve"> PAGEREF _Toc131149304 \h </w:instrText>
            </w:r>
            <w:r w:rsidR="009F5A23">
              <w:rPr>
                <w:noProof/>
                <w:webHidden/>
              </w:rPr>
            </w:r>
            <w:r w:rsidR="009F5A23">
              <w:rPr>
                <w:noProof/>
                <w:webHidden/>
              </w:rPr>
              <w:fldChar w:fldCharType="separate"/>
            </w:r>
            <w:r w:rsidR="009F5A23">
              <w:rPr>
                <w:noProof/>
                <w:webHidden/>
              </w:rPr>
              <w:t>34</w:t>
            </w:r>
            <w:r w:rsidR="009F5A23">
              <w:rPr>
                <w:noProof/>
                <w:webHidden/>
              </w:rPr>
              <w:fldChar w:fldCharType="end"/>
            </w:r>
          </w:hyperlink>
        </w:p>
        <w:p w14:paraId="442AADA5" w14:textId="36F8CA89" w:rsidR="009F5A23" w:rsidRDefault="006E7E38">
          <w:pPr>
            <w:pStyle w:val="Sommario2"/>
            <w:tabs>
              <w:tab w:val="right" w:leader="dot" w:pos="10055"/>
            </w:tabs>
            <w:rPr>
              <w:rFonts w:eastAsiaTheme="minorEastAsia" w:cstheme="minorBidi"/>
              <w:b w:val="0"/>
              <w:bCs w:val="0"/>
              <w:noProof/>
              <w:sz w:val="22"/>
              <w:szCs w:val="22"/>
              <w:lang w:eastAsia="it-IT"/>
            </w:rPr>
          </w:pPr>
          <w:hyperlink w:anchor="_Toc131149305" w:history="1">
            <w:r w:rsidR="009F5A23" w:rsidRPr="007B779D">
              <w:rPr>
                <w:rStyle w:val="Collegamentoipertestuale"/>
                <w:noProof/>
              </w:rPr>
              <w:t>6.1 LA SEZIONE AMMINISTRAZIONE TRASPARENTE DEL SITO</w:t>
            </w:r>
            <w:r w:rsidR="009F5A23">
              <w:rPr>
                <w:noProof/>
                <w:webHidden/>
              </w:rPr>
              <w:tab/>
            </w:r>
            <w:r w:rsidR="009F5A23">
              <w:rPr>
                <w:noProof/>
                <w:webHidden/>
              </w:rPr>
              <w:fldChar w:fldCharType="begin"/>
            </w:r>
            <w:r w:rsidR="009F5A23">
              <w:rPr>
                <w:noProof/>
                <w:webHidden/>
              </w:rPr>
              <w:instrText xml:space="preserve"> PAGEREF _Toc131149305 \h </w:instrText>
            </w:r>
            <w:r w:rsidR="009F5A23">
              <w:rPr>
                <w:noProof/>
                <w:webHidden/>
              </w:rPr>
            </w:r>
            <w:r w:rsidR="009F5A23">
              <w:rPr>
                <w:noProof/>
                <w:webHidden/>
              </w:rPr>
              <w:fldChar w:fldCharType="separate"/>
            </w:r>
            <w:r w:rsidR="009F5A23">
              <w:rPr>
                <w:noProof/>
                <w:webHidden/>
              </w:rPr>
              <w:t>34</w:t>
            </w:r>
            <w:r w:rsidR="009F5A23">
              <w:rPr>
                <w:noProof/>
                <w:webHidden/>
              </w:rPr>
              <w:fldChar w:fldCharType="end"/>
            </w:r>
          </w:hyperlink>
        </w:p>
        <w:p w14:paraId="345466F0" w14:textId="0FFCA605" w:rsidR="009F5A23" w:rsidRDefault="006E7E38">
          <w:pPr>
            <w:pStyle w:val="Sommario3"/>
            <w:tabs>
              <w:tab w:val="left" w:pos="880"/>
              <w:tab w:val="right" w:leader="dot" w:pos="10055"/>
            </w:tabs>
            <w:rPr>
              <w:rFonts w:eastAsiaTheme="minorEastAsia" w:cstheme="minorBidi"/>
              <w:noProof/>
              <w:sz w:val="22"/>
              <w:szCs w:val="22"/>
              <w:lang w:eastAsia="it-IT"/>
            </w:rPr>
          </w:pPr>
          <w:hyperlink w:anchor="_Toc131149306" w:history="1">
            <w:r w:rsidR="009F5A23" w:rsidRPr="007B779D">
              <w:rPr>
                <w:rStyle w:val="Collegamentoipertestuale"/>
                <w:noProof/>
                <w:lang w:eastAsia="it-IT"/>
              </w:rPr>
              <w:t>6.1.1</w:t>
            </w:r>
            <w:r w:rsidR="009F5A23">
              <w:rPr>
                <w:rFonts w:eastAsiaTheme="minorEastAsia" w:cstheme="minorBidi"/>
                <w:noProof/>
                <w:sz w:val="22"/>
                <w:szCs w:val="22"/>
                <w:lang w:eastAsia="it-IT"/>
              </w:rPr>
              <w:tab/>
            </w:r>
            <w:r w:rsidR="009F5A23" w:rsidRPr="007B779D">
              <w:rPr>
                <w:rStyle w:val="Collegamentoipertestuale"/>
                <w:noProof/>
                <w:lang w:eastAsia="it-IT"/>
              </w:rPr>
              <w:t>PERLAPA</w:t>
            </w:r>
            <w:r w:rsidR="009F5A23">
              <w:rPr>
                <w:noProof/>
                <w:webHidden/>
              </w:rPr>
              <w:tab/>
            </w:r>
            <w:r w:rsidR="009F5A23">
              <w:rPr>
                <w:noProof/>
                <w:webHidden/>
              </w:rPr>
              <w:fldChar w:fldCharType="begin"/>
            </w:r>
            <w:r w:rsidR="009F5A23">
              <w:rPr>
                <w:noProof/>
                <w:webHidden/>
              </w:rPr>
              <w:instrText xml:space="preserve"> PAGEREF _Toc131149306 \h </w:instrText>
            </w:r>
            <w:r w:rsidR="009F5A23">
              <w:rPr>
                <w:noProof/>
                <w:webHidden/>
              </w:rPr>
            </w:r>
            <w:r w:rsidR="009F5A23">
              <w:rPr>
                <w:noProof/>
                <w:webHidden/>
              </w:rPr>
              <w:fldChar w:fldCharType="separate"/>
            </w:r>
            <w:r w:rsidR="009F5A23">
              <w:rPr>
                <w:noProof/>
                <w:webHidden/>
              </w:rPr>
              <w:t>35</w:t>
            </w:r>
            <w:r w:rsidR="009F5A23">
              <w:rPr>
                <w:noProof/>
                <w:webHidden/>
              </w:rPr>
              <w:fldChar w:fldCharType="end"/>
            </w:r>
          </w:hyperlink>
        </w:p>
        <w:p w14:paraId="24FDD06B" w14:textId="474DB7DB" w:rsidR="009F5A23" w:rsidRDefault="006E7E38">
          <w:pPr>
            <w:pStyle w:val="Sommario1"/>
            <w:tabs>
              <w:tab w:val="left" w:pos="440"/>
              <w:tab w:val="right" w:leader="dot" w:pos="10055"/>
            </w:tabs>
            <w:rPr>
              <w:rFonts w:asciiTheme="minorHAnsi" w:eastAsiaTheme="minorEastAsia" w:hAnsiTheme="minorHAnsi" w:cstheme="minorBidi"/>
              <w:b w:val="0"/>
              <w:bCs w:val="0"/>
              <w:caps w:val="0"/>
              <w:noProof/>
              <w:sz w:val="22"/>
              <w:szCs w:val="22"/>
              <w:lang w:eastAsia="it-IT"/>
            </w:rPr>
          </w:pPr>
          <w:hyperlink w:anchor="_Toc131149307" w:history="1">
            <w:r w:rsidR="009F5A23" w:rsidRPr="007B779D">
              <w:rPr>
                <w:rStyle w:val="Collegamentoipertestuale"/>
                <w:rFonts w:eastAsiaTheme="majorEastAsia"/>
                <w:noProof/>
              </w:rPr>
              <w:t>7.</w:t>
            </w:r>
            <w:r w:rsidR="009F5A23">
              <w:rPr>
                <w:rFonts w:asciiTheme="minorHAnsi" w:eastAsiaTheme="minorEastAsia" w:hAnsiTheme="minorHAnsi" w:cstheme="minorBidi"/>
                <w:b w:val="0"/>
                <w:bCs w:val="0"/>
                <w:caps w:val="0"/>
                <w:noProof/>
                <w:sz w:val="22"/>
                <w:szCs w:val="22"/>
                <w:lang w:eastAsia="it-IT"/>
              </w:rPr>
              <w:tab/>
            </w:r>
            <w:r w:rsidR="009F5A23" w:rsidRPr="007B779D">
              <w:rPr>
                <w:rStyle w:val="Collegamentoipertestuale"/>
                <w:rFonts w:eastAsiaTheme="majorEastAsia"/>
                <w:noProof/>
              </w:rPr>
              <w:t>IL DIRITTO DI ACCESSO E IL REGISTRO INFORMATIZZATO DEGLI ACCESSI (RIA)</w:t>
            </w:r>
            <w:r w:rsidR="009F5A23">
              <w:rPr>
                <w:noProof/>
                <w:webHidden/>
              </w:rPr>
              <w:tab/>
            </w:r>
            <w:r w:rsidR="009F5A23">
              <w:rPr>
                <w:noProof/>
                <w:webHidden/>
              </w:rPr>
              <w:fldChar w:fldCharType="begin"/>
            </w:r>
            <w:r w:rsidR="009F5A23">
              <w:rPr>
                <w:noProof/>
                <w:webHidden/>
              </w:rPr>
              <w:instrText xml:space="preserve"> PAGEREF _Toc131149307 \h </w:instrText>
            </w:r>
            <w:r w:rsidR="009F5A23">
              <w:rPr>
                <w:noProof/>
                <w:webHidden/>
              </w:rPr>
            </w:r>
            <w:r w:rsidR="009F5A23">
              <w:rPr>
                <w:noProof/>
                <w:webHidden/>
              </w:rPr>
              <w:fldChar w:fldCharType="separate"/>
            </w:r>
            <w:r w:rsidR="009F5A23">
              <w:rPr>
                <w:noProof/>
                <w:webHidden/>
              </w:rPr>
              <w:t>35</w:t>
            </w:r>
            <w:r w:rsidR="009F5A23">
              <w:rPr>
                <w:noProof/>
                <w:webHidden/>
              </w:rPr>
              <w:fldChar w:fldCharType="end"/>
            </w:r>
          </w:hyperlink>
        </w:p>
        <w:p w14:paraId="38315A6F" w14:textId="002C5FF9" w:rsidR="009F5A23" w:rsidRDefault="006E7E38">
          <w:pPr>
            <w:pStyle w:val="Sommario1"/>
            <w:tabs>
              <w:tab w:val="left" w:pos="440"/>
              <w:tab w:val="right" w:leader="dot" w:pos="10055"/>
            </w:tabs>
            <w:rPr>
              <w:rFonts w:asciiTheme="minorHAnsi" w:eastAsiaTheme="minorEastAsia" w:hAnsiTheme="minorHAnsi" w:cstheme="minorBidi"/>
              <w:b w:val="0"/>
              <w:bCs w:val="0"/>
              <w:caps w:val="0"/>
              <w:noProof/>
              <w:sz w:val="22"/>
              <w:szCs w:val="22"/>
              <w:lang w:eastAsia="it-IT"/>
            </w:rPr>
          </w:pPr>
          <w:hyperlink w:anchor="_Toc131149308" w:history="1">
            <w:r w:rsidR="009F5A23" w:rsidRPr="007B779D">
              <w:rPr>
                <w:rStyle w:val="Collegamentoipertestuale"/>
                <w:rFonts w:eastAsiaTheme="majorEastAsia"/>
                <w:noProof/>
              </w:rPr>
              <w:t>8.</w:t>
            </w:r>
            <w:r w:rsidR="009F5A23">
              <w:rPr>
                <w:rFonts w:asciiTheme="minorHAnsi" w:eastAsiaTheme="minorEastAsia" w:hAnsiTheme="minorHAnsi" w:cstheme="minorBidi"/>
                <w:b w:val="0"/>
                <w:bCs w:val="0"/>
                <w:caps w:val="0"/>
                <w:noProof/>
                <w:sz w:val="22"/>
                <w:szCs w:val="22"/>
                <w:lang w:eastAsia="it-IT"/>
              </w:rPr>
              <w:tab/>
            </w:r>
            <w:r w:rsidR="009F5A23" w:rsidRPr="007B779D">
              <w:rPr>
                <w:rStyle w:val="Collegamentoipertestuale"/>
                <w:rFonts w:eastAsiaTheme="majorEastAsia"/>
                <w:noProof/>
              </w:rPr>
              <w:t>L’AUSA E IL RASA</w:t>
            </w:r>
            <w:r w:rsidR="009F5A23">
              <w:rPr>
                <w:noProof/>
                <w:webHidden/>
              </w:rPr>
              <w:tab/>
            </w:r>
            <w:r w:rsidR="009F5A23">
              <w:rPr>
                <w:noProof/>
                <w:webHidden/>
              </w:rPr>
              <w:fldChar w:fldCharType="begin"/>
            </w:r>
            <w:r w:rsidR="009F5A23">
              <w:rPr>
                <w:noProof/>
                <w:webHidden/>
              </w:rPr>
              <w:instrText xml:space="preserve"> PAGEREF _Toc131149308 \h </w:instrText>
            </w:r>
            <w:r w:rsidR="009F5A23">
              <w:rPr>
                <w:noProof/>
                <w:webHidden/>
              </w:rPr>
            </w:r>
            <w:r w:rsidR="009F5A23">
              <w:rPr>
                <w:noProof/>
                <w:webHidden/>
              </w:rPr>
              <w:fldChar w:fldCharType="separate"/>
            </w:r>
            <w:r w:rsidR="009F5A23">
              <w:rPr>
                <w:noProof/>
                <w:webHidden/>
              </w:rPr>
              <w:t>36</w:t>
            </w:r>
            <w:r w:rsidR="009F5A23">
              <w:rPr>
                <w:noProof/>
                <w:webHidden/>
              </w:rPr>
              <w:fldChar w:fldCharType="end"/>
            </w:r>
          </w:hyperlink>
        </w:p>
        <w:p w14:paraId="58672BB0" w14:textId="5FE7B296" w:rsidR="009F5A23" w:rsidRDefault="006E7E38">
          <w:pPr>
            <w:pStyle w:val="Sommario2"/>
            <w:tabs>
              <w:tab w:val="left" w:pos="660"/>
              <w:tab w:val="right" w:leader="dot" w:pos="10055"/>
            </w:tabs>
            <w:rPr>
              <w:rFonts w:eastAsiaTheme="minorEastAsia" w:cstheme="minorBidi"/>
              <w:b w:val="0"/>
              <w:bCs w:val="0"/>
              <w:noProof/>
              <w:sz w:val="22"/>
              <w:szCs w:val="22"/>
              <w:lang w:eastAsia="it-IT"/>
            </w:rPr>
          </w:pPr>
          <w:hyperlink w:anchor="_Toc131149309" w:history="1">
            <w:r w:rsidR="009F5A23" w:rsidRPr="007B779D">
              <w:rPr>
                <w:rStyle w:val="Collegamentoipertestuale"/>
                <w:noProof/>
                <w:lang w:eastAsia="it-IT"/>
              </w:rPr>
              <w:t>8.1.</w:t>
            </w:r>
            <w:r w:rsidR="009F5A23">
              <w:rPr>
                <w:rFonts w:eastAsiaTheme="minorEastAsia" w:cstheme="minorBidi"/>
                <w:b w:val="0"/>
                <w:bCs w:val="0"/>
                <w:noProof/>
                <w:sz w:val="22"/>
                <w:szCs w:val="22"/>
                <w:lang w:eastAsia="it-IT"/>
              </w:rPr>
              <w:tab/>
            </w:r>
            <w:r w:rsidR="009F5A23" w:rsidRPr="007B779D">
              <w:rPr>
                <w:rStyle w:val="Collegamentoipertestuale"/>
                <w:noProof/>
                <w:lang w:eastAsia="it-IT"/>
              </w:rPr>
              <w:t>ELENCO DEI SERVIZI E I RECAPITI</w:t>
            </w:r>
            <w:r w:rsidR="009F5A23">
              <w:rPr>
                <w:noProof/>
                <w:webHidden/>
              </w:rPr>
              <w:tab/>
            </w:r>
            <w:r w:rsidR="009F5A23">
              <w:rPr>
                <w:noProof/>
                <w:webHidden/>
              </w:rPr>
              <w:fldChar w:fldCharType="begin"/>
            </w:r>
            <w:r w:rsidR="009F5A23">
              <w:rPr>
                <w:noProof/>
                <w:webHidden/>
              </w:rPr>
              <w:instrText xml:space="preserve"> PAGEREF _Toc131149309 \h </w:instrText>
            </w:r>
            <w:r w:rsidR="009F5A23">
              <w:rPr>
                <w:noProof/>
                <w:webHidden/>
              </w:rPr>
            </w:r>
            <w:r w:rsidR="009F5A23">
              <w:rPr>
                <w:noProof/>
                <w:webHidden/>
              </w:rPr>
              <w:fldChar w:fldCharType="separate"/>
            </w:r>
            <w:r w:rsidR="009F5A23">
              <w:rPr>
                <w:noProof/>
                <w:webHidden/>
              </w:rPr>
              <w:t>37</w:t>
            </w:r>
            <w:r w:rsidR="009F5A23">
              <w:rPr>
                <w:noProof/>
                <w:webHidden/>
              </w:rPr>
              <w:fldChar w:fldCharType="end"/>
            </w:r>
          </w:hyperlink>
        </w:p>
        <w:p w14:paraId="0903F733" w14:textId="7BDEC3A0" w:rsidR="009F5A23" w:rsidRDefault="006E7E38">
          <w:pPr>
            <w:pStyle w:val="Sommario1"/>
            <w:tabs>
              <w:tab w:val="right" w:leader="dot" w:pos="10055"/>
            </w:tabs>
            <w:rPr>
              <w:rFonts w:asciiTheme="minorHAnsi" w:eastAsiaTheme="minorEastAsia" w:hAnsiTheme="minorHAnsi" w:cstheme="minorBidi"/>
              <w:b w:val="0"/>
              <w:bCs w:val="0"/>
              <w:caps w:val="0"/>
              <w:noProof/>
              <w:sz w:val="22"/>
              <w:szCs w:val="22"/>
              <w:lang w:eastAsia="it-IT"/>
            </w:rPr>
          </w:pPr>
          <w:hyperlink w:anchor="_Toc131149310" w:history="1">
            <w:r w:rsidR="009F5A23" w:rsidRPr="007B779D">
              <w:rPr>
                <w:rStyle w:val="Collegamentoipertestuale"/>
                <w:noProof/>
              </w:rPr>
              <w:t>9 ALLEGATO 1 – OBBLIGHI DI PUBBLICAZIONE</w:t>
            </w:r>
            <w:r w:rsidR="009F5A23">
              <w:rPr>
                <w:noProof/>
                <w:webHidden/>
              </w:rPr>
              <w:tab/>
            </w:r>
            <w:r w:rsidR="009F5A23">
              <w:rPr>
                <w:noProof/>
                <w:webHidden/>
              </w:rPr>
              <w:fldChar w:fldCharType="begin"/>
            </w:r>
            <w:r w:rsidR="009F5A23">
              <w:rPr>
                <w:noProof/>
                <w:webHidden/>
              </w:rPr>
              <w:instrText xml:space="preserve"> PAGEREF _Toc131149310 \h </w:instrText>
            </w:r>
            <w:r w:rsidR="009F5A23">
              <w:rPr>
                <w:noProof/>
                <w:webHidden/>
              </w:rPr>
            </w:r>
            <w:r w:rsidR="009F5A23">
              <w:rPr>
                <w:noProof/>
                <w:webHidden/>
              </w:rPr>
              <w:fldChar w:fldCharType="separate"/>
            </w:r>
            <w:r w:rsidR="009F5A23">
              <w:rPr>
                <w:noProof/>
                <w:webHidden/>
              </w:rPr>
              <w:t>38</w:t>
            </w:r>
            <w:r w:rsidR="009F5A23">
              <w:rPr>
                <w:noProof/>
                <w:webHidden/>
              </w:rPr>
              <w:fldChar w:fldCharType="end"/>
            </w:r>
          </w:hyperlink>
        </w:p>
        <w:p w14:paraId="782F2775" w14:textId="5344F640" w:rsidR="009F5A23" w:rsidRDefault="006E7E38">
          <w:pPr>
            <w:pStyle w:val="Sommario1"/>
            <w:tabs>
              <w:tab w:val="right" w:leader="dot" w:pos="10055"/>
            </w:tabs>
            <w:rPr>
              <w:rFonts w:asciiTheme="minorHAnsi" w:eastAsiaTheme="minorEastAsia" w:hAnsiTheme="minorHAnsi" w:cstheme="minorBidi"/>
              <w:b w:val="0"/>
              <w:bCs w:val="0"/>
              <w:caps w:val="0"/>
              <w:noProof/>
              <w:sz w:val="22"/>
              <w:szCs w:val="22"/>
              <w:lang w:eastAsia="it-IT"/>
            </w:rPr>
          </w:pPr>
          <w:hyperlink w:anchor="_Toc131149311" w:history="1">
            <w:r w:rsidR="009F5A23" w:rsidRPr="007B779D">
              <w:rPr>
                <w:rStyle w:val="Collegamentoipertestuale"/>
                <w:noProof/>
              </w:rPr>
              <w:t>10 ALLEGATO 2 – MAPPATURA DEI PROCESSI</w:t>
            </w:r>
            <w:r w:rsidR="009F5A23">
              <w:rPr>
                <w:noProof/>
                <w:webHidden/>
              </w:rPr>
              <w:tab/>
            </w:r>
            <w:r w:rsidR="009F5A23">
              <w:rPr>
                <w:noProof/>
                <w:webHidden/>
              </w:rPr>
              <w:fldChar w:fldCharType="begin"/>
            </w:r>
            <w:r w:rsidR="009F5A23">
              <w:rPr>
                <w:noProof/>
                <w:webHidden/>
              </w:rPr>
              <w:instrText xml:space="preserve"> PAGEREF _Toc131149311 \h </w:instrText>
            </w:r>
            <w:r w:rsidR="009F5A23">
              <w:rPr>
                <w:noProof/>
                <w:webHidden/>
              </w:rPr>
            </w:r>
            <w:r w:rsidR="009F5A23">
              <w:rPr>
                <w:noProof/>
                <w:webHidden/>
              </w:rPr>
              <w:fldChar w:fldCharType="separate"/>
            </w:r>
            <w:r w:rsidR="009F5A23">
              <w:rPr>
                <w:noProof/>
                <w:webHidden/>
              </w:rPr>
              <w:t>38</w:t>
            </w:r>
            <w:r w:rsidR="009F5A23">
              <w:rPr>
                <w:noProof/>
                <w:webHidden/>
              </w:rPr>
              <w:fldChar w:fldCharType="end"/>
            </w:r>
          </w:hyperlink>
        </w:p>
        <w:p w14:paraId="51E69E9A" w14:textId="427205A9" w:rsidR="002029E7" w:rsidRPr="003766D2" w:rsidRDefault="005D06F1" w:rsidP="002029E7">
          <w:r w:rsidRPr="00B35188">
            <w:rPr>
              <w:rFonts w:asciiTheme="majorHAnsi" w:hAnsiTheme="majorHAnsi"/>
              <w:b/>
              <w:bCs/>
            </w:rPr>
            <w:fldChar w:fldCharType="end"/>
          </w:r>
        </w:p>
      </w:sdtContent>
    </w:sdt>
    <w:bookmarkStart w:id="0" w:name="_Toc440530826" w:displacedByCustomXml="prev"/>
    <w:p w14:paraId="175F6B51" w14:textId="77777777" w:rsidR="00276777" w:rsidRPr="002029E7" w:rsidRDefault="00276777" w:rsidP="00D02F71">
      <w:pPr>
        <w:rPr>
          <w:sz w:val="20"/>
          <w:szCs w:val="20"/>
        </w:rPr>
        <w:sectPr w:rsidR="00276777" w:rsidRPr="002029E7" w:rsidSect="00725F08">
          <w:headerReference w:type="even" r:id="rId9"/>
          <w:footerReference w:type="default" r:id="rId10"/>
          <w:footerReference w:type="first" r:id="rId11"/>
          <w:pgSz w:w="11906" w:h="16838"/>
          <w:pgMar w:top="1417" w:right="707" w:bottom="1134" w:left="1134" w:header="708" w:footer="708" w:gutter="0"/>
          <w:pgNumType w:start="1"/>
          <w:cols w:space="708"/>
          <w:titlePg/>
          <w:docGrid w:linePitch="360"/>
        </w:sectPr>
      </w:pPr>
    </w:p>
    <w:p w14:paraId="42A4AF15" w14:textId="77777777" w:rsidR="00670B16" w:rsidRPr="002029E7" w:rsidRDefault="006E2B59" w:rsidP="002029E7">
      <w:pPr>
        <w:pStyle w:val="Titolo1"/>
        <w:rPr>
          <w:rFonts w:eastAsiaTheme="majorEastAsia"/>
        </w:rPr>
      </w:pPr>
      <w:bookmarkStart w:id="1" w:name="_Toc131149270"/>
      <w:bookmarkEnd w:id="0"/>
      <w:r w:rsidRPr="002029E7">
        <w:rPr>
          <w:rFonts w:eastAsiaTheme="majorEastAsia"/>
        </w:rPr>
        <w:t>PREMESSA</w:t>
      </w:r>
      <w:bookmarkEnd w:id="1"/>
    </w:p>
    <w:p w14:paraId="42DD9C5C" w14:textId="77777777" w:rsidR="007F03BF" w:rsidRPr="004609F1" w:rsidRDefault="007F03BF" w:rsidP="00656AF7">
      <w:pPr>
        <w:spacing w:before="240" w:after="0" w:line="240" w:lineRule="auto"/>
        <w:jc w:val="both"/>
        <w:rPr>
          <w:rFonts w:asciiTheme="majorHAnsi" w:hAnsiTheme="majorHAnsi"/>
          <w:sz w:val="20"/>
          <w:szCs w:val="20"/>
        </w:rPr>
      </w:pPr>
      <w:r w:rsidRPr="004609F1">
        <w:rPr>
          <w:rFonts w:asciiTheme="majorHAnsi" w:hAnsiTheme="majorHAnsi"/>
          <w:sz w:val="20"/>
          <w:szCs w:val="20"/>
        </w:rPr>
        <w:t>AREA, istituita con la legge</w:t>
      </w:r>
      <w:r w:rsidR="002854EB" w:rsidRPr="004609F1">
        <w:rPr>
          <w:rFonts w:asciiTheme="majorHAnsi" w:hAnsiTheme="majorHAnsi"/>
          <w:sz w:val="20"/>
          <w:szCs w:val="20"/>
        </w:rPr>
        <w:t xml:space="preserve"> regionale 8 agosto 2006, n. 12 e</w:t>
      </w:r>
      <w:r w:rsidRPr="004609F1">
        <w:rPr>
          <w:rFonts w:asciiTheme="majorHAnsi" w:hAnsiTheme="majorHAnsi"/>
          <w:sz w:val="20"/>
          <w:szCs w:val="20"/>
        </w:rPr>
        <w:t xml:space="preserve"> successivamente riformata con la </w:t>
      </w:r>
      <w:r w:rsidRPr="004609F1">
        <w:rPr>
          <w:rFonts w:asciiTheme="majorHAnsi" w:hAnsiTheme="majorHAnsi"/>
          <w:b/>
          <w:sz w:val="20"/>
          <w:szCs w:val="20"/>
        </w:rPr>
        <w:t>Legge Regionale del 23 settembre del 2016</w:t>
      </w:r>
      <w:r w:rsidRPr="004609F1">
        <w:rPr>
          <w:rFonts w:asciiTheme="majorHAnsi" w:hAnsiTheme="majorHAnsi"/>
          <w:sz w:val="20"/>
          <w:szCs w:val="20"/>
        </w:rPr>
        <w:t xml:space="preserve">, </w:t>
      </w:r>
      <w:r w:rsidRPr="004609F1">
        <w:rPr>
          <w:rFonts w:asciiTheme="majorHAnsi" w:hAnsiTheme="majorHAnsi"/>
          <w:b/>
          <w:sz w:val="20"/>
          <w:szCs w:val="20"/>
        </w:rPr>
        <w:t xml:space="preserve">n.22, </w:t>
      </w:r>
      <w:r w:rsidRPr="004609F1">
        <w:rPr>
          <w:rFonts w:asciiTheme="majorHAnsi" w:hAnsiTheme="majorHAnsi"/>
          <w:sz w:val="20"/>
          <w:szCs w:val="20"/>
        </w:rPr>
        <w:t xml:space="preserve">è un </w:t>
      </w:r>
      <w:r w:rsidR="006359E7" w:rsidRPr="004609F1">
        <w:rPr>
          <w:rFonts w:asciiTheme="majorHAnsi" w:hAnsiTheme="majorHAnsi"/>
          <w:sz w:val="20"/>
          <w:szCs w:val="20"/>
        </w:rPr>
        <w:t>e</w:t>
      </w:r>
      <w:r w:rsidRPr="004609F1">
        <w:rPr>
          <w:rFonts w:asciiTheme="majorHAnsi" w:hAnsiTheme="majorHAnsi"/>
          <w:sz w:val="20"/>
          <w:szCs w:val="20"/>
        </w:rPr>
        <w:t xml:space="preserve">nte pubblico economico dotato di personalità giuridica e autonomia gestionale, patrimoniale e contabile; possiede un proprio statuto ed è sottoposta a vigilanza della Regione. </w:t>
      </w:r>
    </w:p>
    <w:p w14:paraId="4AC44632" w14:textId="77777777" w:rsidR="00127BAF" w:rsidRPr="004609F1" w:rsidRDefault="00127BAF" w:rsidP="00656AF7">
      <w:pPr>
        <w:spacing w:after="0" w:line="240" w:lineRule="auto"/>
        <w:jc w:val="both"/>
        <w:rPr>
          <w:rFonts w:asciiTheme="majorHAnsi" w:hAnsiTheme="majorHAnsi"/>
          <w:sz w:val="20"/>
          <w:szCs w:val="20"/>
        </w:rPr>
      </w:pPr>
      <w:r w:rsidRPr="004609F1">
        <w:rPr>
          <w:rFonts w:asciiTheme="majorHAnsi" w:hAnsiTheme="majorHAnsi"/>
          <w:sz w:val="20"/>
          <w:szCs w:val="20"/>
        </w:rPr>
        <w:t>AREA svolge specificatamente le seguenti attività:</w:t>
      </w:r>
    </w:p>
    <w:p w14:paraId="66C5BEA8" w14:textId="5572C7E6" w:rsidR="00127BAF" w:rsidRPr="004609F1" w:rsidRDefault="00127BAF" w:rsidP="00656AF7">
      <w:pPr>
        <w:spacing w:after="0" w:line="240" w:lineRule="auto"/>
        <w:ind w:left="851" w:hanging="425"/>
        <w:jc w:val="both"/>
        <w:rPr>
          <w:rFonts w:asciiTheme="majorHAnsi" w:hAnsiTheme="majorHAnsi"/>
          <w:sz w:val="20"/>
          <w:szCs w:val="20"/>
        </w:rPr>
      </w:pPr>
      <w:r w:rsidRPr="004609F1">
        <w:rPr>
          <w:rFonts w:asciiTheme="majorHAnsi" w:hAnsiTheme="majorHAnsi"/>
          <w:sz w:val="20"/>
          <w:szCs w:val="20"/>
        </w:rPr>
        <w:t xml:space="preserve">a) </w:t>
      </w:r>
      <w:r w:rsidR="00344593" w:rsidRPr="004609F1">
        <w:rPr>
          <w:rFonts w:asciiTheme="majorHAnsi" w:hAnsiTheme="majorHAnsi"/>
          <w:sz w:val="20"/>
          <w:szCs w:val="20"/>
        </w:rPr>
        <w:tab/>
      </w:r>
      <w:r w:rsidRPr="004609F1">
        <w:rPr>
          <w:rFonts w:asciiTheme="majorHAnsi" w:hAnsiTheme="majorHAnsi"/>
          <w:sz w:val="20"/>
          <w:szCs w:val="20"/>
        </w:rPr>
        <w:t xml:space="preserve">gestione del proprio patrimonio immobiliare di edilizia sociale e, su specifica delega, anche di altri soggetti pubblici, favorendo l'autogestione dei </w:t>
      </w:r>
      <w:r w:rsidR="00354831" w:rsidRPr="004609F1">
        <w:rPr>
          <w:rFonts w:asciiTheme="majorHAnsi" w:hAnsiTheme="majorHAnsi"/>
          <w:sz w:val="20"/>
          <w:szCs w:val="20"/>
        </w:rPr>
        <w:t>Serviz</w:t>
      </w:r>
      <w:r w:rsidRPr="004609F1">
        <w:rPr>
          <w:rFonts w:asciiTheme="majorHAnsi" w:hAnsiTheme="majorHAnsi"/>
          <w:sz w:val="20"/>
          <w:szCs w:val="20"/>
        </w:rPr>
        <w:t>i da parte dell'utenza;</w:t>
      </w:r>
    </w:p>
    <w:p w14:paraId="4B3032B5" w14:textId="77777777" w:rsidR="00127BAF" w:rsidRPr="004609F1" w:rsidRDefault="00127BAF" w:rsidP="00656AF7">
      <w:pPr>
        <w:spacing w:after="0" w:line="240" w:lineRule="auto"/>
        <w:ind w:left="851" w:hanging="425"/>
        <w:jc w:val="both"/>
        <w:rPr>
          <w:rFonts w:asciiTheme="majorHAnsi" w:hAnsiTheme="majorHAnsi"/>
          <w:sz w:val="20"/>
          <w:szCs w:val="20"/>
        </w:rPr>
      </w:pPr>
      <w:r w:rsidRPr="004609F1">
        <w:rPr>
          <w:rFonts w:asciiTheme="majorHAnsi" w:hAnsiTheme="majorHAnsi"/>
          <w:sz w:val="20"/>
          <w:szCs w:val="20"/>
        </w:rPr>
        <w:t xml:space="preserve">b) </w:t>
      </w:r>
      <w:r w:rsidR="00344593" w:rsidRPr="004609F1">
        <w:rPr>
          <w:rFonts w:asciiTheme="majorHAnsi" w:hAnsiTheme="majorHAnsi"/>
          <w:sz w:val="20"/>
          <w:szCs w:val="20"/>
        </w:rPr>
        <w:tab/>
      </w:r>
      <w:r w:rsidRPr="004609F1">
        <w:rPr>
          <w:rFonts w:asciiTheme="majorHAnsi" w:hAnsiTheme="majorHAnsi"/>
          <w:sz w:val="20"/>
          <w:szCs w:val="20"/>
        </w:rPr>
        <w:t>realizzazione di interventi di manutenzione, recupero e riqualificazione degli immobili del proprio patrimonio, ivi compresa la verifica dell'osservanza delle norme contrattuali e dei regolamenti d'uso degli</w:t>
      </w:r>
      <w:r w:rsidR="00344593" w:rsidRPr="004609F1">
        <w:rPr>
          <w:rFonts w:asciiTheme="majorHAnsi" w:hAnsiTheme="majorHAnsi"/>
          <w:sz w:val="20"/>
          <w:szCs w:val="20"/>
        </w:rPr>
        <w:t xml:space="preserve"> </w:t>
      </w:r>
      <w:r w:rsidRPr="004609F1">
        <w:rPr>
          <w:rFonts w:asciiTheme="majorHAnsi" w:hAnsiTheme="majorHAnsi"/>
          <w:sz w:val="20"/>
          <w:szCs w:val="20"/>
        </w:rPr>
        <w:t>alloggi e delle parti comuni;</w:t>
      </w:r>
    </w:p>
    <w:p w14:paraId="13163761" w14:textId="77777777" w:rsidR="00127BAF" w:rsidRPr="004609F1" w:rsidRDefault="00127BAF" w:rsidP="00656AF7">
      <w:pPr>
        <w:spacing w:after="0" w:line="240" w:lineRule="auto"/>
        <w:ind w:left="851" w:hanging="425"/>
        <w:jc w:val="both"/>
        <w:rPr>
          <w:rFonts w:asciiTheme="majorHAnsi" w:hAnsiTheme="majorHAnsi"/>
          <w:sz w:val="20"/>
          <w:szCs w:val="20"/>
        </w:rPr>
      </w:pPr>
      <w:r w:rsidRPr="004609F1">
        <w:rPr>
          <w:rFonts w:asciiTheme="majorHAnsi" w:hAnsiTheme="majorHAnsi"/>
          <w:sz w:val="20"/>
          <w:szCs w:val="20"/>
        </w:rPr>
        <w:t xml:space="preserve">c) </w:t>
      </w:r>
      <w:r w:rsidR="00344593" w:rsidRPr="004609F1">
        <w:rPr>
          <w:rFonts w:asciiTheme="majorHAnsi" w:hAnsiTheme="majorHAnsi"/>
          <w:sz w:val="20"/>
          <w:szCs w:val="20"/>
        </w:rPr>
        <w:tab/>
      </w:r>
      <w:r w:rsidRPr="004609F1">
        <w:rPr>
          <w:rFonts w:asciiTheme="majorHAnsi" w:hAnsiTheme="majorHAnsi"/>
          <w:sz w:val="20"/>
          <w:szCs w:val="20"/>
        </w:rPr>
        <w:t>gestione e alienazione del patrimonio di proprietà sulla base della normativa di riferimento e delle direttive della Giunta regionale;</w:t>
      </w:r>
    </w:p>
    <w:p w14:paraId="56572DBF" w14:textId="510201D7" w:rsidR="00127BAF" w:rsidRPr="004609F1" w:rsidRDefault="00127BAF" w:rsidP="00656AF7">
      <w:pPr>
        <w:spacing w:after="0" w:line="240" w:lineRule="auto"/>
        <w:ind w:left="851" w:hanging="425"/>
        <w:jc w:val="both"/>
        <w:rPr>
          <w:rFonts w:asciiTheme="majorHAnsi" w:hAnsiTheme="majorHAnsi"/>
          <w:sz w:val="20"/>
          <w:szCs w:val="20"/>
        </w:rPr>
      </w:pPr>
      <w:r w:rsidRPr="004609F1">
        <w:rPr>
          <w:rFonts w:asciiTheme="majorHAnsi" w:hAnsiTheme="majorHAnsi"/>
          <w:sz w:val="20"/>
          <w:szCs w:val="20"/>
        </w:rPr>
        <w:t xml:space="preserve">d) </w:t>
      </w:r>
      <w:r w:rsidR="00344593" w:rsidRPr="004609F1">
        <w:rPr>
          <w:rFonts w:asciiTheme="majorHAnsi" w:hAnsiTheme="majorHAnsi"/>
          <w:sz w:val="20"/>
          <w:szCs w:val="20"/>
        </w:rPr>
        <w:tab/>
      </w:r>
      <w:r w:rsidRPr="004609F1">
        <w:rPr>
          <w:rFonts w:asciiTheme="majorHAnsi" w:hAnsiTheme="majorHAnsi"/>
          <w:sz w:val="20"/>
          <w:szCs w:val="20"/>
        </w:rPr>
        <w:t xml:space="preserve">prestazione di </w:t>
      </w:r>
      <w:r w:rsidR="00354831" w:rsidRPr="004609F1">
        <w:rPr>
          <w:rFonts w:asciiTheme="majorHAnsi" w:hAnsiTheme="majorHAnsi"/>
          <w:sz w:val="20"/>
          <w:szCs w:val="20"/>
        </w:rPr>
        <w:t>Serviz</w:t>
      </w:r>
      <w:r w:rsidRPr="004609F1">
        <w:rPr>
          <w:rFonts w:asciiTheme="majorHAnsi" w:hAnsiTheme="majorHAnsi"/>
          <w:sz w:val="20"/>
          <w:szCs w:val="20"/>
        </w:rPr>
        <w:t>i agli assegnatari di alloggi di edilizia sociale e di alloggi in locazione;</w:t>
      </w:r>
    </w:p>
    <w:p w14:paraId="6982EA5A" w14:textId="77777777" w:rsidR="00127BAF" w:rsidRPr="004609F1" w:rsidRDefault="00127BAF" w:rsidP="00656AF7">
      <w:pPr>
        <w:spacing w:after="0" w:line="240" w:lineRule="auto"/>
        <w:ind w:left="851" w:hanging="425"/>
        <w:jc w:val="both"/>
        <w:rPr>
          <w:rFonts w:asciiTheme="majorHAnsi" w:hAnsiTheme="majorHAnsi"/>
          <w:sz w:val="20"/>
          <w:szCs w:val="20"/>
        </w:rPr>
      </w:pPr>
      <w:r w:rsidRPr="004609F1">
        <w:rPr>
          <w:rFonts w:asciiTheme="majorHAnsi" w:hAnsiTheme="majorHAnsi"/>
          <w:sz w:val="20"/>
          <w:szCs w:val="20"/>
        </w:rPr>
        <w:t xml:space="preserve">e) </w:t>
      </w:r>
      <w:r w:rsidR="00344593" w:rsidRPr="004609F1">
        <w:rPr>
          <w:rFonts w:asciiTheme="majorHAnsi" w:hAnsiTheme="majorHAnsi"/>
          <w:sz w:val="20"/>
          <w:szCs w:val="20"/>
        </w:rPr>
        <w:tab/>
      </w:r>
      <w:r w:rsidRPr="004609F1">
        <w:rPr>
          <w:rFonts w:asciiTheme="majorHAnsi" w:hAnsiTheme="majorHAnsi"/>
          <w:sz w:val="20"/>
          <w:szCs w:val="20"/>
        </w:rPr>
        <w:t>supporto alle amministrazioni comunali e ad altri soggetti interessati nella realizzazione e gestione di piani e programmi riguardanti l'edilizia sociale.</w:t>
      </w:r>
    </w:p>
    <w:p w14:paraId="5E656319" w14:textId="77777777" w:rsidR="00127BAF" w:rsidRPr="004609F1" w:rsidRDefault="00127BAF" w:rsidP="00656AF7">
      <w:pPr>
        <w:spacing w:before="120" w:after="0" w:line="240" w:lineRule="auto"/>
        <w:jc w:val="both"/>
        <w:rPr>
          <w:rFonts w:asciiTheme="majorHAnsi" w:hAnsiTheme="majorHAnsi"/>
          <w:sz w:val="20"/>
          <w:szCs w:val="20"/>
        </w:rPr>
      </w:pPr>
      <w:r w:rsidRPr="004609F1">
        <w:rPr>
          <w:rFonts w:asciiTheme="majorHAnsi" w:hAnsiTheme="majorHAnsi"/>
          <w:sz w:val="20"/>
          <w:szCs w:val="20"/>
        </w:rPr>
        <w:t>AREA, agisce nel campo dell'ingegneria dell'edilizia abitativa e del patrimonio edilizio regionale nell'attuazione di piani e programmi regionali riguardanti nuove realizzazioni e ristrutturazioni, riqualificazioni urbane, urbanizzazioni e infrastrutturazioni, qualora tali interventi siano connessi al campo dell'edilizia abitativa e al patrimonio edilizio regionale.</w:t>
      </w:r>
    </w:p>
    <w:p w14:paraId="72979F34" w14:textId="77777777" w:rsidR="00127BAF" w:rsidRPr="004609F1" w:rsidRDefault="00127BAF" w:rsidP="00656AF7">
      <w:pPr>
        <w:spacing w:before="120" w:after="0" w:line="240" w:lineRule="auto"/>
        <w:jc w:val="both"/>
        <w:rPr>
          <w:rFonts w:asciiTheme="majorHAnsi" w:hAnsiTheme="majorHAnsi"/>
          <w:sz w:val="20"/>
          <w:szCs w:val="20"/>
        </w:rPr>
      </w:pPr>
      <w:r w:rsidRPr="004609F1">
        <w:rPr>
          <w:rFonts w:asciiTheme="majorHAnsi" w:hAnsiTheme="majorHAnsi"/>
          <w:sz w:val="20"/>
          <w:szCs w:val="20"/>
        </w:rPr>
        <w:t>AREA, inoltre, in attuazione dell'</w:t>
      </w:r>
      <w:r w:rsidRPr="004609F1">
        <w:rPr>
          <w:rFonts w:asciiTheme="majorHAnsi" w:hAnsiTheme="majorHAnsi"/>
          <w:b/>
          <w:sz w:val="20"/>
          <w:szCs w:val="20"/>
        </w:rPr>
        <w:t>articolo</w:t>
      </w:r>
      <w:r w:rsidRPr="004609F1">
        <w:rPr>
          <w:rFonts w:asciiTheme="majorHAnsi" w:hAnsiTheme="majorHAnsi"/>
          <w:sz w:val="20"/>
          <w:szCs w:val="20"/>
        </w:rPr>
        <w:t xml:space="preserve"> </w:t>
      </w:r>
      <w:r w:rsidRPr="004609F1">
        <w:rPr>
          <w:rFonts w:asciiTheme="majorHAnsi" w:hAnsiTheme="majorHAnsi"/>
          <w:b/>
          <w:sz w:val="20"/>
          <w:szCs w:val="20"/>
        </w:rPr>
        <w:t>5, comma 1, della legge regionale 9 marzo 2015, n. 5</w:t>
      </w:r>
      <w:r w:rsidRPr="004609F1">
        <w:rPr>
          <w:rFonts w:asciiTheme="majorHAnsi" w:hAnsiTheme="majorHAnsi"/>
          <w:sz w:val="20"/>
          <w:szCs w:val="20"/>
        </w:rPr>
        <w:t xml:space="preserve"> (legge finanziaria 2015), può curare l'attuazione ed eventualmente la gestione di opere pubbliche attribuite alla competenza regionale. </w:t>
      </w:r>
    </w:p>
    <w:p w14:paraId="42BFE1C9" w14:textId="1F069CF6" w:rsidR="00607B7C" w:rsidRDefault="00442877" w:rsidP="00607B7C">
      <w:pPr>
        <w:spacing w:before="120" w:after="240" w:line="240" w:lineRule="auto"/>
        <w:jc w:val="both"/>
        <w:rPr>
          <w:rFonts w:asciiTheme="majorHAnsi" w:hAnsiTheme="majorHAnsi"/>
          <w:sz w:val="20"/>
          <w:szCs w:val="20"/>
        </w:rPr>
      </w:pPr>
      <w:r w:rsidRPr="00313435">
        <w:rPr>
          <w:rFonts w:asciiTheme="majorHAnsi" w:hAnsiTheme="majorHAnsi"/>
          <w:sz w:val="20"/>
          <w:szCs w:val="20"/>
        </w:rPr>
        <w:t>Come esplicitamente indicato nel P</w:t>
      </w:r>
      <w:r w:rsidR="008B6C6F" w:rsidRPr="00313435">
        <w:rPr>
          <w:rFonts w:asciiTheme="majorHAnsi" w:hAnsiTheme="majorHAnsi"/>
          <w:sz w:val="20"/>
          <w:szCs w:val="20"/>
        </w:rPr>
        <w:t>NA 2022</w:t>
      </w:r>
      <w:r w:rsidRPr="00313435">
        <w:rPr>
          <w:rFonts w:asciiTheme="majorHAnsi" w:hAnsiTheme="majorHAnsi"/>
          <w:sz w:val="20"/>
          <w:szCs w:val="20"/>
        </w:rPr>
        <w:t xml:space="preserve">, </w:t>
      </w:r>
      <w:r w:rsidR="00CD01C8" w:rsidRPr="00313435">
        <w:rPr>
          <w:rFonts w:asciiTheme="majorHAnsi" w:hAnsiTheme="majorHAnsi"/>
          <w:sz w:val="20"/>
          <w:szCs w:val="20"/>
        </w:rPr>
        <w:t xml:space="preserve">le pubbliche amministrazioni che sono tenute ad adottare il PIAO </w:t>
      </w:r>
      <w:r w:rsidR="00607B7C" w:rsidRPr="00313435">
        <w:rPr>
          <w:rFonts w:asciiTheme="majorHAnsi" w:hAnsiTheme="majorHAnsi"/>
          <w:sz w:val="20"/>
          <w:szCs w:val="20"/>
        </w:rPr>
        <w:t xml:space="preserve">(Piano integrato di attività e organizzazione) </w:t>
      </w:r>
      <w:r w:rsidR="00CD01C8" w:rsidRPr="00313435">
        <w:rPr>
          <w:rFonts w:asciiTheme="majorHAnsi" w:hAnsiTheme="majorHAnsi"/>
          <w:sz w:val="20"/>
          <w:szCs w:val="20"/>
        </w:rPr>
        <w:t>sono quelle descritte dall’art. 1, comma 2, del d.lgs. n. 165/2001, tra cui non rientrano gli enti pubblici economici</w:t>
      </w:r>
      <w:r w:rsidR="002D21FF" w:rsidRPr="00313435">
        <w:rPr>
          <w:rFonts w:asciiTheme="majorHAnsi" w:hAnsiTheme="majorHAnsi"/>
          <w:sz w:val="20"/>
          <w:szCs w:val="20"/>
        </w:rPr>
        <w:t xml:space="preserve">, pertanto AREA, essendo </w:t>
      </w:r>
      <w:r w:rsidR="00607B7C" w:rsidRPr="00313435">
        <w:rPr>
          <w:rFonts w:asciiTheme="majorHAnsi" w:hAnsiTheme="majorHAnsi"/>
          <w:sz w:val="20"/>
          <w:szCs w:val="20"/>
        </w:rPr>
        <w:t xml:space="preserve">un ente pubblico economico, non </w:t>
      </w:r>
      <w:r w:rsidR="002D21FF" w:rsidRPr="00313435">
        <w:rPr>
          <w:rFonts w:asciiTheme="majorHAnsi" w:hAnsiTheme="majorHAnsi"/>
          <w:sz w:val="20"/>
          <w:szCs w:val="20"/>
        </w:rPr>
        <w:t>è tenuta ad adottare il PIAO</w:t>
      </w:r>
      <w:r w:rsidR="00607B7C" w:rsidRPr="00313435">
        <w:rPr>
          <w:rFonts w:asciiTheme="majorHAnsi" w:hAnsiTheme="majorHAnsi"/>
          <w:sz w:val="20"/>
          <w:szCs w:val="20"/>
        </w:rPr>
        <w:t>, salvo non venga disposto diversamente.</w:t>
      </w:r>
    </w:p>
    <w:p w14:paraId="3ED77C6D" w14:textId="0DDEC79C" w:rsidR="00607B7C" w:rsidRPr="002D21FF" w:rsidRDefault="00607B7C" w:rsidP="00607B7C">
      <w:pPr>
        <w:spacing w:before="120" w:after="240" w:line="240" w:lineRule="auto"/>
        <w:jc w:val="both"/>
        <w:rPr>
          <w:rFonts w:asciiTheme="majorHAnsi" w:hAnsiTheme="majorHAnsi"/>
          <w:sz w:val="20"/>
          <w:szCs w:val="20"/>
        </w:rPr>
      </w:pPr>
      <w:r w:rsidRPr="004609F1">
        <w:rPr>
          <w:rFonts w:asciiTheme="majorHAnsi" w:hAnsiTheme="majorHAnsi"/>
          <w:sz w:val="20"/>
          <w:szCs w:val="20"/>
        </w:rPr>
        <w:t xml:space="preserve">AREA, in quanto ente pubblico economico, è tenuta ad applicare la normativa in tema di Prevenzione della corruzione e trasparenza </w:t>
      </w:r>
      <w:r w:rsidR="007F1FBC">
        <w:rPr>
          <w:rFonts w:asciiTheme="majorHAnsi" w:hAnsiTheme="majorHAnsi"/>
          <w:sz w:val="20"/>
          <w:szCs w:val="20"/>
        </w:rPr>
        <w:t>(</w:t>
      </w:r>
      <w:r w:rsidR="007F1FBC" w:rsidRPr="007F1FBC">
        <w:rPr>
          <w:rFonts w:asciiTheme="majorHAnsi" w:hAnsiTheme="majorHAnsi"/>
          <w:b/>
          <w:sz w:val="20"/>
          <w:szCs w:val="20"/>
        </w:rPr>
        <w:t>Legge 190/2012, art. 1 comma 2bis, richiamato anche nel PNA 2022, 2.2 enti pubblici economici</w:t>
      </w:r>
      <w:r w:rsidR="007F1FBC">
        <w:rPr>
          <w:rFonts w:asciiTheme="majorHAnsi" w:hAnsiTheme="majorHAnsi"/>
          <w:sz w:val="20"/>
          <w:szCs w:val="20"/>
        </w:rPr>
        <w:t xml:space="preserve">) </w:t>
      </w:r>
      <w:r w:rsidRPr="004609F1">
        <w:rPr>
          <w:rFonts w:asciiTheme="majorHAnsi" w:hAnsiTheme="majorHAnsi"/>
          <w:sz w:val="20"/>
          <w:szCs w:val="20"/>
        </w:rPr>
        <w:t xml:space="preserve">in quanto compatibile (art. 2bis, co. 2, </w:t>
      </w:r>
      <w:proofErr w:type="spellStart"/>
      <w:r w:rsidRPr="004609F1">
        <w:rPr>
          <w:rFonts w:asciiTheme="majorHAnsi" w:hAnsiTheme="majorHAnsi"/>
          <w:sz w:val="20"/>
          <w:szCs w:val="20"/>
        </w:rPr>
        <w:t>lett</w:t>
      </w:r>
      <w:proofErr w:type="spellEnd"/>
      <w:r w:rsidRPr="004609F1">
        <w:rPr>
          <w:rFonts w:asciiTheme="majorHAnsi" w:hAnsiTheme="majorHAnsi"/>
          <w:sz w:val="20"/>
          <w:szCs w:val="20"/>
        </w:rPr>
        <w:t xml:space="preserve">. a) del </w:t>
      </w:r>
      <w:r w:rsidRPr="004609F1">
        <w:rPr>
          <w:rFonts w:asciiTheme="majorHAnsi" w:hAnsiTheme="majorHAnsi"/>
          <w:b/>
          <w:sz w:val="20"/>
          <w:szCs w:val="20"/>
        </w:rPr>
        <w:t>d.lgs. n. 33/2013</w:t>
      </w:r>
      <w:r w:rsidRPr="004609F1">
        <w:rPr>
          <w:rFonts w:asciiTheme="majorHAnsi" w:hAnsiTheme="majorHAnsi"/>
          <w:sz w:val="20"/>
          <w:szCs w:val="20"/>
        </w:rPr>
        <w:t xml:space="preserve"> come modificato dal </w:t>
      </w:r>
      <w:r w:rsidRPr="004609F1">
        <w:rPr>
          <w:rFonts w:asciiTheme="majorHAnsi" w:hAnsiTheme="majorHAnsi"/>
          <w:b/>
          <w:sz w:val="20"/>
          <w:szCs w:val="20"/>
        </w:rPr>
        <w:t>d.lgs. n. 97/2016</w:t>
      </w:r>
      <w:r w:rsidRPr="004609F1">
        <w:rPr>
          <w:rFonts w:asciiTheme="majorHAnsi" w:hAnsiTheme="majorHAnsi"/>
          <w:sz w:val="20"/>
          <w:szCs w:val="20"/>
        </w:rPr>
        <w:t>). Si applicano, altresì</w:t>
      </w:r>
      <w:r w:rsidRPr="002D21FF">
        <w:rPr>
          <w:rFonts w:asciiTheme="majorHAnsi" w:hAnsiTheme="majorHAnsi"/>
          <w:sz w:val="20"/>
          <w:szCs w:val="20"/>
        </w:rPr>
        <w:t xml:space="preserve">, </w:t>
      </w:r>
      <w:r w:rsidRPr="002D21FF">
        <w:rPr>
          <w:rFonts w:asciiTheme="majorHAnsi" w:hAnsiTheme="majorHAnsi"/>
          <w:b/>
          <w:sz w:val="20"/>
          <w:szCs w:val="20"/>
        </w:rPr>
        <w:t>le Linee guida adottate dall’ANAC con la determina n. 1134 del 8 novembre 2017</w:t>
      </w:r>
      <w:r w:rsidR="00B646AE">
        <w:rPr>
          <w:rFonts w:asciiTheme="majorHAnsi" w:hAnsiTheme="majorHAnsi"/>
          <w:sz w:val="20"/>
          <w:szCs w:val="20"/>
        </w:rPr>
        <w:t xml:space="preserve"> per cui AREA è tenuta a:</w:t>
      </w:r>
    </w:p>
    <w:p w14:paraId="4BED1451" w14:textId="192A709A" w:rsidR="007F03BF" w:rsidRPr="004609F1" w:rsidRDefault="007F03BF" w:rsidP="00656AF7">
      <w:pPr>
        <w:pStyle w:val="Paragrafoelenco"/>
        <w:numPr>
          <w:ilvl w:val="0"/>
          <w:numId w:val="1"/>
        </w:numPr>
        <w:spacing w:after="0" w:line="240" w:lineRule="auto"/>
        <w:jc w:val="both"/>
        <w:rPr>
          <w:rFonts w:asciiTheme="majorHAnsi" w:hAnsiTheme="majorHAnsi"/>
          <w:sz w:val="20"/>
          <w:szCs w:val="20"/>
        </w:rPr>
      </w:pPr>
      <w:r w:rsidRPr="004609F1">
        <w:rPr>
          <w:rFonts w:asciiTheme="majorHAnsi" w:hAnsiTheme="majorHAnsi"/>
          <w:sz w:val="20"/>
          <w:szCs w:val="20"/>
        </w:rPr>
        <w:t xml:space="preserve">Adottare un </w:t>
      </w:r>
      <w:r w:rsidR="009221FE" w:rsidRPr="004609F1">
        <w:rPr>
          <w:rFonts w:asciiTheme="majorHAnsi" w:hAnsiTheme="majorHAnsi"/>
          <w:b/>
          <w:sz w:val="20"/>
          <w:szCs w:val="20"/>
        </w:rPr>
        <w:t>Piano</w:t>
      </w:r>
      <w:r w:rsidR="00344593" w:rsidRPr="004609F1">
        <w:rPr>
          <w:rFonts w:asciiTheme="majorHAnsi" w:hAnsiTheme="majorHAnsi"/>
          <w:b/>
          <w:sz w:val="20"/>
          <w:szCs w:val="20"/>
        </w:rPr>
        <w:t xml:space="preserve"> </w:t>
      </w:r>
      <w:r w:rsidRPr="004609F1">
        <w:rPr>
          <w:rFonts w:asciiTheme="majorHAnsi" w:hAnsiTheme="majorHAnsi"/>
          <w:b/>
          <w:sz w:val="20"/>
          <w:szCs w:val="20"/>
        </w:rPr>
        <w:t>T</w:t>
      </w:r>
      <w:r w:rsidR="00344593" w:rsidRPr="004609F1">
        <w:rPr>
          <w:rFonts w:asciiTheme="majorHAnsi" w:hAnsiTheme="majorHAnsi"/>
          <w:b/>
          <w:sz w:val="20"/>
          <w:szCs w:val="20"/>
        </w:rPr>
        <w:t xml:space="preserve">riennale per la </w:t>
      </w:r>
      <w:r w:rsidRPr="004609F1">
        <w:rPr>
          <w:rFonts w:asciiTheme="majorHAnsi" w:hAnsiTheme="majorHAnsi"/>
          <w:b/>
          <w:sz w:val="20"/>
          <w:szCs w:val="20"/>
        </w:rPr>
        <w:t>P</w:t>
      </w:r>
      <w:r w:rsidR="00344593" w:rsidRPr="004609F1">
        <w:rPr>
          <w:rFonts w:asciiTheme="majorHAnsi" w:hAnsiTheme="majorHAnsi"/>
          <w:b/>
          <w:sz w:val="20"/>
          <w:szCs w:val="20"/>
        </w:rPr>
        <w:t xml:space="preserve">revenzione della </w:t>
      </w:r>
      <w:r w:rsidRPr="004609F1">
        <w:rPr>
          <w:rFonts w:asciiTheme="majorHAnsi" w:hAnsiTheme="majorHAnsi"/>
          <w:b/>
          <w:sz w:val="20"/>
          <w:szCs w:val="20"/>
        </w:rPr>
        <w:t>C</w:t>
      </w:r>
      <w:r w:rsidR="00344593" w:rsidRPr="004609F1">
        <w:rPr>
          <w:rFonts w:asciiTheme="majorHAnsi" w:hAnsiTheme="majorHAnsi"/>
          <w:b/>
          <w:sz w:val="20"/>
          <w:szCs w:val="20"/>
        </w:rPr>
        <w:t>orruzione e Trasparenza</w:t>
      </w:r>
      <w:r w:rsidRPr="004609F1">
        <w:rPr>
          <w:rFonts w:asciiTheme="majorHAnsi" w:hAnsiTheme="majorHAnsi"/>
          <w:sz w:val="20"/>
          <w:szCs w:val="20"/>
        </w:rPr>
        <w:t xml:space="preserve"> </w:t>
      </w:r>
      <w:r w:rsidR="00344593" w:rsidRPr="004609F1">
        <w:rPr>
          <w:rFonts w:asciiTheme="majorHAnsi" w:hAnsiTheme="majorHAnsi"/>
          <w:sz w:val="20"/>
          <w:szCs w:val="20"/>
        </w:rPr>
        <w:t>(</w:t>
      </w:r>
      <w:r w:rsidR="00344593" w:rsidRPr="004609F1">
        <w:rPr>
          <w:rFonts w:asciiTheme="majorHAnsi" w:hAnsiTheme="majorHAnsi"/>
          <w:b/>
          <w:sz w:val="20"/>
          <w:szCs w:val="20"/>
        </w:rPr>
        <w:t>PTPCT</w:t>
      </w:r>
      <w:r w:rsidR="00344593" w:rsidRPr="004609F1">
        <w:rPr>
          <w:rFonts w:asciiTheme="majorHAnsi" w:hAnsiTheme="majorHAnsi"/>
          <w:sz w:val="20"/>
          <w:szCs w:val="20"/>
        </w:rPr>
        <w:t xml:space="preserve">) </w:t>
      </w:r>
    </w:p>
    <w:p w14:paraId="6131356D" w14:textId="47788259" w:rsidR="007F03BF" w:rsidRPr="004609F1" w:rsidRDefault="007F03BF" w:rsidP="00656AF7">
      <w:pPr>
        <w:pStyle w:val="Paragrafoelenco"/>
        <w:numPr>
          <w:ilvl w:val="0"/>
          <w:numId w:val="1"/>
        </w:numPr>
        <w:spacing w:before="240" w:after="0" w:line="240" w:lineRule="auto"/>
        <w:jc w:val="both"/>
        <w:rPr>
          <w:rFonts w:asciiTheme="majorHAnsi" w:hAnsiTheme="majorHAnsi"/>
          <w:b/>
          <w:sz w:val="20"/>
          <w:szCs w:val="20"/>
        </w:rPr>
      </w:pPr>
      <w:r w:rsidRPr="004609F1">
        <w:rPr>
          <w:rFonts w:asciiTheme="majorHAnsi" w:hAnsiTheme="majorHAnsi"/>
          <w:sz w:val="20"/>
          <w:szCs w:val="20"/>
        </w:rPr>
        <w:t xml:space="preserve">Nominare un </w:t>
      </w:r>
      <w:r w:rsidR="00733EBD">
        <w:rPr>
          <w:rFonts w:asciiTheme="majorHAnsi" w:hAnsiTheme="majorHAnsi"/>
          <w:b/>
          <w:sz w:val="20"/>
          <w:szCs w:val="20"/>
        </w:rPr>
        <w:t>Responsabile delle Prevenzione della C</w:t>
      </w:r>
      <w:r w:rsidRPr="004609F1">
        <w:rPr>
          <w:rFonts w:asciiTheme="majorHAnsi" w:hAnsiTheme="majorHAnsi"/>
          <w:b/>
          <w:sz w:val="20"/>
          <w:szCs w:val="20"/>
        </w:rPr>
        <w:t>orruzione ch</w:t>
      </w:r>
      <w:r w:rsidR="00733EBD">
        <w:rPr>
          <w:rFonts w:asciiTheme="majorHAnsi" w:hAnsiTheme="majorHAnsi"/>
          <w:b/>
          <w:sz w:val="20"/>
          <w:szCs w:val="20"/>
        </w:rPr>
        <w:t>e sia anche responsabile della T</w:t>
      </w:r>
      <w:r w:rsidRPr="004609F1">
        <w:rPr>
          <w:rFonts w:asciiTheme="majorHAnsi" w:hAnsiTheme="majorHAnsi"/>
          <w:b/>
          <w:sz w:val="20"/>
          <w:szCs w:val="20"/>
        </w:rPr>
        <w:t>rasparenza (RPCT);</w:t>
      </w:r>
    </w:p>
    <w:p w14:paraId="37DB73CF" w14:textId="77777777" w:rsidR="007F03BF" w:rsidRPr="004609F1" w:rsidRDefault="007F03BF" w:rsidP="00656AF7">
      <w:pPr>
        <w:pStyle w:val="Paragrafoelenco"/>
        <w:numPr>
          <w:ilvl w:val="0"/>
          <w:numId w:val="1"/>
        </w:numPr>
        <w:spacing w:before="240" w:after="0" w:line="240" w:lineRule="auto"/>
        <w:jc w:val="both"/>
        <w:rPr>
          <w:rFonts w:asciiTheme="majorHAnsi" w:hAnsiTheme="majorHAnsi"/>
          <w:sz w:val="20"/>
          <w:szCs w:val="20"/>
        </w:rPr>
      </w:pPr>
      <w:r w:rsidRPr="004609F1">
        <w:rPr>
          <w:rFonts w:asciiTheme="majorHAnsi" w:hAnsiTheme="majorHAnsi"/>
          <w:sz w:val="20"/>
          <w:szCs w:val="20"/>
        </w:rPr>
        <w:t xml:space="preserve">Adottare le misure organizzative per programmare i </w:t>
      </w:r>
      <w:r w:rsidRPr="004609F1">
        <w:rPr>
          <w:rFonts w:asciiTheme="majorHAnsi" w:hAnsiTheme="majorHAnsi"/>
          <w:b/>
          <w:sz w:val="20"/>
          <w:szCs w:val="20"/>
        </w:rPr>
        <w:t>flussi di dati ai fini della pubblicazione</w:t>
      </w:r>
      <w:r w:rsidRPr="004609F1">
        <w:rPr>
          <w:rFonts w:asciiTheme="majorHAnsi" w:hAnsiTheme="majorHAnsi"/>
          <w:sz w:val="20"/>
          <w:szCs w:val="20"/>
        </w:rPr>
        <w:t xml:space="preserve"> sul sito web nella apposita sezione denominata </w:t>
      </w:r>
      <w:r w:rsidRPr="004609F1">
        <w:rPr>
          <w:rFonts w:asciiTheme="majorHAnsi" w:hAnsiTheme="majorHAnsi"/>
          <w:b/>
          <w:sz w:val="20"/>
          <w:szCs w:val="20"/>
        </w:rPr>
        <w:t>“Amministrazione Trasparente”;</w:t>
      </w:r>
    </w:p>
    <w:p w14:paraId="78F6A489" w14:textId="77777777" w:rsidR="007F03BF" w:rsidRPr="004609F1" w:rsidRDefault="007F03BF" w:rsidP="00656AF7">
      <w:pPr>
        <w:pStyle w:val="Paragrafoelenco"/>
        <w:numPr>
          <w:ilvl w:val="0"/>
          <w:numId w:val="1"/>
        </w:numPr>
        <w:spacing w:before="240" w:after="0" w:line="240" w:lineRule="auto"/>
        <w:jc w:val="both"/>
        <w:rPr>
          <w:rFonts w:asciiTheme="majorHAnsi" w:hAnsiTheme="majorHAnsi"/>
          <w:sz w:val="20"/>
          <w:szCs w:val="20"/>
        </w:rPr>
      </w:pPr>
      <w:r w:rsidRPr="004609F1">
        <w:rPr>
          <w:rFonts w:asciiTheme="majorHAnsi" w:hAnsiTheme="majorHAnsi"/>
          <w:b/>
          <w:sz w:val="20"/>
          <w:szCs w:val="20"/>
        </w:rPr>
        <w:t>Assicurare la pubblicazione</w:t>
      </w:r>
      <w:r w:rsidRPr="004609F1">
        <w:rPr>
          <w:rFonts w:asciiTheme="majorHAnsi" w:hAnsiTheme="majorHAnsi"/>
          <w:sz w:val="20"/>
          <w:szCs w:val="20"/>
        </w:rPr>
        <w:t xml:space="preserve"> dei dati relativi all’organizzazione dell’ente e alla totalità delle attività svolte, tutte da ritenersi di pubblico interesse;</w:t>
      </w:r>
    </w:p>
    <w:p w14:paraId="291321E5" w14:textId="77777777" w:rsidR="00635309" w:rsidRPr="004609F1" w:rsidRDefault="007F03BF" w:rsidP="00656AF7">
      <w:pPr>
        <w:pStyle w:val="Paragrafoelenco"/>
        <w:numPr>
          <w:ilvl w:val="0"/>
          <w:numId w:val="1"/>
        </w:numPr>
        <w:spacing w:before="240" w:after="240" w:line="240" w:lineRule="auto"/>
        <w:ind w:left="714" w:hanging="357"/>
        <w:jc w:val="both"/>
        <w:rPr>
          <w:rFonts w:asciiTheme="majorHAnsi" w:hAnsiTheme="majorHAnsi"/>
          <w:sz w:val="20"/>
          <w:szCs w:val="20"/>
        </w:rPr>
      </w:pPr>
      <w:r w:rsidRPr="004609F1">
        <w:rPr>
          <w:rFonts w:asciiTheme="majorHAnsi" w:hAnsiTheme="majorHAnsi"/>
          <w:b/>
          <w:sz w:val="20"/>
          <w:szCs w:val="20"/>
        </w:rPr>
        <w:t>Assicurare il diritto di accesso generalizzato</w:t>
      </w:r>
      <w:r w:rsidRPr="004609F1">
        <w:rPr>
          <w:rFonts w:asciiTheme="majorHAnsi" w:hAnsiTheme="majorHAnsi"/>
          <w:sz w:val="20"/>
          <w:szCs w:val="20"/>
        </w:rPr>
        <w:t xml:space="preserve"> ai dati e documenti non oggetto di obbligo di pubblicazione, con riferimento all’organizzazione e a tutte le attività svolte.</w:t>
      </w:r>
    </w:p>
    <w:p w14:paraId="5E08070F" w14:textId="41F1AC53" w:rsidR="006C4A34" w:rsidRPr="004609F1" w:rsidRDefault="007F03BF" w:rsidP="00656AF7">
      <w:pPr>
        <w:pStyle w:val="Paragrafoelenco"/>
        <w:spacing w:before="360" w:after="0" w:line="240" w:lineRule="auto"/>
        <w:ind w:left="0"/>
        <w:contextualSpacing w:val="0"/>
        <w:jc w:val="both"/>
        <w:rPr>
          <w:rFonts w:asciiTheme="majorHAnsi" w:hAnsiTheme="majorHAnsi"/>
          <w:sz w:val="20"/>
          <w:szCs w:val="20"/>
        </w:rPr>
      </w:pPr>
      <w:r w:rsidRPr="004609F1">
        <w:rPr>
          <w:rFonts w:asciiTheme="majorHAnsi" w:hAnsiTheme="majorHAnsi"/>
          <w:sz w:val="20"/>
          <w:szCs w:val="20"/>
        </w:rPr>
        <w:t>AREA, inoltre, è soggetta alla vigilanza della Regione</w:t>
      </w:r>
      <w:r w:rsidR="00733EBD">
        <w:rPr>
          <w:rFonts w:asciiTheme="majorHAnsi" w:hAnsiTheme="majorHAnsi"/>
          <w:sz w:val="20"/>
          <w:szCs w:val="20"/>
        </w:rPr>
        <w:t xml:space="preserve"> Autonoma della Sardegna</w:t>
      </w:r>
      <w:r w:rsidRPr="004609F1">
        <w:rPr>
          <w:rFonts w:asciiTheme="majorHAnsi" w:hAnsiTheme="majorHAnsi"/>
          <w:sz w:val="20"/>
          <w:szCs w:val="20"/>
        </w:rPr>
        <w:t xml:space="preserve">, </w:t>
      </w:r>
      <w:r w:rsidR="006248BF" w:rsidRPr="004609F1">
        <w:rPr>
          <w:rFonts w:asciiTheme="majorHAnsi" w:hAnsiTheme="majorHAnsi"/>
          <w:b/>
          <w:sz w:val="20"/>
          <w:szCs w:val="20"/>
        </w:rPr>
        <w:t>Assessorato dei Lavori Pubblici</w:t>
      </w:r>
      <w:r w:rsidR="00635309" w:rsidRPr="004609F1">
        <w:rPr>
          <w:rFonts w:asciiTheme="majorHAnsi" w:hAnsiTheme="majorHAnsi"/>
          <w:sz w:val="20"/>
          <w:szCs w:val="20"/>
        </w:rPr>
        <w:t xml:space="preserve"> per la materia edilizia residenziale pubblica, </w:t>
      </w:r>
      <w:r w:rsidR="00635309" w:rsidRPr="004609F1">
        <w:rPr>
          <w:rFonts w:asciiTheme="majorHAnsi" w:hAnsiTheme="majorHAnsi"/>
          <w:b/>
          <w:sz w:val="20"/>
          <w:szCs w:val="20"/>
        </w:rPr>
        <w:t xml:space="preserve">Assessorato </w:t>
      </w:r>
      <w:hyperlink r:id="rId12" w:history="1">
        <w:r w:rsidR="00635309" w:rsidRPr="004609F1">
          <w:rPr>
            <w:rFonts w:asciiTheme="majorHAnsi" w:hAnsiTheme="majorHAnsi"/>
            <w:b/>
            <w:sz w:val="20"/>
            <w:szCs w:val="20"/>
          </w:rPr>
          <w:t>della programmazione, bilancio, credito e assetto del territorio</w:t>
        </w:r>
      </w:hyperlink>
      <w:r w:rsidR="00635309" w:rsidRPr="004609F1">
        <w:rPr>
          <w:rFonts w:asciiTheme="majorHAnsi" w:hAnsiTheme="majorHAnsi"/>
          <w:b/>
          <w:sz w:val="20"/>
          <w:szCs w:val="20"/>
        </w:rPr>
        <w:t xml:space="preserve"> </w:t>
      </w:r>
      <w:r w:rsidR="00635309" w:rsidRPr="004609F1">
        <w:rPr>
          <w:rFonts w:asciiTheme="majorHAnsi" w:hAnsiTheme="majorHAnsi"/>
          <w:sz w:val="20"/>
          <w:szCs w:val="20"/>
        </w:rPr>
        <w:t xml:space="preserve">per quanto attiene il Bilancio, </w:t>
      </w:r>
      <w:hyperlink r:id="rId13" w:history="1">
        <w:r w:rsidR="00635309" w:rsidRPr="004609F1">
          <w:rPr>
            <w:rFonts w:asciiTheme="majorHAnsi" w:hAnsiTheme="majorHAnsi"/>
            <w:b/>
            <w:sz w:val="20"/>
            <w:szCs w:val="20"/>
          </w:rPr>
          <w:t>Assessorato degli affari generali, personale e riforma della Regione</w:t>
        </w:r>
      </w:hyperlink>
      <w:r w:rsidR="00635309" w:rsidRPr="004609F1">
        <w:rPr>
          <w:rFonts w:asciiTheme="majorHAnsi" w:hAnsiTheme="majorHAnsi"/>
          <w:sz w:val="20"/>
          <w:szCs w:val="20"/>
        </w:rPr>
        <w:t xml:space="preserve">, per la materia relativa al personale. </w:t>
      </w:r>
    </w:p>
    <w:p w14:paraId="7503C57B" w14:textId="269068EC" w:rsidR="006E2B59" w:rsidRPr="004609F1" w:rsidRDefault="00635309" w:rsidP="00656AF7">
      <w:pPr>
        <w:pStyle w:val="Paragrafoelenco"/>
        <w:spacing w:before="120" w:after="120" w:line="240" w:lineRule="auto"/>
        <w:ind w:left="0"/>
        <w:contextualSpacing w:val="0"/>
        <w:jc w:val="both"/>
        <w:rPr>
          <w:rFonts w:asciiTheme="majorHAnsi" w:hAnsiTheme="majorHAnsi"/>
          <w:sz w:val="20"/>
          <w:szCs w:val="20"/>
        </w:rPr>
      </w:pPr>
      <w:r w:rsidRPr="004609F1">
        <w:rPr>
          <w:rFonts w:asciiTheme="majorHAnsi" w:hAnsiTheme="majorHAnsi"/>
          <w:sz w:val="20"/>
          <w:szCs w:val="20"/>
        </w:rPr>
        <w:t xml:space="preserve">Per quanto riguarda la materia </w:t>
      </w:r>
      <w:r w:rsidR="006C4A34" w:rsidRPr="004609F1">
        <w:rPr>
          <w:rFonts w:asciiTheme="majorHAnsi" w:hAnsiTheme="majorHAnsi"/>
          <w:sz w:val="20"/>
          <w:szCs w:val="20"/>
        </w:rPr>
        <w:t xml:space="preserve">delle </w:t>
      </w:r>
      <w:r w:rsidR="002854EB" w:rsidRPr="004609F1">
        <w:rPr>
          <w:rFonts w:asciiTheme="majorHAnsi" w:hAnsiTheme="majorHAnsi"/>
          <w:sz w:val="20"/>
          <w:szCs w:val="20"/>
        </w:rPr>
        <w:t>p</w:t>
      </w:r>
      <w:r w:rsidR="006C4A34" w:rsidRPr="004609F1">
        <w:rPr>
          <w:rFonts w:asciiTheme="majorHAnsi" w:hAnsiTheme="majorHAnsi"/>
          <w:sz w:val="20"/>
          <w:szCs w:val="20"/>
        </w:rPr>
        <w:t xml:space="preserve">revenzione della </w:t>
      </w:r>
      <w:r w:rsidR="002854EB" w:rsidRPr="004609F1">
        <w:rPr>
          <w:rFonts w:asciiTheme="majorHAnsi" w:hAnsiTheme="majorHAnsi"/>
          <w:sz w:val="20"/>
          <w:szCs w:val="20"/>
        </w:rPr>
        <w:t>c</w:t>
      </w:r>
      <w:r w:rsidR="006C4A34" w:rsidRPr="004609F1">
        <w:rPr>
          <w:rFonts w:asciiTheme="majorHAnsi" w:hAnsiTheme="majorHAnsi"/>
          <w:sz w:val="20"/>
          <w:szCs w:val="20"/>
        </w:rPr>
        <w:t xml:space="preserve">orruzione e </w:t>
      </w:r>
      <w:r w:rsidR="002854EB" w:rsidRPr="004609F1">
        <w:rPr>
          <w:rFonts w:asciiTheme="majorHAnsi" w:hAnsiTheme="majorHAnsi"/>
          <w:sz w:val="20"/>
          <w:szCs w:val="20"/>
        </w:rPr>
        <w:t>t</w:t>
      </w:r>
      <w:r w:rsidR="006C4A34" w:rsidRPr="004609F1">
        <w:rPr>
          <w:rFonts w:asciiTheme="majorHAnsi" w:hAnsiTheme="majorHAnsi"/>
          <w:sz w:val="20"/>
          <w:szCs w:val="20"/>
        </w:rPr>
        <w:t>rasparenza,</w:t>
      </w:r>
      <w:r w:rsidRPr="004609F1">
        <w:rPr>
          <w:rFonts w:asciiTheme="majorHAnsi" w:hAnsiTheme="majorHAnsi"/>
          <w:sz w:val="20"/>
          <w:szCs w:val="20"/>
        </w:rPr>
        <w:t xml:space="preserve"> </w:t>
      </w:r>
      <w:r w:rsidR="007F03BF" w:rsidRPr="004609F1">
        <w:rPr>
          <w:rFonts w:asciiTheme="majorHAnsi" w:hAnsiTheme="majorHAnsi"/>
          <w:color w:val="000000"/>
          <w:sz w:val="20"/>
          <w:szCs w:val="20"/>
        </w:rPr>
        <w:t xml:space="preserve">la </w:t>
      </w:r>
      <w:r w:rsidR="007F03BF" w:rsidRPr="004609F1">
        <w:rPr>
          <w:rFonts w:asciiTheme="majorHAnsi" w:hAnsiTheme="majorHAnsi"/>
          <w:b/>
          <w:color w:val="000000"/>
          <w:sz w:val="20"/>
          <w:szCs w:val="20"/>
        </w:rPr>
        <w:t>Delibera della Giunta regionale n. 3/1 del 15 gennaio 2019</w:t>
      </w:r>
      <w:r w:rsidR="006C4A34" w:rsidRPr="004609F1">
        <w:rPr>
          <w:rFonts w:asciiTheme="majorHAnsi" w:hAnsiTheme="majorHAnsi"/>
          <w:b/>
          <w:color w:val="000000"/>
          <w:sz w:val="20"/>
          <w:szCs w:val="20"/>
        </w:rPr>
        <w:t>,</w:t>
      </w:r>
      <w:r w:rsidR="007F03BF" w:rsidRPr="004609F1">
        <w:rPr>
          <w:rFonts w:asciiTheme="majorHAnsi" w:hAnsiTheme="majorHAnsi"/>
          <w:color w:val="000000"/>
          <w:sz w:val="20"/>
          <w:szCs w:val="20"/>
        </w:rPr>
        <w:t xml:space="preserve"> </w:t>
      </w:r>
      <w:r w:rsidR="007F03BF" w:rsidRPr="004609F1">
        <w:rPr>
          <w:rFonts w:asciiTheme="majorHAnsi" w:hAnsiTheme="majorHAnsi"/>
          <w:i/>
          <w:color w:val="000000"/>
          <w:sz w:val="20"/>
          <w:szCs w:val="20"/>
        </w:rPr>
        <w:t>“Direttive alle strutture regionali per la vigilanza ai fini dell’attuazione degli obblighi in materia di prevenzione della corruzione e della trasparenza da parte degli enti pubblici, delle società e degli enti di diritto privato, controllati, finanziati o v</w:t>
      </w:r>
      <w:r w:rsidRPr="004609F1">
        <w:rPr>
          <w:rFonts w:asciiTheme="majorHAnsi" w:hAnsiTheme="majorHAnsi"/>
          <w:i/>
          <w:color w:val="000000"/>
          <w:sz w:val="20"/>
          <w:szCs w:val="20"/>
        </w:rPr>
        <w:t>igilati dalla Regione Sardegna”</w:t>
      </w:r>
      <w:r w:rsidRPr="004609F1">
        <w:rPr>
          <w:rFonts w:asciiTheme="majorHAnsi" w:hAnsiTheme="majorHAnsi"/>
          <w:color w:val="000000"/>
          <w:sz w:val="20"/>
          <w:szCs w:val="20"/>
        </w:rPr>
        <w:t xml:space="preserve"> dispone che l’</w:t>
      </w:r>
      <w:r w:rsidRPr="004609F1">
        <w:rPr>
          <w:rFonts w:asciiTheme="majorHAnsi" w:hAnsiTheme="majorHAnsi"/>
          <w:b/>
          <w:color w:val="000000"/>
          <w:sz w:val="20"/>
          <w:szCs w:val="20"/>
        </w:rPr>
        <w:t>attività di controllo</w:t>
      </w:r>
      <w:r w:rsidRPr="004609F1">
        <w:rPr>
          <w:rFonts w:asciiTheme="majorHAnsi" w:hAnsiTheme="majorHAnsi"/>
          <w:color w:val="000000"/>
          <w:sz w:val="20"/>
          <w:szCs w:val="20"/>
        </w:rPr>
        <w:t xml:space="preserve"> venga esercitata dall’</w:t>
      </w:r>
      <w:r w:rsidRPr="004609F1">
        <w:rPr>
          <w:rFonts w:asciiTheme="majorHAnsi" w:hAnsiTheme="majorHAnsi"/>
          <w:b/>
          <w:color w:val="000000"/>
          <w:sz w:val="20"/>
          <w:szCs w:val="20"/>
        </w:rPr>
        <w:t xml:space="preserve">Assessorato dei </w:t>
      </w:r>
      <w:r w:rsidR="006248BF" w:rsidRPr="004609F1">
        <w:rPr>
          <w:rFonts w:asciiTheme="majorHAnsi" w:hAnsiTheme="majorHAnsi"/>
          <w:b/>
          <w:color w:val="000000"/>
          <w:sz w:val="20"/>
          <w:szCs w:val="20"/>
        </w:rPr>
        <w:t>Lavori Pubblici</w:t>
      </w:r>
      <w:r w:rsidRPr="004609F1">
        <w:rPr>
          <w:rFonts w:asciiTheme="majorHAnsi" w:hAnsiTheme="majorHAnsi"/>
          <w:color w:val="000000"/>
          <w:sz w:val="20"/>
          <w:szCs w:val="20"/>
        </w:rPr>
        <w:t>.</w:t>
      </w:r>
    </w:p>
    <w:p w14:paraId="2CBBE344" w14:textId="4EB553BA" w:rsidR="00A606E6" w:rsidRPr="004609F1" w:rsidRDefault="00E17E36" w:rsidP="00656AF7">
      <w:pPr>
        <w:pStyle w:val="Default"/>
        <w:spacing w:before="120" w:after="120"/>
        <w:jc w:val="both"/>
        <w:rPr>
          <w:rFonts w:asciiTheme="majorHAnsi" w:hAnsiTheme="majorHAnsi" w:cs="Arial"/>
          <w:b/>
          <w:sz w:val="20"/>
          <w:szCs w:val="20"/>
        </w:rPr>
      </w:pPr>
      <w:r w:rsidRPr="004609F1">
        <w:rPr>
          <w:rFonts w:asciiTheme="majorHAnsi" w:hAnsiTheme="majorHAnsi" w:cs="Arial"/>
          <w:sz w:val="20"/>
          <w:szCs w:val="20"/>
        </w:rPr>
        <w:t xml:space="preserve">Al personale dell'AREA si applicano lo stato giuridico, il trattamento economico e la disciplina del rapporto di lavoro previsti dalla </w:t>
      </w:r>
      <w:r w:rsidRPr="004609F1">
        <w:rPr>
          <w:rFonts w:asciiTheme="majorHAnsi" w:hAnsiTheme="majorHAnsi" w:cs="Arial"/>
          <w:b/>
          <w:sz w:val="20"/>
          <w:szCs w:val="20"/>
        </w:rPr>
        <w:t xml:space="preserve">Legge regionale n. 31 del </w:t>
      </w:r>
      <w:r w:rsidR="00A606E6" w:rsidRPr="004609F1">
        <w:rPr>
          <w:rFonts w:asciiTheme="majorHAnsi" w:hAnsiTheme="majorHAnsi" w:cs="Arial"/>
          <w:b/>
          <w:sz w:val="20"/>
          <w:szCs w:val="20"/>
        </w:rPr>
        <w:t xml:space="preserve">13 novembre </w:t>
      </w:r>
      <w:r w:rsidRPr="004609F1">
        <w:rPr>
          <w:rFonts w:asciiTheme="majorHAnsi" w:hAnsiTheme="majorHAnsi" w:cs="Arial"/>
          <w:b/>
          <w:sz w:val="20"/>
          <w:szCs w:val="20"/>
        </w:rPr>
        <w:t>1998</w:t>
      </w:r>
      <w:r w:rsidR="00A606E6" w:rsidRPr="004609F1">
        <w:rPr>
          <w:rFonts w:asciiTheme="majorHAnsi" w:hAnsiTheme="majorHAnsi" w:cs="Arial"/>
          <w:b/>
          <w:sz w:val="20"/>
          <w:szCs w:val="20"/>
        </w:rPr>
        <w:t xml:space="preserve"> “Disciplina del personale regionale e dell'organizzazione degli uffici della Regione”.</w:t>
      </w:r>
    </w:p>
    <w:p w14:paraId="3F0A6A9D" w14:textId="46FB5005" w:rsidR="00CF54C0" w:rsidRPr="004609F1" w:rsidRDefault="00A606E6" w:rsidP="00656AF7">
      <w:pPr>
        <w:pStyle w:val="Default"/>
        <w:spacing w:before="120" w:after="120"/>
        <w:jc w:val="both"/>
        <w:rPr>
          <w:rFonts w:asciiTheme="majorHAnsi" w:hAnsiTheme="majorHAnsi" w:cs="Arial"/>
          <w:sz w:val="20"/>
          <w:szCs w:val="20"/>
          <w:lang w:eastAsia="it-IT"/>
        </w:rPr>
      </w:pPr>
      <w:r w:rsidRPr="004609F1">
        <w:rPr>
          <w:rFonts w:asciiTheme="majorHAnsi" w:hAnsiTheme="majorHAnsi" w:cs="Arial"/>
          <w:sz w:val="20"/>
          <w:szCs w:val="20"/>
        </w:rPr>
        <w:t xml:space="preserve">AREA, a seguito delle modifiche introdotte dalla </w:t>
      </w:r>
      <w:r w:rsidRPr="004609F1">
        <w:rPr>
          <w:rFonts w:asciiTheme="majorHAnsi" w:hAnsiTheme="majorHAnsi" w:cs="Arial"/>
          <w:b/>
          <w:sz w:val="20"/>
          <w:szCs w:val="20"/>
        </w:rPr>
        <w:t>Legge regionale n. 24 del 25 novembre 2014</w:t>
      </w:r>
      <w:r w:rsidRPr="004609F1">
        <w:rPr>
          <w:rFonts w:asciiTheme="majorHAnsi" w:hAnsiTheme="majorHAnsi" w:cs="Arial"/>
          <w:b/>
          <w:sz w:val="20"/>
          <w:szCs w:val="20"/>
          <w:lang w:eastAsia="it-IT"/>
        </w:rPr>
        <w:t xml:space="preserve"> </w:t>
      </w:r>
      <w:r w:rsidRPr="004609F1">
        <w:rPr>
          <w:rFonts w:asciiTheme="majorHAnsi" w:hAnsiTheme="majorHAnsi" w:cs="Arial"/>
          <w:sz w:val="20"/>
          <w:szCs w:val="20"/>
          <w:lang w:eastAsia="it-IT"/>
        </w:rPr>
        <w:t>alla</w:t>
      </w:r>
      <w:r w:rsidRPr="004609F1">
        <w:rPr>
          <w:rFonts w:asciiTheme="majorHAnsi" w:hAnsiTheme="majorHAnsi" w:cs="Arial"/>
          <w:b/>
          <w:sz w:val="20"/>
          <w:szCs w:val="20"/>
          <w:lang w:eastAsia="it-IT"/>
        </w:rPr>
        <w:t xml:space="preserve"> L.R. 31/1998</w:t>
      </w:r>
      <w:r w:rsidR="00CF54C0" w:rsidRPr="004609F1">
        <w:rPr>
          <w:rFonts w:asciiTheme="majorHAnsi" w:hAnsiTheme="majorHAnsi" w:cs="Arial"/>
          <w:sz w:val="20"/>
          <w:szCs w:val="20"/>
          <w:lang w:eastAsia="it-IT"/>
        </w:rPr>
        <w:t>,</w:t>
      </w:r>
      <w:r w:rsidRPr="004609F1">
        <w:rPr>
          <w:rFonts w:asciiTheme="majorHAnsi" w:hAnsiTheme="majorHAnsi" w:cs="Arial"/>
          <w:sz w:val="20"/>
          <w:szCs w:val="20"/>
          <w:lang w:eastAsia="it-IT"/>
        </w:rPr>
        <w:t xml:space="preserve"> è </w:t>
      </w:r>
      <w:r w:rsidR="00CF54C0" w:rsidRPr="004609F1">
        <w:rPr>
          <w:rFonts w:asciiTheme="majorHAnsi" w:hAnsiTheme="majorHAnsi" w:cs="Arial"/>
          <w:sz w:val="20"/>
          <w:szCs w:val="20"/>
          <w:lang w:eastAsia="it-IT"/>
        </w:rPr>
        <w:t xml:space="preserve">inserita nel </w:t>
      </w:r>
      <w:r w:rsidR="00CF54C0" w:rsidRPr="004609F1">
        <w:rPr>
          <w:rFonts w:asciiTheme="majorHAnsi" w:hAnsiTheme="majorHAnsi" w:cs="Arial"/>
          <w:b/>
          <w:sz w:val="20"/>
          <w:szCs w:val="20"/>
          <w:lang w:eastAsia="it-IT"/>
        </w:rPr>
        <w:t>Sistema Regione</w:t>
      </w:r>
      <w:r w:rsidR="00635309" w:rsidRPr="004609F1">
        <w:rPr>
          <w:rFonts w:asciiTheme="majorHAnsi" w:hAnsiTheme="majorHAnsi" w:cs="Arial"/>
          <w:sz w:val="20"/>
          <w:szCs w:val="20"/>
          <w:lang w:eastAsia="it-IT"/>
        </w:rPr>
        <w:t>;</w:t>
      </w:r>
      <w:r w:rsidR="00CF54C0" w:rsidRPr="004609F1">
        <w:rPr>
          <w:rFonts w:asciiTheme="majorHAnsi" w:hAnsiTheme="majorHAnsi" w:cs="Arial"/>
          <w:sz w:val="20"/>
          <w:szCs w:val="20"/>
          <w:lang w:eastAsia="it-IT"/>
        </w:rPr>
        <w:t xml:space="preserve"> in AREA è prevista </w:t>
      </w:r>
      <w:r w:rsidR="00CF54C0" w:rsidRPr="004609F1">
        <w:rPr>
          <w:rFonts w:asciiTheme="majorHAnsi" w:hAnsiTheme="majorHAnsi" w:cs="Arial"/>
          <w:sz w:val="20"/>
          <w:szCs w:val="20"/>
          <w:u w:val="single"/>
          <w:lang w:eastAsia="it-IT"/>
        </w:rPr>
        <w:t xml:space="preserve">una sola </w:t>
      </w:r>
      <w:r w:rsidR="00635309" w:rsidRPr="004609F1">
        <w:rPr>
          <w:rFonts w:asciiTheme="majorHAnsi" w:hAnsiTheme="majorHAnsi" w:cs="Arial"/>
          <w:sz w:val="20"/>
          <w:szCs w:val="20"/>
          <w:u w:val="single"/>
          <w:lang w:eastAsia="it-IT"/>
        </w:rPr>
        <w:t>D</w:t>
      </w:r>
      <w:r w:rsidR="00CF54C0" w:rsidRPr="004609F1">
        <w:rPr>
          <w:rFonts w:asciiTheme="majorHAnsi" w:hAnsiTheme="majorHAnsi" w:cs="Arial"/>
          <w:sz w:val="20"/>
          <w:szCs w:val="20"/>
          <w:u w:val="single"/>
          <w:lang w:eastAsia="it-IT"/>
        </w:rPr>
        <w:t xml:space="preserve">irezione </w:t>
      </w:r>
      <w:r w:rsidR="006C4A34" w:rsidRPr="004609F1">
        <w:rPr>
          <w:rFonts w:asciiTheme="majorHAnsi" w:hAnsiTheme="majorHAnsi" w:cs="Arial"/>
          <w:sz w:val="20"/>
          <w:szCs w:val="20"/>
          <w:u w:val="single"/>
          <w:lang w:eastAsia="it-IT"/>
        </w:rPr>
        <w:t>G</w:t>
      </w:r>
      <w:r w:rsidR="00CF54C0" w:rsidRPr="004609F1">
        <w:rPr>
          <w:rFonts w:asciiTheme="majorHAnsi" w:hAnsiTheme="majorHAnsi" w:cs="Arial"/>
          <w:sz w:val="20"/>
          <w:szCs w:val="20"/>
          <w:u w:val="single"/>
          <w:lang w:eastAsia="it-IT"/>
        </w:rPr>
        <w:t xml:space="preserve">enerale e i </w:t>
      </w:r>
      <w:r w:rsidR="00354831" w:rsidRPr="004609F1">
        <w:rPr>
          <w:rFonts w:asciiTheme="majorHAnsi" w:hAnsiTheme="majorHAnsi" w:cs="Arial"/>
          <w:sz w:val="20"/>
          <w:szCs w:val="20"/>
          <w:u w:val="single"/>
          <w:lang w:eastAsia="it-IT"/>
        </w:rPr>
        <w:t>Serviz</w:t>
      </w:r>
      <w:r w:rsidR="00CF54C0" w:rsidRPr="004609F1">
        <w:rPr>
          <w:rFonts w:asciiTheme="majorHAnsi" w:hAnsiTheme="majorHAnsi" w:cs="Arial"/>
          <w:sz w:val="20"/>
          <w:szCs w:val="20"/>
          <w:u w:val="single"/>
          <w:lang w:eastAsia="it-IT"/>
        </w:rPr>
        <w:t>i costituiscono le uniche articolazioni organizzative di livello dirigenziale</w:t>
      </w:r>
      <w:r w:rsidR="00CF54C0" w:rsidRPr="004609F1">
        <w:rPr>
          <w:rFonts w:asciiTheme="majorHAnsi" w:hAnsiTheme="majorHAnsi" w:cs="Arial"/>
          <w:sz w:val="20"/>
          <w:szCs w:val="20"/>
          <w:lang w:eastAsia="it-IT"/>
        </w:rPr>
        <w:t xml:space="preserve">. Fino all'approvazione della legge regionale di riordino degli enti locali, in tutti i territori delle otto circoscrizioni elettorali di Cagliari, Carbonia-Iglesias, Medio Campidano, Nuoro, Ogliastra, Olbia-Tempio, Oristano e Sassari, corrispondenti a quelle risultanti alla data delle elezioni per il rinnovo del Consiglio regionale dell'anno 2009, è comunque mantenuta la presenza delle </w:t>
      </w:r>
      <w:r w:rsidR="00CF54C0" w:rsidRPr="004609F1">
        <w:rPr>
          <w:rFonts w:asciiTheme="majorHAnsi" w:hAnsiTheme="majorHAnsi" w:cs="Arial"/>
          <w:sz w:val="20"/>
          <w:szCs w:val="20"/>
          <w:u w:val="single"/>
          <w:lang w:eastAsia="it-IT"/>
        </w:rPr>
        <w:t>attuali articolazioni organizzative</w:t>
      </w:r>
      <w:r w:rsidR="00CF54C0" w:rsidRPr="004609F1">
        <w:rPr>
          <w:rFonts w:asciiTheme="majorHAnsi" w:hAnsiTheme="majorHAnsi" w:cs="Arial"/>
          <w:sz w:val="20"/>
          <w:szCs w:val="20"/>
          <w:lang w:eastAsia="it-IT"/>
        </w:rPr>
        <w:t xml:space="preserve"> anche di livello dirigenziale del sistema Regione. </w:t>
      </w:r>
    </w:p>
    <w:p w14:paraId="2D2F5659" w14:textId="1D9B0C2B" w:rsidR="004609F1" w:rsidRDefault="004609F1" w:rsidP="00656AF7">
      <w:pPr>
        <w:spacing w:before="120" w:after="120" w:line="240" w:lineRule="auto"/>
        <w:rPr>
          <w:sz w:val="20"/>
          <w:szCs w:val="20"/>
        </w:rPr>
      </w:pPr>
    </w:p>
    <w:p w14:paraId="0DA8EABF" w14:textId="51699E8C" w:rsidR="006E2B59" w:rsidRPr="004609F1" w:rsidRDefault="006359E7" w:rsidP="00656AF7">
      <w:pPr>
        <w:spacing w:before="120" w:after="120" w:line="240" w:lineRule="auto"/>
        <w:rPr>
          <w:rFonts w:asciiTheme="majorHAnsi" w:hAnsiTheme="majorHAnsi"/>
          <w:sz w:val="20"/>
          <w:szCs w:val="20"/>
        </w:rPr>
      </w:pPr>
      <w:r w:rsidRPr="004609F1">
        <w:rPr>
          <w:rFonts w:asciiTheme="majorHAnsi" w:hAnsiTheme="majorHAnsi"/>
          <w:noProof/>
          <w:lang w:eastAsia="it-IT"/>
        </w:rPr>
        <mc:AlternateContent>
          <mc:Choice Requires="wps">
            <w:drawing>
              <wp:anchor distT="0" distB="0" distL="114300" distR="114300" simplePos="0" relativeHeight="251657728" behindDoc="0" locked="0" layoutInCell="1" allowOverlap="1" wp14:anchorId="7488013C" wp14:editId="43713737">
                <wp:simplePos x="0" y="0"/>
                <wp:positionH relativeFrom="column">
                  <wp:posOffset>3520026</wp:posOffset>
                </wp:positionH>
                <wp:positionV relativeFrom="paragraph">
                  <wp:posOffset>260737</wp:posOffset>
                </wp:positionV>
                <wp:extent cx="2679258" cy="2735248"/>
                <wp:effectExtent l="0" t="0" r="0" b="0"/>
                <wp:wrapNone/>
                <wp:docPr id="31" name="CasellaDiTesto 4"/>
                <wp:cNvGraphicFramePr/>
                <a:graphic xmlns:a="http://schemas.openxmlformats.org/drawingml/2006/main">
                  <a:graphicData uri="http://schemas.microsoft.com/office/word/2010/wordprocessingShape">
                    <wps:wsp>
                      <wps:cNvSpPr txBox="1"/>
                      <wps:spPr>
                        <a:xfrm>
                          <a:off x="0" y="0"/>
                          <a:ext cx="2679258" cy="2735248"/>
                        </a:xfrm>
                        <a:prstGeom prst="rect">
                          <a:avLst/>
                        </a:prstGeom>
                        <a:noFill/>
                      </wps:spPr>
                      <wps:txbx>
                        <w:txbxContent>
                          <w:p w14:paraId="2935BF69" w14:textId="375C77C3" w:rsidR="006E7E38" w:rsidRPr="003957BE" w:rsidRDefault="006E7E38" w:rsidP="006E2B59">
                            <w:pPr>
                              <w:pStyle w:val="NormaleWeb"/>
                              <w:spacing w:before="0" w:after="0"/>
                              <w:jc w:val="both"/>
                              <w:rPr>
                                <w:sz w:val="18"/>
                                <w:szCs w:val="18"/>
                              </w:rPr>
                            </w:pPr>
                            <w:r w:rsidRPr="00635309">
                              <w:rPr>
                                <w:rFonts w:asciiTheme="minorHAnsi" w:hAnsi="Calibri" w:cstheme="minorBidi"/>
                                <w:b/>
                                <w:color w:val="000000" w:themeColor="text1"/>
                                <w:kern w:val="24"/>
                                <w:sz w:val="18"/>
                                <w:szCs w:val="18"/>
                              </w:rPr>
                              <w:t>L’Amministratore Unico</w:t>
                            </w:r>
                            <w:r w:rsidRPr="003957BE">
                              <w:rPr>
                                <w:rFonts w:asciiTheme="minorHAnsi" w:hAnsi="Calibri" w:cstheme="minorBidi"/>
                                <w:color w:val="000000" w:themeColor="text1"/>
                                <w:kern w:val="24"/>
                                <w:sz w:val="18"/>
                                <w:szCs w:val="18"/>
                              </w:rPr>
                              <w:t xml:space="preserve"> </w:t>
                            </w:r>
                            <w:r w:rsidRPr="004D5BBC">
                              <w:rPr>
                                <w:rFonts w:asciiTheme="minorHAnsi" w:hAnsi="Calibri" w:cstheme="minorBidi"/>
                                <w:b/>
                                <w:color w:val="000000" w:themeColor="text1"/>
                                <w:kern w:val="24"/>
                                <w:sz w:val="18"/>
                                <w:szCs w:val="18"/>
                              </w:rPr>
                              <w:t>(AU)</w:t>
                            </w:r>
                            <w:r>
                              <w:rPr>
                                <w:rFonts w:asciiTheme="minorHAnsi" w:hAnsi="Calibri" w:cstheme="minorBidi"/>
                                <w:color w:val="000000" w:themeColor="text1"/>
                                <w:kern w:val="24"/>
                                <w:sz w:val="18"/>
                                <w:szCs w:val="18"/>
                              </w:rPr>
                              <w:t xml:space="preserve"> </w:t>
                            </w:r>
                            <w:r w:rsidRPr="003957BE">
                              <w:rPr>
                                <w:rFonts w:asciiTheme="minorHAnsi" w:hAnsi="Calibri" w:cstheme="minorBidi"/>
                                <w:color w:val="000000" w:themeColor="text1"/>
                                <w:kern w:val="24"/>
                                <w:sz w:val="18"/>
                                <w:szCs w:val="18"/>
                              </w:rPr>
                              <w:t>ha la rappresentanza legale di AREA, sovrintende al suo buon funzionamento e ne adotta i provvedimenti, che non siano di competenza del direttore generale, vigilando sulla relativa attuazione. In particolare: approva il bilancio e i documenti contabili ed esercita attività di controllo e di verifica dei risultati delle attività svolte; trasmette alla RAS le proposte e osservazioni dell'Azienda relative al Documento di programmazione degli interventi di edilizia sociale (</w:t>
                            </w:r>
                            <w:proofErr w:type="spellStart"/>
                            <w:r w:rsidRPr="003957BE">
                              <w:rPr>
                                <w:rFonts w:asciiTheme="minorHAnsi" w:hAnsi="Calibri" w:cstheme="minorBidi"/>
                                <w:color w:val="000000" w:themeColor="text1"/>
                                <w:kern w:val="24"/>
                                <w:sz w:val="18"/>
                                <w:szCs w:val="18"/>
                              </w:rPr>
                              <w:t>DoPIES</w:t>
                            </w:r>
                            <w:proofErr w:type="spellEnd"/>
                            <w:r w:rsidRPr="003957BE">
                              <w:rPr>
                                <w:rFonts w:asciiTheme="minorHAnsi" w:hAnsi="Calibri" w:cstheme="minorBidi"/>
                                <w:color w:val="000000" w:themeColor="text1"/>
                                <w:kern w:val="24"/>
                                <w:sz w:val="18"/>
                                <w:szCs w:val="18"/>
                              </w:rPr>
                              <w:t xml:space="preserve">) e ai piani annuali e pluriennali di attività predisposte dal CRES; adotta lo statuto ed approva i Regolamenti; propone la nomina e la revoca del direttore generale; approva la Carta dei </w:t>
                            </w:r>
                            <w:r>
                              <w:rPr>
                                <w:rFonts w:asciiTheme="minorHAnsi" w:hAnsi="Calibri" w:cstheme="minorBidi"/>
                                <w:color w:val="000000" w:themeColor="text1"/>
                                <w:kern w:val="24"/>
                                <w:sz w:val="18"/>
                                <w:szCs w:val="18"/>
                              </w:rPr>
                              <w:t>Serviz</w:t>
                            </w:r>
                            <w:r w:rsidRPr="003957BE">
                              <w:rPr>
                                <w:rFonts w:asciiTheme="minorHAnsi" w:hAnsi="Calibri" w:cstheme="minorBidi"/>
                                <w:color w:val="000000" w:themeColor="text1"/>
                                <w:kern w:val="24"/>
                                <w:sz w:val="18"/>
                                <w:szCs w:val="18"/>
                              </w:rPr>
                              <w:t>i; adotta ogni altro atto di amministrazione necessario alla realizzazione degli obiettivi programmati e delibera gli indirizzi generali per l'attività della dirigenza; presiede il CRES.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7488013C" id="_x0000_t202" coordsize="21600,21600" o:spt="202" path="m,l,21600r21600,l21600,xe">
                <v:stroke joinstyle="miter"/>
                <v:path gradientshapeok="t" o:connecttype="rect"/>
              </v:shapetype>
              <v:shape id="CasellaDiTesto 4" o:spid="_x0000_s1026" type="#_x0000_t202" style="position:absolute;margin-left:277.15pt;margin-top:20.55pt;width:210.95pt;height:215.3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AymwEAABYDAAAOAAAAZHJzL2Uyb0RvYy54bWysUttuGyEQfa/Uf0C812tv7iuvoyZW+lK1&#10;kZJ8AGbBiwQMZbB3/fcdWMeJ0reoLwPM5XDmzCxvR2fZXkU04Fu+mM05U15CZ/y25S/PD9+uOcMk&#10;fCcseNXyg0J+u/r6ZTmERtXQg+1UZATisRlCy/uUQlNVKHvlBM4gKE9BDdGJRM+4rbooBkJ3tqrn&#10;88tqgNiFCFIhknc9Bfmq4GutZPqtNarEbMuJWyo2FrvJtlotRbONIvRGHmmIT7Bwwnj69AS1Fkmw&#10;XTT/QDkjIyDoNJPgKtDaSFV6oG4W8w/dPPUiqNILiYPhJBP+P1j5a/8YmelafrbgzAtHM7oXqKwV&#10;a/OsMAE7zyINARvKfQqUncY7GGnYr34kZ+591NHlk7piFCe5DyeJ1ZiYJGd9eXVTX9BSSIrVV2cX&#10;9fl1xqneykPE9EOBY/nS8kgzLNKK/U9MU+prSv7Nw4OxNvszx4lLvqVxMx6Jb6A7EO+Bxtxy/LMT&#10;UXEWk72HshUTyvddAm3KB7l8qjmikviF4nFR8nTfv0vW2zqv/gIAAP//AwBQSwMEFAAGAAgAAAAh&#10;ACUfeybfAAAACgEAAA8AAABkcnMvZG93bnJldi54bWxMj01PwzAMhu9I/IfISNxY0tHuozSdEIgr&#10;aAMm7ZY1XlvROFWTreXfY05wtP3o9fMWm8l14oJDaD1pSGYKBFLlbUu1ho/3l7sViBANWdN5Qg3f&#10;GGBTXl8VJrd+pC1edrEWHEIhNxqaGPtcylA16EyY+R6Jbyc/OBN5HGppBzNyuOvkXKmFdKYl/tCY&#10;Hp8arL52Z6fh8/V02KfqrX52WT/6SUlya6n17c30+AAi4hT/YPjVZ3Uo2enoz2SD6DRkWXrPqIY0&#10;SUAwsF4u5iCOvFgmK5BlIf9XKH8AAAD//wMAUEsBAi0AFAAGAAgAAAAhALaDOJL+AAAA4QEAABMA&#10;AAAAAAAAAAAAAAAAAAAAAFtDb250ZW50X1R5cGVzXS54bWxQSwECLQAUAAYACAAAACEAOP0h/9YA&#10;AACUAQAACwAAAAAAAAAAAAAAAAAvAQAAX3JlbHMvLnJlbHNQSwECLQAUAAYACAAAACEAd/gAMpsB&#10;AAAWAwAADgAAAAAAAAAAAAAAAAAuAgAAZHJzL2Uyb0RvYy54bWxQSwECLQAUAAYACAAAACEAJR97&#10;Jt8AAAAKAQAADwAAAAAAAAAAAAAAAAD1AwAAZHJzL2Rvd25yZXYueG1sUEsFBgAAAAAEAAQA8wAA&#10;AAEFAAAAAA==&#10;" filled="f" stroked="f">
                <v:textbox>
                  <w:txbxContent>
                    <w:p w14:paraId="2935BF69" w14:textId="375C77C3" w:rsidR="006E7E38" w:rsidRPr="003957BE" w:rsidRDefault="006E7E38" w:rsidP="006E2B59">
                      <w:pPr>
                        <w:pStyle w:val="NormaleWeb"/>
                        <w:spacing w:before="0" w:after="0"/>
                        <w:jc w:val="both"/>
                        <w:rPr>
                          <w:sz w:val="18"/>
                          <w:szCs w:val="18"/>
                        </w:rPr>
                      </w:pPr>
                      <w:r w:rsidRPr="00635309">
                        <w:rPr>
                          <w:rFonts w:asciiTheme="minorHAnsi" w:hAnsi="Calibri" w:cstheme="minorBidi"/>
                          <w:b/>
                          <w:color w:val="000000" w:themeColor="text1"/>
                          <w:kern w:val="24"/>
                          <w:sz w:val="18"/>
                          <w:szCs w:val="18"/>
                        </w:rPr>
                        <w:t>L’Amministratore Unico</w:t>
                      </w:r>
                      <w:r w:rsidRPr="003957BE">
                        <w:rPr>
                          <w:rFonts w:asciiTheme="minorHAnsi" w:hAnsi="Calibri" w:cstheme="minorBidi"/>
                          <w:color w:val="000000" w:themeColor="text1"/>
                          <w:kern w:val="24"/>
                          <w:sz w:val="18"/>
                          <w:szCs w:val="18"/>
                        </w:rPr>
                        <w:t xml:space="preserve"> </w:t>
                      </w:r>
                      <w:r w:rsidRPr="004D5BBC">
                        <w:rPr>
                          <w:rFonts w:asciiTheme="minorHAnsi" w:hAnsi="Calibri" w:cstheme="minorBidi"/>
                          <w:b/>
                          <w:color w:val="000000" w:themeColor="text1"/>
                          <w:kern w:val="24"/>
                          <w:sz w:val="18"/>
                          <w:szCs w:val="18"/>
                        </w:rPr>
                        <w:t>(AU)</w:t>
                      </w:r>
                      <w:r>
                        <w:rPr>
                          <w:rFonts w:asciiTheme="minorHAnsi" w:hAnsi="Calibri" w:cstheme="minorBidi"/>
                          <w:color w:val="000000" w:themeColor="text1"/>
                          <w:kern w:val="24"/>
                          <w:sz w:val="18"/>
                          <w:szCs w:val="18"/>
                        </w:rPr>
                        <w:t xml:space="preserve"> </w:t>
                      </w:r>
                      <w:r w:rsidRPr="003957BE">
                        <w:rPr>
                          <w:rFonts w:asciiTheme="minorHAnsi" w:hAnsi="Calibri" w:cstheme="minorBidi"/>
                          <w:color w:val="000000" w:themeColor="text1"/>
                          <w:kern w:val="24"/>
                          <w:sz w:val="18"/>
                          <w:szCs w:val="18"/>
                        </w:rPr>
                        <w:t>ha la rappresentanza legale di AREA, sovrintende al suo buon funzionamento e ne adotta i provvedimenti, che non siano di competenza del direttore generale, vigilando sulla relativa attuazione. In particolare: approva il bilancio e i documenti contabili ed esercita attività di controllo e di verifica dei risultati delle attività svolte; trasmette alla RAS le proposte e osservazioni dell'Azienda relative al Documento di programmazione degli interventi di edilizia sociale (</w:t>
                      </w:r>
                      <w:proofErr w:type="spellStart"/>
                      <w:r w:rsidRPr="003957BE">
                        <w:rPr>
                          <w:rFonts w:asciiTheme="minorHAnsi" w:hAnsi="Calibri" w:cstheme="minorBidi"/>
                          <w:color w:val="000000" w:themeColor="text1"/>
                          <w:kern w:val="24"/>
                          <w:sz w:val="18"/>
                          <w:szCs w:val="18"/>
                        </w:rPr>
                        <w:t>DoPIES</w:t>
                      </w:r>
                      <w:proofErr w:type="spellEnd"/>
                      <w:r w:rsidRPr="003957BE">
                        <w:rPr>
                          <w:rFonts w:asciiTheme="minorHAnsi" w:hAnsi="Calibri" w:cstheme="minorBidi"/>
                          <w:color w:val="000000" w:themeColor="text1"/>
                          <w:kern w:val="24"/>
                          <w:sz w:val="18"/>
                          <w:szCs w:val="18"/>
                        </w:rPr>
                        <w:t xml:space="preserve">) e ai piani annuali e pluriennali di attività predisposte dal CRES; adotta lo statuto ed approva i Regolamenti; propone la nomina e la revoca del direttore generale; approva la Carta dei </w:t>
                      </w:r>
                      <w:r>
                        <w:rPr>
                          <w:rFonts w:asciiTheme="minorHAnsi" w:hAnsi="Calibri" w:cstheme="minorBidi"/>
                          <w:color w:val="000000" w:themeColor="text1"/>
                          <w:kern w:val="24"/>
                          <w:sz w:val="18"/>
                          <w:szCs w:val="18"/>
                        </w:rPr>
                        <w:t>Serviz</w:t>
                      </w:r>
                      <w:r w:rsidRPr="003957BE">
                        <w:rPr>
                          <w:rFonts w:asciiTheme="minorHAnsi" w:hAnsi="Calibri" w:cstheme="minorBidi"/>
                          <w:color w:val="000000" w:themeColor="text1"/>
                          <w:kern w:val="24"/>
                          <w:sz w:val="18"/>
                          <w:szCs w:val="18"/>
                        </w:rPr>
                        <w:t>i; adotta ogni altro atto di amministrazione necessario alla realizzazione degli obiettivi programmati e delibera gli indirizzi generali per l'attività della dirigenza; presiede il CRES.</w:t>
                      </w:r>
                    </w:p>
                  </w:txbxContent>
                </v:textbox>
              </v:shape>
            </w:pict>
          </mc:Fallback>
        </mc:AlternateContent>
      </w:r>
      <w:r w:rsidR="006E2B59" w:rsidRPr="004609F1">
        <w:rPr>
          <w:rFonts w:asciiTheme="majorHAnsi" w:hAnsiTheme="majorHAnsi"/>
          <w:sz w:val="20"/>
          <w:szCs w:val="20"/>
        </w:rPr>
        <w:t xml:space="preserve">A seguito dell’approvazione della </w:t>
      </w:r>
      <w:r w:rsidR="006E2B59" w:rsidRPr="004609F1">
        <w:rPr>
          <w:rFonts w:asciiTheme="majorHAnsi" w:hAnsiTheme="majorHAnsi"/>
          <w:b/>
          <w:sz w:val="20"/>
          <w:szCs w:val="20"/>
        </w:rPr>
        <w:t xml:space="preserve">L.R. 22/2016 </w:t>
      </w:r>
      <w:r w:rsidR="006E2B59" w:rsidRPr="004609F1">
        <w:rPr>
          <w:rFonts w:asciiTheme="majorHAnsi" w:hAnsiTheme="majorHAnsi"/>
          <w:sz w:val="20"/>
          <w:szCs w:val="20"/>
        </w:rPr>
        <w:t>gli organi istituzionali sono i seguenti:</w:t>
      </w:r>
    </w:p>
    <w:p w14:paraId="621B7F05" w14:textId="5BF43A66" w:rsidR="004609F1" w:rsidRPr="002029E7" w:rsidRDefault="00C8365A" w:rsidP="00656AF7">
      <w:pPr>
        <w:spacing w:before="120" w:after="120" w:line="240" w:lineRule="auto"/>
        <w:rPr>
          <w:sz w:val="20"/>
          <w:szCs w:val="20"/>
        </w:rPr>
      </w:pPr>
      <w:r w:rsidRPr="00656AF7">
        <w:rPr>
          <w:noProof/>
          <w:lang w:eastAsia="it-IT"/>
        </w:rPr>
        <mc:AlternateContent>
          <mc:Choice Requires="wps">
            <w:drawing>
              <wp:anchor distT="0" distB="0" distL="114300" distR="114300" simplePos="0" relativeHeight="251659776" behindDoc="0" locked="0" layoutInCell="1" allowOverlap="1" wp14:anchorId="5D7D3293" wp14:editId="6AFCB681">
                <wp:simplePos x="0" y="0"/>
                <wp:positionH relativeFrom="column">
                  <wp:posOffset>3475990</wp:posOffset>
                </wp:positionH>
                <wp:positionV relativeFrom="page">
                  <wp:posOffset>1598930</wp:posOffset>
                </wp:positionV>
                <wp:extent cx="129540" cy="100330"/>
                <wp:effectExtent l="0" t="0" r="22860" b="13970"/>
                <wp:wrapNone/>
                <wp:docPr id="14" name="Esagono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29540" cy="100330"/>
                        </a:xfrm>
                        <a:prstGeom prst="hexagon">
                          <a:avLst>
                            <a:gd name="adj" fmla="val 25000"/>
                            <a:gd name="vf" fmla="val 115470"/>
                          </a:avLst>
                        </a:prstGeom>
                        <a:solidFill>
                          <a:srgbClr val="C00000"/>
                        </a:solidFill>
                        <a:ln w="25400" cap="flat" cmpd="sng" algn="ctr">
                          <a:solidFill>
                            <a:srgbClr val="4F81BD">
                              <a:hueOff val="0"/>
                              <a:satOff val="0"/>
                              <a:lumOff val="0"/>
                              <a:alphaOff val="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shapetype w14:anchorId="53356D03"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Esagono 14" o:spid="_x0000_s1026" type="#_x0000_t9" style="position:absolute;margin-left:273.7pt;margin-top:125.9pt;width:10.2pt;height:7.9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QJhFwIAAFkEAAAOAAAAZHJzL2Uyb0RvYy54bWysVNuO0zAQfUfiHyy/0yTdFpao6QpaysuK&#10;rbTwAVPHuYBv8ri3v2fsNqUtb4gXKx7PnJlzjp3Z00ErtpMee2sqXoxyzqQRtu5NW/Ef31fvHjnD&#10;AKYGZY2s+FEif5q/fTPbu1KObWdVLT0jEIPl3lW8C8GVWYaikxpwZJ00dNhYryHQ1rdZ7WFP6Fpl&#10;4zx/n+2tr523QiJSdHk65POE3zRShJemQRmYqjjNFtLq07qJazafQdl6cF0vzmPAP0yhoTfU9AK1&#10;hABs6/u/oHQvvEXbhJGwOrNN0wuZOBCbIr9j89qBk4kLiYPuIhP+P1jxbbf2rK/JuwlnBjR59AWh&#10;tcYyipA8e4clZb26tY8E0T1b8QuZsYsOTCs/oSORqTzmZjfJcYPnskPjdSwnxuyQ5D9e5JeHwAQF&#10;i/HH6YRMEnRU5PnDQ7Ing3Iodh7DV2k1ix+kgTzEQZPusHvGkAyozyyg/slZoxXZuQPFxtM8H+we&#10;UnbNdUZRTCcfhpZnPGo+NE3krerrVa9U2vh2s1CeEXrFF4R+wqcSvE5Thu0rPiZmkRrQHW8UBPrU&#10;jlRH03IGqqXHI4JPVG6q8brJZPVYfF6mpG4r6WKfep9pIcS7fhNSW30fAuU6uA3GiU9tyMG76SP7&#10;JWB3gk2jJaOhVCaKINMbI+0H90+GR+s3tj6u/RCn+5vQz28tPpDrfbo7f/4I898AAAD//wMAUEsD&#10;BBQABgAIAAAAIQDkEPtU4wAAAAsBAAAPAAAAZHJzL2Rvd25yZXYueG1sTI9PS8NAEMXvgt9hGcFL&#10;sZuU/JGYTanFingotApep8mYDWZ3Q3bbpn56x5PeZuY93vxeuZxML040+s5ZBfE8AkG2dk1nWwXv&#10;b5u7exA+oG2wd5YUXMjDsrq+KrFo3Nnu6LQPreAQ6wtUoEMYCil9rcmgn7uBLGufbjQYeB1b2Yx4&#10;5nDTy0UUZdJgZ/mDxoHWmuqv/dEo+L58vCazl3j7vFuvZuFp+4gbo5W6vZlWDyACTeHPDL/4jA4V&#10;Mx3c0TZe9ArSJE/YqmCRxtyBHWmW83DgS5ZnIKtS/u9Q/QAAAP//AwBQSwECLQAUAAYACAAAACEA&#10;toM4kv4AAADhAQAAEwAAAAAAAAAAAAAAAAAAAAAAW0NvbnRlbnRfVHlwZXNdLnhtbFBLAQItABQA&#10;BgAIAAAAIQA4/SH/1gAAAJQBAAALAAAAAAAAAAAAAAAAAC8BAABfcmVscy8ucmVsc1BLAQItABQA&#10;BgAIAAAAIQAVeQJhFwIAAFkEAAAOAAAAAAAAAAAAAAAAAC4CAABkcnMvZTJvRG9jLnhtbFBLAQIt&#10;ABQABgAIAAAAIQDkEPtU4wAAAAsBAAAPAAAAAAAAAAAAAAAAAHEEAABkcnMvZG93bnJldi54bWxQ&#10;SwUGAAAAAAQABADzAAAAgQUAAAAA&#10;" adj="4182" fillcolor="#c00000" strokecolor="#4f81bd" strokeweight="2pt">
                <v:path arrowok="t"/>
                <o:lock v:ext="edit" aspectratio="t"/>
                <w10:wrap anchory="page"/>
              </v:shape>
            </w:pict>
          </mc:Fallback>
        </mc:AlternateContent>
      </w:r>
      <w:r w:rsidR="0009505B" w:rsidRPr="004609F1">
        <w:rPr>
          <w:rFonts w:asciiTheme="majorHAnsi" w:hAnsiTheme="majorHAnsi"/>
          <w:noProof/>
          <w:lang w:eastAsia="it-IT"/>
        </w:rPr>
        <mc:AlternateContent>
          <mc:Choice Requires="wpg">
            <w:drawing>
              <wp:anchor distT="0" distB="0" distL="114300" distR="114300" simplePos="0" relativeHeight="251655680" behindDoc="0" locked="0" layoutInCell="1" allowOverlap="1" wp14:anchorId="35339DE3" wp14:editId="2A50D3C1">
                <wp:simplePos x="0" y="0"/>
                <wp:positionH relativeFrom="column">
                  <wp:posOffset>47625</wp:posOffset>
                </wp:positionH>
                <wp:positionV relativeFrom="paragraph">
                  <wp:posOffset>33655</wp:posOffset>
                </wp:positionV>
                <wp:extent cx="2513331" cy="2172970"/>
                <wp:effectExtent l="0" t="0" r="20320" b="17780"/>
                <wp:wrapNone/>
                <wp:docPr id="21" name="Gruppo 14"/>
                <wp:cNvGraphicFramePr/>
                <a:graphic xmlns:a="http://schemas.openxmlformats.org/drawingml/2006/main">
                  <a:graphicData uri="http://schemas.microsoft.com/office/word/2010/wordprocessingGroup">
                    <wpg:wgp>
                      <wpg:cNvGrpSpPr/>
                      <wpg:grpSpPr>
                        <a:xfrm>
                          <a:off x="0" y="0"/>
                          <a:ext cx="2513331" cy="2172970"/>
                          <a:chOff x="236876" y="-233231"/>
                          <a:chExt cx="3827111" cy="4077634"/>
                        </a:xfrm>
                      </wpg:grpSpPr>
                      <wps:wsp>
                        <wps:cNvPr id="22" name="Figura a mano libera 22"/>
                        <wps:cNvSpPr>
                          <a:spLocks noChangeAspect="1"/>
                        </wps:cNvSpPr>
                        <wps:spPr>
                          <a:xfrm>
                            <a:off x="271685" y="1833854"/>
                            <a:ext cx="2022240" cy="2010549"/>
                          </a:xfrm>
                          <a:custGeom>
                            <a:avLst/>
                            <a:gdLst>
                              <a:gd name="connsiteX0" fmla="*/ 0 w 2023165"/>
                              <a:gd name="connsiteY0" fmla="*/ 872161 h 1744321"/>
                              <a:gd name="connsiteX1" fmla="*/ 436080 w 2023165"/>
                              <a:gd name="connsiteY1" fmla="*/ 0 h 1744321"/>
                              <a:gd name="connsiteX2" fmla="*/ 1587085 w 2023165"/>
                              <a:gd name="connsiteY2" fmla="*/ 0 h 1744321"/>
                              <a:gd name="connsiteX3" fmla="*/ 2023165 w 2023165"/>
                              <a:gd name="connsiteY3" fmla="*/ 872161 h 1744321"/>
                              <a:gd name="connsiteX4" fmla="*/ 1587085 w 2023165"/>
                              <a:gd name="connsiteY4" fmla="*/ 1744321 h 1744321"/>
                              <a:gd name="connsiteX5" fmla="*/ 436080 w 2023165"/>
                              <a:gd name="connsiteY5" fmla="*/ 1744321 h 1744321"/>
                              <a:gd name="connsiteX6" fmla="*/ 0 w 2023165"/>
                              <a:gd name="connsiteY6" fmla="*/ 872161 h 17443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023165" h="1744321">
                                <a:moveTo>
                                  <a:pt x="0" y="872161"/>
                                </a:moveTo>
                                <a:lnTo>
                                  <a:pt x="436080" y="0"/>
                                </a:lnTo>
                                <a:lnTo>
                                  <a:pt x="1587085" y="0"/>
                                </a:lnTo>
                                <a:lnTo>
                                  <a:pt x="2023165" y="872161"/>
                                </a:lnTo>
                                <a:lnTo>
                                  <a:pt x="1587085" y="1744321"/>
                                </a:lnTo>
                                <a:lnTo>
                                  <a:pt x="436080" y="1744321"/>
                                </a:lnTo>
                                <a:lnTo>
                                  <a:pt x="0" y="872161"/>
                                </a:lnTo>
                                <a:close/>
                              </a:path>
                            </a:pathLst>
                          </a:custGeom>
                          <a:solidFill>
                            <a:srgbClr val="9BBB59">
                              <a:lumMod val="75000"/>
                            </a:srgbClr>
                          </a:solidFill>
                          <a:ln w="25400" cap="flat" cmpd="sng" algn="ctr">
                            <a:solidFill>
                              <a:srgbClr val="9BBB59"/>
                            </a:solidFill>
                            <a:prstDash val="solid"/>
                          </a:ln>
                          <a:effectLst/>
                        </wps:spPr>
                        <wps:txbx>
                          <w:txbxContent>
                            <w:p w14:paraId="610988A6" w14:textId="77777777" w:rsidR="006E7E38" w:rsidRPr="00841CA3" w:rsidRDefault="006E7E38" w:rsidP="006E2B59">
                              <w:pPr>
                                <w:pStyle w:val="NormaleWeb"/>
                                <w:spacing w:before="0" w:after="118" w:line="216" w:lineRule="auto"/>
                                <w:jc w:val="center"/>
                                <w:rPr>
                                  <w:color w:val="FFFFFF" w:themeColor="background1"/>
                                  <w:sz w:val="14"/>
                                  <w:szCs w:val="14"/>
                                </w:rPr>
                              </w:pPr>
                              <w:r w:rsidRPr="00841CA3">
                                <w:rPr>
                                  <w:rFonts w:asciiTheme="minorHAnsi" w:hAnsi="Calibri" w:cstheme="minorBidi"/>
                                  <w:color w:val="FFFFFF" w:themeColor="light1"/>
                                  <w:kern w:val="24"/>
                                  <w:sz w:val="14"/>
                                  <w:szCs w:val="14"/>
                                </w:rPr>
                                <w:t xml:space="preserve">COMITATO REGIONALE PER L’EDILIZIA SOCIALE (CRES) </w:t>
                              </w:r>
                            </w:p>
                          </w:txbxContent>
                        </wps:txbx>
                        <wps:bodyPr spcFirstLastPara="0" vert="horz" wrap="square" lIns="313957" tIns="288466" rIns="313957" bIns="288466" numCol="1" spcCol="1270" anchor="ctr" anchorCtr="0">
                          <a:noAutofit/>
                        </wps:bodyPr>
                      </wps:wsp>
                      <wps:wsp>
                        <wps:cNvPr id="25" name="Figura a mano libera 25"/>
                        <wps:cNvSpPr>
                          <a:spLocks noChangeAspect="1"/>
                        </wps:cNvSpPr>
                        <wps:spPr>
                          <a:xfrm>
                            <a:off x="2041747" y="867804"/>
                            <a:ext cx="2022240" cy="2000733"/>
                          </a:xfrm>
                          <a:custGeom>
                            <a:avLst/>
                            <a:gdLst>
                              <a:gd name="connsiteX0" fmla="*/ 0 w 2023165"/>
                              <a:gd name="connsiteY0" fmla="*/ 872161 h 1744321"/>
                              <a:gd name="connsiteX1" fmla="*/ 436080 w 2023165"/>
                              <a:gd name="connsiteY1" fmla="*/ 0 h 1744321"/>
                              <a:gd name="connsiteX2" fmla="*/ 1587085 w 2023165"/>
                              <a:gd name="connsiteY2" fmla="*/ 0 h 1744321"/>
                              <a:gd name="connsiteX3" fmla="*/ 2023165 w 2023165"/>
                              <a:gd name="connsiteY3" fmla="*/ 872161 h 1744321"/>
                              <a:gd name="connsiteX4" fmla="*/ 1587085 w 2023165"/>
                              <a:gd name="connsiteY4" fmla="*/ 1744321 h 1744321"/>
                              <a:gd name="connsiteX5" fmla="*/ 436080 w 2023165"/>
                              <a:gd name="connsiteY5" fmla="*/ 1744321 h 1744321"/>
                              <a:gd name="connsiteX6" fmla="*/ 0 w 2023165"/>
                              <a:gd name="connsiteY6" fmla="*/ 872161 h 17443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023165" h="1744321">
                                <a:moveTo>
                                  <a:pt x="0" y="872161"/>
                                </a:moveTo>
                                <a:lnTo>
                                  <a:pt x="436080" y="0"/>
                                </a:lnTo>
                                <a:lnTo>
                                  <a:pt x="1587085" y="0"/>
                                </a:lnTo>
                                <a:lnTo>
                                  <a:pt x="2023165" y="872161"/>
                                </a:lnTo>
                                <a:lnTo>
                                  <a:pt x="1587085" y="1744321"/>
                                </a:lnTo>
                                <a:lnTo>
                                  <a:pt x="436080" y="1744321"/>
                                </a:lnTo>
                                <a:lnTo>
                                  <a:pt x="0" y="872161"/>
                                </a:lnTo>
                                <a:close/>
                              </a:path>
                            </a:pathLst>
                          </a:custGeom>
                          <a:solidFill>
                            <a:srgbClr val="4F81BD">
                              <a:hueOff val="0"/>
                              <a:satOff val="0"/>
                              <a:lumOff val="0"/>
                              <a:alphaOff val="0"/>
                            </a:srgbClr>
                          </a:solidFill>
                          <a:ln w="25400" cap="flat" cmpd="sng" algn="ctr">
                            <a:solidFill>
                              <a:srgbClr val="4F81BD">
                                <a:hueOff val="0"/>
                                <a:satOff val="0"/>
                                <a:lumOff val="0"/>
                                <a:alphaOff val="0"/>
                              </a:srgbClr>
                            </a:solidFill>
                            <a:prstDash val="solid"/>
                          </a:ln>
                          <a:effectLst/>
                        </wps:spPr>
                        <wps:txbx>
                          <w:txbxContent>
                            <w:p w14:paraId="467FB1FF" w14:textId="77777777" w:rsidR="006E7E38" w:rsidRPr="00841CA3" w:rsidRDefault="006E7E38" w:rsidP="006E2B59">
                              <w:pPr>
                                <w:pStyle w:val="NormaleWeb"/>
                                <w:spacing w:before="0" w:after="118" w:line="216" w:lineRule="auto"/>
                                <w:jc w:val="center"/>
                                <w:rPr>
                                  <w:sz w:val="14"/>
                                  <w:szCs w:val="14"/>
                                </w:rPr>
                              </w:pPr>
                              <w:r>
                                <w:rPr>
                                  <w:rFonts w:asciiTheme="minorHAnsi" w:hAnsi="Calibri" w:cstheme="minorBidi"/>
                                  <w:color w:val="FFFFFF" w:themeColor="light1"/>
                                  <w:kern w:val="24"/>
                                  <w:sz w:val="14"/>
                                  <w:szCs w:val="14"/>
                                </w:rPr>
                                <w:t>COLLEGIO DEI SINDACI</w:t>
                              </w:r>
                              <w:r w:rsidRPr="00841CA3">
                                <w:rPr>
                                  <w:rFonts w:asciiTheme="minorHAnsi" w:hAnsi="Calibri" w:cstheme="minorBidi"/>
                                  <w:color w:val="FFFFFF" w:themeColor="light1"/>
                                  <w:kern w:val="24"/>
                                  <w:sz w:val="14"/>
                                  <w:szCs w:val="14"/>
                                </w:rPr>
                                <w:t xml:space="preserve"> </w:t>
                              </w:r>
                              <w:r>
                                <w:rPr>
                                  <w:rFonts w:asciiTheme="minorHAnsi" w:hAnsi="Calibri" w:cstheme="minorBidi"/>
                                  <w:color w:val="FFFFFF" w:themeColor="light1"/>
                                  <w:kern w:val="24"/>
                                  <w:sz w:val="14"/>
                                  <w:szCs w:val="14"/>
                                </w:rPr>
                                <w:t>(</w:t>
                              </w:r>
                              <w:proofErr w:type="spellStart"/>
                              <w:r>
                                <w:rPr>
                                  <w:rFonts w:asciiTheme="minorHAnsi" w:hAnsi="Calibri" w:cstheme="minorBidi"/>
                                  <w:color w:val="FFFFFF" w:themeColor="light1"/>
                                  <w:kern w:val="24"/>
                                  <w:sz w:val="14"/>
                                  <w:szCs w:val="14"/>
                                </w:rPr>
                                <w:t>CdS</w:t>
                              </w:r>
                              <w:proofErr w:type="spellEnd"/>
                              <w:r>
                                <w:rPr>
                                  <w:rFonts w:asciiTheme="minorHAnsi" w:hAnsi="Calibri" w:cstheme="minorBidi"/>
                                  <w:color w:val="FFFFFF" w:themeColor="light1"/>
                                  <w:kern w:val="24"/>
                                  <w:sz w:val="14"/>
                                  <w:szCs w:val="14"/>
                                </w:rPr>
                                <w:t>)</w:t>
                              </w:r>
                            </w:p>
                          </w:txbxContent>
                        </wps:txbx>
                        <wps:bodyPr spcFirstLastPara="0" vert="horz" wrap="square" lIns="313957" tIns="288466" rIns="313957" bIns="288466" numCol="1" spcCol="1270" anchor="ctr" anchorCtr="0">
                          <a:noAutofit/>
                        </wps:bodyPr>
                      </wps:wsp>
                      <wps:wsp>
                        <wps:cNvPr id="28" name="Figura a mano libera 28"/>
                        <wps:cNvSpPr>
                          <a:spLocks noChangeAspect="1"/>
                        </wps:cNvSpPr>
                        <wps:spPr>
                          <a:xfrm>
                            <a:off x="236876" y="-233231"/>
                            <a:ext cx="2108753" cy="1977239"/>
                          </a:xfrm>
                          <a:custGeom>
                            <a:avLst/>
                            <a:gdLst>
                              <a:gd name="connsiteX0" fmla="*/ 0 w 2023165"/>
                              <a:gd name="connsiteY0" fmla="*/ 872161 h 1744321"/>
                              <a:gd name="connsiteX1" fmla="*/ 436080 w 2023165"/>
                              <a:gd name="connsiteY1" fmla="*/ 0 h 1744321"/>
                              <a:gd name="connsiteX2" fmla="*/ 1587085 w 2023165"/>
                              <a:gd name="connsiteY2" fmla="*/ 0 h 1744321"/>
                              <a:gd name="connsiteX3" fmla="*/ 2023165 w 2023165"/>
                              <a:gd name="connsiteY3" fmla="*/ 872161 h 1744321"/>
                              <a:gd name="connsiteX4" fmla="*/ 1587085 w 2023165"/>
                              <a:gd name="connsiteY4" fmla="*/ 1744321 h 1744321"/>
                              <a:gd name="connsiteX5" fmla="*/ 436080 w 2023165"/>
                              <a:gd name="connsiteY5" fmla="*/ 1744321 h 1744321"/>
                              <a:gd name="connsiteX6" fmla="*/ 0 w 2023165"/>
                              <a:gd name="connsiteY6" fmla="*/ 872161 h 17443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023165" h="1744321">
                                <a:moveTo>
                                  <a:pt x="0" y="872161"/>
                                </a:moveTo>
                                <a:lnTo>
                                  <a:pt x="436080" y="0"/>
                                </a:lnTo>
                                <a:lnTo>
                                  <a:pt x="1587085" y="0"/>
                                </a:lnTo>
                                <a:lnTo>
                                  <a:pt x="2023165" y="872161"/>
                                </a:lnTo>
                                <a:lnTo>
                                  <a:pt x="1587085" y="1744321"/>
                                </a:lnTo>
                                <a:lnTo>
                                  <a:pt x="436080" y="1744321"/>
                                </a:lnTo>
                                <a:lnTo>
                                  <a:pt x="0" y="872161"/>
                                </a:lnTo>
                                <a:close/>
                              </a:path>
                            </a:pathLst>
                          </a:custGeom>
                          <a:solidFill>
                            <a:srgbClr val="C0504D"/>
                          </a:solidFill>
                          <a:ln w="25400" cap="flat" cmpd="sng" algn="ctr">
                            <a:solidFill>
                              <a:schemeClr val="accent2"/>
                            </a:solidFill>
                            <a:prstDash val="solid"/>
                          </a:ln>
                          <a:effectLst/>
                        </wps:spPr>
                        <wps:txbx>
                          <w:txbxContent>
                            <w:p w14:paraId="40E3B884" w14:textId="77777777" w:rsidR="006E7E38" w:rsidRPr="00841CA3" w:rsidRDefault="006E7E38" w:rsidP="006E2B59">
                              <w:pPr>
                                <w:pStyle w:val="NormaleWeb"/>
                                <w:spacing w:before="0" w:after="118" w:line="216" w:lineRule="auto"/>
                                <w:jc w:val="center"/>
                                <w:rPr>
                                  <w:sz w:val="14"/>
                                  <w:szCs w:val="14"/>
                                </w:rPr>
                              </w:pPr>
                              <w:r w:rsidRPr="00841CA3">
                                <w:rPr>
                                  <w:rFonts w:asciiTheme="minorHAnsi" w:hAnsi="Calibri" w:cstheme="minorBidi"/>
                                  <w:color w:val="FFFFFF" w:themeColor="light1"/>
                                  <w:kern w:val="24"/>
                                  <w:sz w:val="14"/>
                                  <w:szCs w:val="14"/>
                                </w:rPr>
                                <w:t>AMMINISTRATORE UNICO</w:t>
                              </w:r>
                              <w:r>
                                <w:rPr>
                                  <w:rFonts w:asciiTheme="minorHAnsi" w:hAnsi="Calibri" w:cstheme="minorBidi"/>
                                  <w:color w:val="FFFFFF" w:themeColor="light1"/>
                                  <w:kern w:val="24"/>
                                  <w:sz w:val="14"/>
                                  <w:szCs w:val="14"/>
                                </w:rPr>
                                <w:t xml:space="preserve"> (AU)</w:t>
                              </w:r>
                            </w:p>
                          </w:txbxContent>
                        </wps:txbx>
                        <wps:bodyPr spcFirstLastPara="0" vert="horz" wrap="square" lIns="313957" tIns="288466" rIns="313957" bIns="288466" numCol="1" spcCol="1270" anchor="ctr" anchorCtr="0">
                          <a:noAutofit/>
                        </wps:bodyPr>
                      </wps:wsp>
                    </wpg:wgp>
                  </a:graphicData>
                </a:graphic>
                <wp14:sizeRelH relativeFrom="margin">
                  <wp14:pctWidth>0</wp14:pctWidth>
                </wp14:sizeRelH>
                <wp14:sizeRelV relativeFrom="margin">
                  <wp14:pctHeight>0</wp14:pctHeight>
                </wp14:sizeRelV>
              </wp:anchor>
            </w:drawing>
          </mc:Choice>
          <mc:Fallback>
            <w:pict>
              <v:group w14:anchorId="35339DE3" id="Gruppo 14" o:spid="_x0000_s1027" style="position:absolute;margin-left:3.75pt;margin-top:2.65pt;width:197.9pt;height:171.1pt;z-index:251655680;mso-width-relative:margin;mso-height-relative:margin" coordorigin="2368,-2332" coordsize="38271,40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10ZRgUAAFYfAAAOAAAAZHJzL2Uyb0RvYy54bWzsWW1v2zYQ/j5g/4HQxwGt9WrJRpyiSZZg&#10;QLYFaAesH2mKesEkkSPp2Nmv35GUFMlNYq3NOmDQF0uU7njH547Hx6ezd4e6QvdUyJI1G8d76zqI&#10;NoSlZZNvnN8+Xr9JHCQVblJcsYZunAcqnXfn3393tudr6rOCVSkVCCZp5HrPN06hFF8vFpIUtMby&#10;LeO0gZcZEzVWMBT5IhV4D7PX1cJ33eViz0TKBSNUSnh6ZV8652b+LKNE/ZplkipUbRzwTZlfYX63&#10;+ndxfobXucC8KEnrBv4CL2pcNmC0n+oKK4x2ovxsqrokgkmWqbeE1QuWZSWhZg2wGs89Ws2NYDtu&#10;1pKv9znvYQJoj3D64mnJL/d3ApXpxvE9BzW4hhjdiB3nDHmhRmfP8zUI3Qj+gd+J9kFuR3rBh0zU&#10;+gpLQQeD60OPKz0oROChH3lBEMD8BN75Xuyv4hZ5UkB4tJ4fLJN46SAQeOMHgQ/SJjSk+LGdJEj8&#10;2PPaSUI3jpeBcXDR+bDQrvae7TkklHzETH4dZh8KzKkJhdRwdJj5HWbXZb4TGGFU44ahqtxSGPm+&#10;RdCoaPg0UJLfMvKHRA27LHCT0/eSQ5bC3tGysIaBsB7IVu0IZ8BimUQGLy8JgiQyWOB1D7nr+34I&#10;GW8gh9SKwpUx0KGF12Qn1Q1lJnr4/lYqA3iewp3J5LRNB8KaRpaK/g6zZXUF2+OHBXLRHvkuhGkZ&#10;2UDlx+KfhuJJ7HtLDxXIi8MwgFRrbR2bgPD2JsJg6SYT7Ax13NMmIGS9CS9KYjeJTq9lqDTBRjCw&#10;0aJ02sZQaSpe4cDQ5MWMlGw8TsMGudbDNjUyQ5028KcNQRHoDU2I/lD8KdSgPPQpjYsuy8mhadMc&#10;7hBsQ12zdNZzJnU5GuY8lKRuCDmtNynsnUOjpU8oQ2YOle0On6oMKTdUNqVksmXIpaFy8I/chvwY&#10;KndVdtqabU3qATPVYbLb9gDolZdDt+0kbdQElEx9pFfmSFcOgiNdOAiO9K0tLRwrHWwTUrhFezhi&#10;2nKFCii2bRnS72t2Tz8yI6kejzCbS60DjyJVMxS1G8HA1WVGJ9BduZmz3ZsTJHsvIQQjH7oJu+vn&#10;E3eLsinayXVXKz/weIo41PDn/CAVk9Sa0mCbbdGjroM1OF4kq8r0uqwqjbIU+fayEugeQwBXFxcX&#10;0cpsvWpX/8xS+ziOXLdDtJU3BkYTVY0JaxSCKCIY2GNWYcgFUnPgM7LJHYSrHGgpUcJYGGk/5YZd&#10;zkiMC6musCysX+ZVmxSVKQHUkExbV8zpbQ9sfXSrw/ZgqJXZ+PrJlqUPQB0kJ9clzHuLpbrDAk5U&#10;WACQaGABBRN/OWgPhBRW8OcOC+qg6qcG2EvgBasohnw3Iz9JwiVsFzF6tx29a3b1JQOMoQyBRXvr&#10;A/OCekfAjsWlHVwqGNsS2LD3O8WyUvMBsyLrdTsATqVJ4bcgV1BKLCF9mlyZ0qI9AT72yuTKDWFz&#10;ANY695dx4r5Mrlw3DroK29G0YfbP5OplojiTqyFRmsnVNKIxk6tPM7mayRXwqWfJVXideBdXhvoU&#10;O6o7LYZztb0XiXVvbPQIKNjxI1zxAo8fArn7FpzsP/D+Nche3/OZyV76VFPzmU4a9IlfInuJJt3/&#10;Dtl7pvPYd9I8N4kj+EOtO2neKo79YO6kmX7gkLdNbj4NleZO2kz2ZrLX/e8+bj3OnTTbahs3sOZO&#10;2jOdtEs3csOrtjc14oRf2SfTn2Jp37DDhNBGdd3okZ3XYE+mj/J/apWZr5Lw8da0L9sPzfrr8HBs&#10;WmuPn8PP/wYAAP//AwBQSwMEFAAGAAgAAAAhAMqvvc3cAAAABwEAAA8AAABkcnMvZG93bnJldi54&#10;bWxMjkFLw0AQhe+C/2EZwZvdxDQqMZNSinoqgq0g3rbJNAnNzobsNkn/veNJb/P4Hm++fDXbTo00&#10;+NYxQryIQBGXrmq5Rvjcv949gfLBcGU6x4RwIQ+r4voqN1nlJv6gcRdqJSPsM4PQhNBnWvuyIWv8&#10;wvXEwo5usCZIHGpdDWaScdvp+yh60Na0LB8a09OmofK0O1uEt8lM6yR+Gben4+byvU/fv7YxId7e&#10;zOtnUIHm8FeGX31Rh0KcDu7MlVcdwmMqRYQ0ASV0GSVyHBCSpQBd5Pq/f/EDAAD//wMAUEsBAi0A&#10;FAAGAAgAAAAhALaDOJL+AAAA4QEAABMAAAAAAAAAAAAAAAAAAAAAAFtDb250ZW50X1R5cGVzXS54&#10;bWxQSwECLQAUAAYACAAAACEAOP0h/9YAAACUAQAACwAAAAAAAAAAAAAAAAAvAQAAX3JlbHMvLnJl&#10;bHNQSwECLQAUAAYACAAAACEAS/NdGUYFAABWHwAADgAAAAAAAAAAAAAAAAAuAgAAZHJzL2Uyb0Rv&#10;Yy54bWxQSwECLQAUAAYACAAAACEAyq+9zdwAAAAHAQAADwAAAAAAAAAAAAAAAACgBwAAZHJzL2Rv&#10;d25yZXYueG1sUEsFBgAAAAAEAAQA8wAAAKkIAAAAAA==&#10;">
                <v:shape id="Figura a mano libera 22" o:spid="_x0000_s1028" style="position:absolute;left:2716;top:18338;width:20223;height:20106;visibility:visible;mso-wrap-style:square;v-text-anchor:middle" coordsize="2023165,17443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TYbxAAAANsAAAAPAAAAZHJzL2Rvd25yZXYueG1sRI9Ba4NA&#10;FITvgfyH5QV6S9ZIa4rNGtpCINBDieaS28N9UdF9a92t2n/fLRRyHGbmG2Z/mE0nRhpcY1nBdhOB&#10;IC6tbrhScCmO62cQziNr7CyTgh9ycMiWiz2m2k58pjH3lQgQdikqqL3vUyldWZNBt7E9cfBudjDo&#10;gxwqqQecAtx0Mo6iRBpsOCzU2NN7TWWbfxsFn93TR1Ic8bRrkzeOHr/6OHFXpR5W8+sLCE+zv4f/&#10;2yetII7h70v4ATL7BQAA//8DAFBLAQItABQABgAIAAAAIQDb4fbL7gAAAIUBAAATAAAAAAAAAAAA&#10;AAAAAAAAAABbQ29udGVudF9UeXBlc10ueG1sUEsBAi0AFAAGAAgAAAAhAFr0LFu/AAAAFQEAAAsA&#10;AAAAAAAAAAAAAAAAHwEAAF9yZWxzLy5yZWxzUEsBAi0AFAAGAAgAAAAhAMI9NhvEAAAA2wAAAA8A&#10;AAAAAAAAAAAAAAAABwIAAGRycy9kb3ducmV2LnhtbFBLBQYAAAAAAwADALcAAAD4AgAAAAA=&#10;" adj="-11796480,,5400" path="m,872161l436080,,1587085,r436080,872161l1587085,1744321r-1151005,l,872161xe" fillcolor="#77933c" strokecolor="#9bbb59" strokeweight="2pt">
                  <v:stroke joinstyle="miter"/>
                  <v:formulas/>
                  <v:path arrowok="t" o:connecttype="custom" o:connectlocs="0,1005275;435881,0;1586359,0;2022240,1005275;1586359,2010549;435881,2010549;0,1005275" o:connectangles="0,0,0,0,0,0,0" textboxrect="0,0,2023165,1744321"/>
                  <o:lock v:ext="edit" aspectratio="t"/>
                  <v:textbox inset="8.72103mm,8.01294mm,8.72103mm,8.01294mm">
                    <w:txbxContent>
                      <w:p w14:paraId="610988A6" w14:textId="77777777" w:rsidR="006E7E38" w:rsidRPr="00841CA3" w:rsidRDefault="006E7E38" w:rsidP="006E2B59">
                        <w:pPr>
                          <w:pStyle w:val="NormaleWeb"/>
                          <w:spacing w:before="0" w:after="118" w:line="216" w:lineRule="auto"/>
                          <w:jc w:val="center"/>
                          <w:rPr>
                            <w:color w:val="FFFFFF" w:themeColor="background1"/>
                            <w:sz w:val="14"/>
                            <w:szCs w:val="14"/>
                          </w:rPr>
                        </w:pPr>
                        <w:r w:rsidRPr="00841CA3">
                          <w:rPr>
                            <w:rFonts w:asciiTheme="minorHAnsi" w:hAnsi="Calibri" w:cstheme="minorBidi"/>
                            <w:color w:val="FFFFFF" w:themeColor="light1"/>
                            <w:kern w:val="24"/>
                            <w:sz w:val="14"/>
                            <w:szCs w:val="14"/>
                          </w:rPr>
                          <w:t xml:space="preserve">COMITATO REGIONALE PER L’EDILIZIA SOCIALE (CRES) </w:t>
                        </w:r>
                      </w:p>
                    </w:txbxContent>
                  </v:textbox>
                </v:shape>
                <v:shape id="Figura a mano libera 25" o:spid="_x0000_s1029" style="position:absolute;left:20417;top:8678;width:20222;height:20007;visibility:visible;mso-wrap-style:square;v-text-anchor:middle" coordsize="2023165,17443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Lr5wgAAANsAAAAPAAAAZHJzL2Rvd25yZXYueG1sRI9Ba4NA&#10;FITvgf6H5RV6i2sCtWKzSii0eK0phN5e3VeVuG/FXaP++24hkOMwM98wh2IxvbjS6DrLCnZRDIK4&#10;trrjRsHX6X2bgnAeWWNvmRSs5KDIHzYHzLSd+ZOulW9EgLDLUEHr/ZBJ6eqWDLrIDsTB+7WjQR/k&#10;2Eg94hzgppf7OE6kwY7DQosDvbVUX6rJKJhfLuep/E4/plM16/hHrvWaVEo9PS7HVxCeFn8P39ql&#10;VrB/hv8v4QfI/A8AAP//AwBQSwECLQAUAAYACAAAACEA2+H2y+4AAACFAQAAEwAAAAAAAAAAAAAA&#10;AAAAAAAAW0NvbnRlbnRfVHlwZXNdLnhtbFBLAQItABQABgAIAAAAIQBa9CxbvwAAABUBAAALAAAA&#10;AAAAAAAAAAAAAB8BAABfcmVscy8ucmVsc1BLAQItABQABgAIAAAAIQDWALr5wgAAANsAAAAPAAAA&#10;AAAAAAAAAAAAAAcCAABkcnMvZG93bnJldi54bWxQSwUGAAAAAAMAAwC3AAAA9gIAAAAA&#10;" adj="-11796480,,5400" path="m,872161l436080,,1587085,r436080,872161l1587085,1744321r-1151005,l,872161xe" fillcolor="#4f81bd" strokecolor="#4f81bd" strokeweight="2pt">
                  <v:stroke joinstyle="miter"/>
                  <v:formulas/>
                  <v:path arrowok="t" o:connecttype="custom" o:connectlocs="0,1000367;435881,0;1586359,0;2022240,1000367;1586359,2000733;435881,2000733;0,1000367" o:connectangles="0,0,0,0,0,0,0" textboxrect="0,0,2023165,1744321"/>
                  <o:lock v:ext="edit" aspectratio="t"/>
                  <v:textbox inset="8.72103mm,8.01294mm,8.72103mm,8.01294mm">
                    <w:txbxContent>
                      <w:p w14:paraId="467FB1FF" w14:textId="77777777" w:rsidR="006E7E38" w:rsidRPr="00841CA3" w:rsidRDefault="006E7E38" w:rsidP="006E2B59">
                        <w:pPr>
                          <w:pStyle w:val="NormaleWeb"/>
                          <w:spacing w:before="0" w:after="118" w:line="216" w:lineRule="auto"/>
                          <w:jc w:val="center"/>
                          <w:rPr>
                            <w:sz w:val="14"/>
                            <w:szCs w:val="14"/>
                          </w:rPr>
                        </w:pPr>
                        <w:r>
                          <w:rPr>
                            <w:rFonts w:asciiTheme="minorHAnsi" w:hAnsi="Calibri" w:cstheme="minorBidi"/>
                            <w:color w:val="FFFFFF" w:themeColor="light1"/>
                            <w:kern w:val="24"/>
                            <w:sz w:val="14"/>
                            <w:szCs w:val="14"/>
                          </w:rPr>
                          <w:t>COLLEGIO DEI SINDACI</w:t>
                        </w:r>
                        <w:r w:rsidRPr="00841CA3">
                          <w:rPr>
                            <w:rFonts w:asciiTheme="minorHAnsi" w:hAnsi="Calibri" w:cstheme="minorBidi"/>
                            <w:color w:val="FFFFFF" w:themeColor="light1"/>
                            <w:kern w:val="24"/>
                            <w:sz w:val="14"/>
                            <w:szCs w:val="14"/>
                          </w:rPr>
                          <w:t xml:space="preserve"> </w:t>
                        </w:r>
                        <w:r>
                          <w:rPr>
                            <w:rFonts w:asciiTheme="minorHAnsi" w:hAnsi="Calibri" w:cstheme="minorBidi"/>
                            <w:color w:val="FFFFFF" w:themeColor="light1"/>
                            <w:kern w:val="24"/>
                            <w:sz w:val="14"/>
                            <w:szCs w:val="14"/>
                          </w:rPr>
                          <w:t>(</w:t>
                        </w:r>
                        <w:proofErr w:type="spellStart"/>
                        <w:r>
                          <w:rPr>
                            <w:rFonts w:asciiTheme="minorHAnsi" w:hAnsi="Calibri" w:cstheme="minorBidi"/>
                            <w:color w:val="FFFFFF" w:themeColor="light1"/>
                            <w:kern w:val="24"/>
                            <w:sz w:val="14"/>
                            <w:szCs w:val="14"/>
                          </w:rPr>
                          <w:t>CdS</w:t>
                        </w:r>
                        <w:proofErr w:type="spellEnd"/>
                        <w:r>
                          <w:rPr>
                            <w:rFonts w:asciiTheme="minorHAnsi" w:hAnsi="Calibri" w:cstheme="minorBidi"/>
                            <w:color w:val="FFFFFF" w:themeColor="light1"/>
                            <w:kern w:val="24"/>
                            <w:sz w:val="14"/>
                            <w:szCs w:val="14"/>
                          </w:rPr>
                          <w:t>)</w:t>
                        </w:r>
                      </w:p>
                    </w:txbxContent>
                  </v:textbox>
                </v:shape>
                <v:shape id="Figura a mano libera 28" o:spid="_x0000_s1030" style="position:absolute;left:2368;top:-2332;width:21088;height:19772;visibility:visible;mso-wrap-style:square;v-text-anchor:middle" coordsize="2023165,17443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TymwQAAANsAAAAPAAAAZHJzL2Rvd25yZXYueG1sRE89a8Mw&#10;EN0L+Q/iAl1KItdDCW6UEAKBdimJmwzdLtbVMrVORlId99/3hkLHx/tebyffq5Fi6gIbeFwWoIib&#10;YDtuDZzfD4sVqJSRLfaBycAPJdhuZndrrGy48YnGOrdKQjhVaMDlPFRap8aRx7QMA7FwnyF6zAJj&#10;q23Em4T7XpdF8aQ9diwNDgfaO2q+6m8vvePx+HqxVypP+95dPuqHEFdvxtzPp90zqExT/hf/uV+s&#10;gVLGyhf5AXrzCwAA//8DAFBLAQItABQABgAIAAAAIQDb4fbL7gAAAIUBAAATAAAAAAAAAAAAAAAA&#10;AAAAAABbQ29udGVudF9UeXBlc10ueG1sUEsBAi0AFAAGAAgAAAAhAFr0LFu/AAAAFQEAAAsAAAAA&#10;AAAAAAAAAAAAHwEAAF9yZWxzLy5yZWxzUEsBAi0AFAAGAAgAAAAhAPwhPKbBAAAA2wAAAA8AAAAA&#10;AAAAAAAAAAAABwIAAGRycy9kb3ducmV2LnhtbFBLBQYAAAAAAwADALcAAAD1AgAAAAA=&#10;" adj="-11796480,,5400" path="m,872161l436080,,1587085,r436080,872161l1587085,1744321r-1151005,l,872161xe" fillcolor="#c0504d" strokecolor="#c0504d [3205]" strokeweight="2pt">
                  <v:stroke joinstyle="miter"/>
                  <v:formulas/>
                  <v:path arrowok="t" o:connecttype="custom" o:connectlocs="0,988620;454528,0;1654225,0;2108753,988620;1654225,1977239;454528,1977239;0,988620" o:connectangles="0,0,0,0,0,0,0" textboxrect="0,0,2023165,1744321"/>
                  <o:lock v:ext="edit" aspectratio="t"/>
                  <v:textbox inset="8.72103mm,8.01294mm,8.72103mm,8.01294mm">
                    <w:txbxContent>
                      <w:p w14:paraId="40E3B884" w14:textId="77777777" w:rsidR="006E7E38" w:rsidRPr="00841CA3" w:rsidRDefault="006E7E38" w:rsidP="006E2B59">
                        <w:pPr>
                          <w:pStyle w:val="NormaleWeb"/>
                          <w:spacing w:before="0" w:after="118" w:line="216" w:lineRule="auto"/>
                          <w:jc w:val="center"/>
                          <w:rPr>
                            <w:sz w:val="14"/>
                            <w:szCs w:val="14"/>
                          </w:rPr>
                        </w:pPr>
                        <w:r w:rsidRPr="00841CA3">
                          <w:rPr>
                            <w:rFonts w:asciiTheme="minorHAnsi" w:hAnsi="Calibri" w:cstheme="minorBidi"/>
                            <w:color w:val="FFFFFF" w:themeColor="light1"/>
                            <w:kern w:val="24"/>
                            <w:sz w:val="14"/>
                            <w:szCs w:val="14"/>
                          </w:rPr>
                          <w:t>AMMINISTRATORE UNICO</w:t>
                        </w:r>
                        <w:r>
                          <w:rPr>
                            <w:rFonts w:asciiTheme="minorHAnsi" w:hAnsi="Calibri" w:cstheme="minorBidi"/>
                            <w:color w:val="FFFFFF" w:themeColor="light1"/>
                            <w:kern w:val="24"/>
                            <w:sz w:val="14"/>
                            <w:szCs w:val="14"/>
                          </w:rPr>
                          <w:t xml:space="preserve"> (AU)</w:t>
                        </w:r>
                      </w:p>
                    </w:txbxContent>
                  </v:textbox>
                </v:shape>
              </v:group>
            </w:pict>
          </mc:Fallback>
        </mc:AlternateContent>
      </w:r>
    </w:p>
    <w:p w14:paraId="24424F78" w14:textId="06374304" w:rsidR="006E2B59" w:rsidRPr="002029E7" w:rsidRDefault="006E2B59" w:rsidP="006E2B59"/>
    <w:p w14:paraId="1EEF7D45" w14:textId="6F14542F" w:rsidR="006E2B59" w:rsidRPr="002029E7" w:rsidRDefault="006E2B59" w:rsidP="006E2B59"/>
    <w:p w14:paraId="64A58F44" w14:textId="42A1A2F2" w:rsidR="006E2B59" w:rsidRPr="002029E7" w:rsidRDefault="006E2B59" w:rsidP="006E2B59"/>
    <w:p w14:paraId="3E75FD51" w14:textId="7DA55E5D" w:rsidR="006E2B59" w:rsidRPr="002029E7" w:rsidRDefault="006E2B59" w:rsidP="006E2B59"/>
    <w:p w14:paraId="4F83EF8E" w14:textId="10209AC6" w:rsidR="006E2B59" w:rsidRPr="002029E7" w:rsidRDefault="006E2B59" w:rsidP="006E2B59"/>
    <w:p w14:paraId="138A0057" w14:textId="65F6D9A2" w:rsidR="006E2B59" w:rsidRPr="002029E7" w:rsidRDefault="006E2B59" w:rsidP="006E2B59"/>
    <w:p w14:paraId="303BD6B5" w14:textId="69ACC98E" w:rsidR="006E2B59" w:rsidRPr="002029E7" w:rsidRDefault="006E2B59" w:rsidP="006E2B59"/>
    <w:p w14:paraId="02A8B413" w14:textId="24BD4AD8" w:rsidR="006E2B59" w:rsidRPr="002029E7" w:rsidRDefault="00C8365A" w:rsidP="006E2B59">
      <w:r>
        <w:rPr>
          <w:noProof/>
          <w:lang w:eastAsia="it-IT"/>
        </w:rPr>
        <mc:AlternateContent>
          <mc:Choice Requires="wps">
            <w:drawing>
              <wp:anchor distT="0" distB="0" distL="114300" distR="114300" simplePos="0" relativeHeight="251666432" behindDoc="0" locked="0" layoutInCell="1" allowOverlap="1" wp14:anchorId="48F928B4" wp14:editId="4A19C1BA">
                <wp:simplePos x="0" y="0"/>
                <wp:positionH relativeFrom="column">
                  <wp:posOffset>29845</wp:posOffset>
                </wp:positionH>
                <wp:positionV relativeFrom="paragraph">
                  <wp:posOffset>29845</wp:posOffset>
                </wp:positionV>
                <wp:extent cx="130810" cy="99060"/>
                <wp:effectExtent l="0" t="0" r="21590" b="15240"/>
                <wp:wrapNone/>
                <wp:docPr id="17" name="Esagono 17"/>
                <wp:cNvGraphicFramePr/>
                <a:graphic xmlns:a="http://schemas.openxmlformats.org/drawingml/2006/main">
                  <a:graphicData uri="http://schemas.microsoft.com/office/word/2010/wordprocessingShape">
                    <wps:wsp>
                      <wps:cNvSpPr/>
                      <wps:spPr>
                        <a:xfrm>
                          <a:off x="0" y="0"/>
                          <a:ext cx="130810" cy="99060"/>
                        </a:xfrm>
                        <a:prstGeom prst="hexagon">
                          <a:avLst>
                            <a:gd name="adj" fmla="val 25000"/>
                            <a:gd name="vf" fmla="val 115470"/>
                          </a:avLst>
                        </a:prstGeom>
                        <a:solidFill>
                          <a:srgbClr val="1F497D">
                            <a:lumMod val="60000"/>
                            <a:lumOff val="40000"/>
                          </a:srgbClr>
                        </a:solidFill>
                        <a:ln w="25400" cap="flat" cmpd="sng" algn="ctr">
                          <a:solidFill>
                            <a:srgbClr val="4F81BD">
                              <a:hueOff val="0"/>
                              <a:satOff val="0"/>
                              <a:lumOff val="0"/>
                              <a:alphaOff val="0"/>
                            </a:srgbClr>
                          </a:solidFill>
                          <a:prstDash val="solid"/>
                        </a:ln>
                        <a:effectLst/>
                      </wps:spPr>
                      <wps:bodyPr/>
                    </wps:wsp>
                  </a:graphicData>
                </a:graphic>
              </wp:anchor>
            </w:drawing>
          </mc:Choice>
          <mc:Fallback>
            <w:pict>
              <v:shape w14:anchorId="1BFD8037" id="Esagono 17" o:spid="_x0000_s1026" type="#_x0000_t9" style="position:absolute;margin-left:2.35pt;margin-top:2.35pt;width:10.3pt;height:7.8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y1dFQIAAGUEAAAOAAAAZHJzL2Uyb0RvYy54bWysVMuu0zAQ3SPxD5b3NEnpM2p6JShlw+NK&#10;Fz5g6thJkF+y3ab9e8ZO2tsLiAVi44zH4zNnzoyzeTgrSU7c+c7oihaTnBKumak73VT0+7f9mxUl&#10;PoCuQRrNK3rhnj5sX7/a9LbkU9MaWXNHEET7srcVbUOwZZZ51nIFfmIs13gojFMQcOuarHbQI7qS&#10;2TTPF1lvXG2dYdx79O6GQ7pN+EJwFr4K4XkgsqLILaTVpfUQ12y7gbJxYNuOjTTgH1go6DQmvUHt&#10;IAA5uu43KNUxZ7wRYcKMyowQHeOpBqymyH+p5qkFy1MtKI63N5n8/4NlX06PjnQ19m5JiQaFPfrg&#10;oTHaEPSgPL31JUY92Uc37jyasdazcCp+sQpyTpJebpLycyAMncXbfFWg8AyP1ut8kRTPnu9a58NH&#10;bhSJBpbFzzF3khJOn3xImtYjMah/UCKUxA6dQJLpPM+vHbyGnMR9RFHMZ8tryhEPk1+TRnBvZFfv&#10;OynTxjWH99IRREfq+9l6uUtU5FF9NvXgXmDSMSu6cboG9+zqRnw/wGw30b7Hl5r0FZ3OMRglAZx3&#10;ISGgqSx2wOuGEpANPiQWXEr84vYIO+bbr4p3A7v2yG80RmYe4twPkX8gO7pA2hZexv2NfZRtB74d&#10;YBO1OCB4ReqoHk/vDZsWnXFshkGJ1sHUlzQ/yY+znK6N7y4+lvt9uv38d9j+BAAA//8DAFBLAwQU&#10;AAYACAAAACEAkwwSE9kAAAAFAQAADwAAAGRycy9kb3ducmV2LnhtbEyOQUvEMBSE74L/ITzBm5u6&#10;q67UposI3gRxVdBb2rxtqslLSbLd1l/vEw96GoYZZr5qM3knRoypD6TgfFGAQGqD6alT8PJ8f3YN&#10;ImVNRrtAqGDGBJv6+KjSpQkHesJxmzvBI5RKrcDmPJRSptai12kRBiTOdiF6ndnGTpqoDzzunVwW&#10;xZX0uid+sHrAO4vt53bvFcS03s2vD/Q4vn246d1+zd43vVKnJ9PtDYiMU/4rww8+o0PNTE3Yk0nC&#10;KbhYc/FXOF1erkA0rMUKZF3J//T1NwAAAP//AwBQSwECLQAUAAYACAAAACEAtoM4kv4AAADhAQAA&#10;EwAAAAAAAAAAAAAAAAAAAAAAW0NvbnRlbnRfVHlwZXNdLnhtbFBLAQItABQABgAIAAAAIQA4/SH/&#10;1gAAAJQBAAALAAAAAAAAAAAAAAAAAC8BAABfcmVscy8ucmVsc1BLAQItABQABgAIAAAAIQD6ty1d&#10;FQIAAGUEAAAOAAAAAAAAAAAAAAAAAC4CAABkcnMvZTJvRG9jLnhtbFBLAQItABQABgAIAAAAIQCT&#10;DBIT2QAAAAUBAAAPAAAAAAAAAAAAAAAAAG8EAABkcnMvZG93bnJldi54bWxQSwUGAAAAAAQABADz&#10;AAAAdQUAAAAA&#10;" adj="4089" fillcolor="#558ed5" strokecolor="#4f81bd" strokeweight="2pt"/>
            </w:pict>
          </mc:Fallback>
        </mc:AlternateContent>
      </w:r>
      <w:r w:rsidR="00EF735E" w:rsidRPr="002029E7">
        <w:rPr>
          <w:noProof/>
          <w:lang w:eastAsia="it-IT"/>
        </w:rPr>
        <mc:AlternateContent>
          <mc:Choice Requires="wps">
            <w:drawing>
              <wp:anchor distT="0" distB="0" distL="114300" distR="114300" simplePos="0" relativeHeight="251652096" behindDoc="0" locked="0" layoutInCell="1" allowOverlap="1" wp14:anchorId="75E2B0CE" wp14:editId="04B667CF">
                <wp:simplePos x="0" y="0"/>
                <wp:positionH relativeFrom="column">
                  <wp:posOffset>72248</wp:posOffset>
                </wp:positionH>
                <wp:positionV relativeFrom="paragraph">
                  <wp:posOffset>48895</wp:posOffset>
                </wp:positionV>
                <wp:extent cx="2718435" cy="2400300"/>
                <wp:effectExtent l="0" t="0" r="0" b="0"/>
                <wp:wrapNone/>
                <wp:docPr id="10" name="CasellaDiTesto 27"/>
                <wp:cNvGraphicFramePr/>
                <a:graphic xmlns:a="http://schemas.openxmlformats.org/drawingml/2006/main">
                  <a:graphicData uri="http://schemas.microsoft.com/office/word/2010/wordprocessingShape">
                    <wps:wsp>
                      <wps:cNvSpPr txBox="1"/>
                      <wps:spPr>
                        <a:xfrm>
                          <a:off x="0" y="0"/>
                          <a:ext cx="2718435" cy="2400300"/>
                        </a:xfrm>
                        <a:prstGeom prst="rect">
                          <a:avLst/>
                        </a:prstGeom>
                        <a:noFill/>
                      </wps:spPr>
                      <wps:txbx>
                        <w:txbxContent>
                          <w:p w14:paraId="384E223E" w14:textId="77777777" w:rsidR="006E7E38" w:rsidRPr="003957BE" w:rsidRDefault="006E7E38" w:rsidP="006E2B59">
                            <w:pPr>
                              <w:spacing w:line="240" w:lineRule="auto"/>
                              <w:jc w:val="both"/>
                              <w:rPr>
                                <w:sz w:val="18"/>
                                <w:szCs w:val="18"/>
                              </w:rPr>
                            </w:pPr>
                            <w:r w:rsidRPr="00635309">
                              <w:rPr>
                                <w:rFonts w:asciiTheme="minorHAnsi" w:hAnsiTheme="minorHAnsi"/>
                                <w:b/>
                                <w:sz w:val="18"/>
                                <w:szCs w:val="18"/>
                              </w:rPr>
                              <w:t xml:space="preserve">Il </w:t>
                            </w:r>
                            <w:r w:rsidRPr="004D5BBC">
                              <w:rPr>
                                <w:rFonts w:asciiTheme="minorHAnsi" w:hAnsiTheme="minorHAnsi"/>
                                <w:b/>
                                <w:sz w:val="18"/>
                                <w:szCs w:val="18"/>
                              </w:rPr>
                              <w:t>Collegio dei Sindaci (</w:t>
                            </w:r>
                            <w:proofErr w:type="spellStart"/>
                            <w:r w:rsidRPr="00635309">
                              <w:rPr>
                                <w:rFonts w:asciiTheme="minorHAnsi" w:hAnsiTheme="minorHAnsi"/>
                                <w:b/>
                                <w:sz w:val="18"/>
                                <w:szCs w:val="18"/>
                              </w:rPr>
                              <w:t>C.d.S</w:t>
                            </w:r>
                            <w:proofErr w:type="spellEnd"/>
                            <w:r w:rsidRPr="00635309">
                              <w:rPr>
                                <w:rFonts w:asciiTheme="minorHAnsi" w:hAnsiTheme="minorHAnsi"/>
                                <w:b/>
                                <w:sz w:val="18"/>
                                <w:szCs w:val="18"/>
                              </w:rPr>
                              <w:t>.</w:t>
                            </w:r>
                            <w:r w:rsidRPr="004D5BBC">
                              <w:rPr>
                                <w:rFonts w:asciiTheme="minorHAnsi" w:hAnsiTheme="minorHAnsi"/>
                                <w:b/>
                                <w:sz w:val="18"/>
                                <w:szCs w:val="18"/>
                              </w:rPr>
                              <w:t xml:space="preserve">) </w:t>
                            </w:r>
                            <w:r w:rsidRPr="003957BE">
                              <w:rPr>
                                <w:rFonts w:asciiTheme="minorHAnsi" w:hAnsiTheme="minorHAnsi"/>
                                <w:sz w:val="18"/>
                                <w:szCs w:val="18"/>
                              </w:rPr>
                              <w:t>è organo di vigilanza sulla regolarità contabile, finanziaria ed economica; vigila sulla osservanza delle leggi, dello statuto e del regolamento di amministrazione e contabilità; verifica la regolare tenuta della contabilità e la corrispondenza del rendiconto generale alle risultanze delle scritture contabili; verifica con cadenza trimestrale la situazione di cassa e l'andamento finanziario e patrimoniale;</w:t>
                            </w:r>
                            <w:r w:rsidRPr="003957BE">
                              <w:rPr>
                                <w:sz w:val="18"/>
                                <w:szCs w:val="18"/>
                              </w:rPr>
                              <w:t xml:space="preserve"> </w:t>
                            </w:r>
                            <w:r w:rsidRPr="003957BE">
                              <w:rPr>
                                <w:rFonts w:asciiTheme="minorHAnsi" w:hAnsiTheme="minorHAnsi"/>
                                <w:sz w:val="18"/>
                                <w:szCs w:val="18"/>
                              </w:rPr>
                              <w:t>esprime il proprio parere sul bilancio di previsione, sull'assestamento e sulle variazioni allo stesso; redige la relazione sul conto consuntivo; vigila sulla regolarità dell'attività amministrativa e relaziona a tal fine all'Amministratore Unico con cadenza semestrale;</w:t>
                            </w:r>
                            <w:r w:rsidRPr="003957BE">
                              <w:rPr>
                                <w:rFonts w:asciiTheme="minorHAnsi" w:hAnsi="Calibri" w:cstheme="minorBidi"/>
                                <w:color w:val="000000" w:themeColor="text1"/>
                                <w:kern w:val="24"/>
                                <w:sz w:val="18"/>
                                <w:szCs w:val="18"/>
                              </w:rPr>
                              <w:t xml:space="preserve"> fornisce ogni informazione richiesta dalla Regione e dà immediata comunicazione alla Giunta regionale delle eventuali irregolarità riscontrate.</w:t>
                            </w:r>
                          </w:p>
                          <w:p w14:paraId="28847F90" w14:textId="77777777" w:rsidR="006E7E38" w:rsidRPr="00841CA3" w:rsidRDefault="006E7E38" w:rsidP="006E2B59">
                            <w:pPr>
                              <w:pStyle w:val="NormaleWeb"/>
                              <w:spacing w:before="0" w:after="0"/>
                              <w:jc w:val="both"/>
                              <w:rPr>
                                <w:rFonts w:asciiTheme="minorHAnsi" w:hAnsiTheme="minorHAnsi"/>
                                <w:sz w:val="18"/>
                                <w:szCs w:val="18"/>
                              </w:rPr>
                            </w:pP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5E2B0CE" id="CasellaDiTesto 27" o:spid="_x0000_s1031" type="#_x0000_t202" style="position:absolute;margin-left:5.7pt;margin-top:3.85pt;width:214.05pt;height:189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SXDnwEAAB4DAAAOAAAAZHJzL2Uyb0RvYy54bWysUstu2zAQvBfIPxC815IVtwkEy0EaI70E&#10;bYGkH0BTpEWA5DJc2pL/vkv6kSK9Fbnwsbucndnh8m5ylu1VRAO+4/NZzZnyEnrjtx3//fL4+ZYz&#10;TML3woJXHT8o5Herq0/LMbSqgQFsryIjEI/tGDo+pBTaqkI5KCdwBkF5SmqITiS6xm3VRzESurNV&#10;U9dfqxFiHyJIhUjR9THJVwVfayXTT61RJWY7TtxSWWNZN3mtVkvRbqMIg5EnGuI/WDhhPDW9QK1F&#10;EmwXzT9QzsgICDrNJLgKtDZSFQ2kZl6/U/M8iKCKFhoOhsuY8ONg5Y/9r8hMT97ReLxw5NGDQGWt&#10;WJsXhQlYc5OnNAZsqfg5UHmavsFEL85xpGAWP+no8k6yGOUJ8HCZsZoSkxRsbua3i+svnEnKNYu6&#10;vq6LC9Xb8xAxfVfgWD50PJKJZbZi/4SJqFDpuSR38/BorM3xzPHIJZ/StJmKssWZ5wb6A9Efye6O&#10;4+tORMVZTPYByu84gt3vEmhT+mSU45sTOJlQ2p8+THb573upevvWqz8AAAD//wMAUEsDBBQABgAI&#10;AAAAIQDS53WV3QAAAAgBAAAPAAAAZHJzL2Rvd25yZXYueG1sTI/NTsMwEITvSH0Haytxo3ZpQto0&#10;ToVAXEGUH4mbG2+TqPE6it0mvD3LCY6jGc18U+wm14kLDqH1pGG5UCCQKm9bqjW8vz3drEGEaMia&#10;zhNq+MYAu3J2VZjc+pFe8bKPteASCrnR0MTY51KGqkFnwsL3SOwd/eBMZDnU0g5m5HLXyVul7qQz&#10;LfFCY3p8aLA67c9Ow8fz8eszUS/1o0v70U9KkttIra/n0/0WRMQp/oXhF5/RoWSmgz+TDaJjvUw4&#10;qSHLQLCdrDYpiIOG1TrNQJaF/H+g/AEAAP//AwBQSwECLQAUAAYACAAAACEAtoM4kv4AAADhAQAA&#10;EwAAAAAAAAAAAAAAAAAAAAAAW0NvbnRlbnRfVHlwZXNdLnhtbFBLAQItABQABgAIAAAAIQA4/SH/&#10;1gAAAJQBAAALAAAAAAAAAAAAAAAAAC8BAABfcmVscy8ucmVsc1BLAQItABQABgAIAAAAIQAh3SXD&#10;nwEAAB4DAAAOAAAAAAAAAAAAAAAAAC4CAABkcnMvZTJvRG9jLnhtbFBLAQItABQABgAIAAAAIQDS&#10;53WV3QAAAAgBAAAPAAAAAAAAAAAAAAAAAPkDAABkcnMvZG93bnJldi54bWxQSwUGAAAAAAQABADz&#10;AAAAAwUAAAAA&#10;" filled="f" stroked="f">
                <v:textbox>
                  <w:txbxContent>
                    <w:p w14:paraId="384E223E" w14:textId="77777777" w:rsidR="006E7E38" w:rsidRPr="003957BE" w:rsidRDefault="006E7E38" w:rsidP="006E2B59">
                      <w:pPr>
                        <w:spacing w:line="240" w:lineRule="auto"/>
                        <w:jc w:val="both"/>
                        <w:rPr>
                          <w:sz w:val="18"/>
                          <w:szCs w:val="18"/>
                        </w:rPr>
                      </w:pPr>
                      <w:r w:rsidRPr="00635309">
                        <w:rPr>
                          <w:rFonts w:asciiTheme="minorHAnsi" w:hAnsiTheme="minorHAnsi"/>
                          <w:b/>
                          <w:sz w:val="18"/>
                          <w:szCs w:val="18"/>
                        </w:rPr>
                        <w:t xml:space="preserve">Il </w:t>
                      </w:r>
                      <w:r w:rsidRPr="004D5BBC">
                        <w:rPr>
                          <w:rFonts w:asciiTheme="minorHAnsi" w:hAnsiTheme="minorHAnsi"/>
                          <w:b/>
                          <w:sz w:val="18"/>
                          <w:szCs w:val="18"/>
                        </w:rPr>
                        <w:t>Collegio dei Sindaci (</w:t>
                      </w:r>
                      <w:proofErr w:type="spellStart"/>
                      <w:r w:rsidRPr="00635309">
                        <w:rPr>
                          <w:rFonts w:asciiTheme="minorHAnsi" w:hAnsiTheme="minorHAnsi"/>
                          <w:b/>
                          <w:sz w:val="18"/>
                          <w:szCs w:val="18"/>
                        </w:rPr>
                        <w:t>C.d.S</w:t>
                      </w:r>
                      <w:proofErr w:type="spellEnd"/>
                      <w:r w:rsidRPr="00635309">
                        <w:rPr>
                          <w:rFonts w:asciiTheme="minorHAnsi" w:hAnsiTheme="minorHAnsi"/>
                          <w:b/>
                          <w:sz w:val="18"/>
                          <w:szCs w:val="18"/>
                        </w:rPr>
                        <w:t>.</w:t>
                      </w:r>
                      <w:r w:rsidRPr="004D5BBC">
                        <w:rPr>
                          <w:rFonts w:asciiTheme="minorHAnsi" w:hAnsiTheme="minorHAnsi"/>
                          <w:b/>
                          <w:sz w:val="18"/>
                          <w:szCs w:val="18"/>
                        </w:rPr>
                        <w:t xml:space="preserve">) </w:t>
                      </w:r>
                      <w:r w:rsidRPr="003957BE">
                        <w:rPr>
                          <w:rFonts w:asciiTheme="minorHAnsi" w:hAnsiTheme="minorHAnsi"/>
                          <w:sz w:val="18"/>
                          <w:szCs w:val="18"/>
                        </w:rPr>
                        <w:t>è organo di vigilanza sulla regolarità contabile, finanziaria ed economica; vigila sulla osservanza delle leggi, dello statuto e del regolamento di amministrazione e contabilità; verifica la regolare tenuta della contabilità e la corrispondenza del rendiconto generale alle risultanze delle scritture contabili; verifica con cadenza trimestrale la situazione di cassa e l'andamento finanziario e patrimoniale;</w:t>
                      </w:r>
                      <w:r w:rsidRPr="003957BE">
                        <w:rPr>
                          <w:sz w:val="18"/>
                          <w:szCs w:val="18"/>
                        </w:rPr>
                        <w:t xml:space="preserve"> </w:t>
                      </w:r>
                      <w:r w:rsidRPr="003957BE">
                        <w:rPr>
                          <w:rFonts w:asciiTheme="minorHAnsi" w:hAnsiTheme="minorHAnsi"/>
                          <w:sz w:val="18"/>
                          <w:szCs w:val="18"/>
                        </w:rPr>
                        <w:t>esprime il proprio parere sul bilancio di previsione, sull'assestamento e sulle variazioni allo stesso; redige la relazione sul conto consuntivo; vigila sulla regolarità dell'attività amministrativa e relaziona a tal fine all'Amministratore Unico con cadenza semestrale;</w:t>
                      </w:r>
                      <w:r w:rsidRPr="003957BE">
                        <w:rPr>
                          <w:rFonts w:asciiTheme="minorHAnsi" w:hAnsi="Calibri" w:cstheme="minorBidi"/>
                          <w:color w:val="000000" w:themeColor="text1"/>
                          <w:kern w:val="24"/>
                          <w:sz w:val="18"/>
                          <w:szCs w:val="18"/>
                        </w:rPr>
                        <w:t xml:space="preserve"> fornisce ogni informazione richiesta dalla Regione e dà immediata comunicazione alla Giunta regionale delle eventuali irregolarità riscontrate.</w:t>
                      </w:r>
                    </w:p>
                    <w:p w14:paraId="28847F90" w14:textId="77777777" w:rsidR="006E7E38" w:rsidRPr="00841CA3" w:rsidRDefault="006E7E38" w:rsidP="006E2B59">
                      <w:pPr>
                        <w:pStyle w:val="NormaleWeb"/>
                        <w:spacing w:before="0" w:after="0"/>
                        <w:jc w:val="both"/>
                        <w:rPr>
                          <w:rFonts w:asciiTheme="minorHAnsi" w:hAnsiTheme="minorHAnsi"/>
                          <w:sz w:val="18"/>
                          <w:szCs w:val="18"/>
                        </w:rPr>
                      </w:pPr>
                    </w:p>
                  </w:txbxContent>
                </v:textbox>
              </v:shape>
            </w:pict>
          </mc:Fallback>
        </mc:AlternateContent>
      </w:r>
    </w:p>
    <w:p w14:paraId="1D10F9F9" w14:textId="2F857243" w:rsidR="006E2B59" w:rsidRPr="002029E7" w:rsidRDefault="006E2B59" w:rsidP="006E2B59"/>
    <w:p w14:paraId="2F527A5C" w14:textId="77777777" w:rsidR="006E2B59" w:rsidRPr="002029E7" w:rsidRDefault="00EF735E" w:rsidP="006E2B59">
      <w:r>
        <w:rPr>
          <w:noProof/>
          <w:lang w:eastAsia="it-IT"/>
        </w:rPr>
        <mc:AlternateContent>
          <mc:Choice Requires="wps">
            <w:drawing>
              <wp:anchor distT="0" distB="0" distL="114300" distR="114300" simplePos="0" relativeHeight="251667456" behindDoc="0" locked="0" layoutInCell="1" allowOverlap="1" wp14:anchorId="352D452D" wp14:editId="26B09E44">
                <wp:simplePos x="0" y="0"/>
                <wp:positionH relativeFrom="column">
                  <wp:posOffset>3453765</wp:posOffset>
                </wp:positionH>
                <wp:positionV relativeFrom="paragraph">
                  <wp:posOffset>38735</wp:posOffset>
                </wp:positionV>
                <wp:extent cx="154940" cy="108585"/>
                <wp:effectExtent l="0" t="0" r="16510" b="24765"/>
                <wp:wrapNone/>
                <wp:docPr id="18" name="Esagono 18"/>
                <wp:cNvGraphicFramePr/>
                <a:graphic xmlns:a="http://schemas.openxmlformats.org/drawingml/2006/main">
                  <a:graphicData uri="http://schemas.microsoft.com/office/word/2010/wordprocessingShape">
                    <wps:wsp>
                      <wps:cNvSpPr/>
                      <wps:spPr>
                        <a:xfrm>
                          <a:off x="0" y="0"/>
                          <a:ext cx="154940" cy="108585"/>
                        </a:xfrm>
                        <a:prstGeom prst="hexagon">
                          <a:avLst>
                            <a:gd name="adj" fmla="val 25000"/>
                            <a:gd name="vf" fmla="val 115470"/>
                          </a:avLst>
                        </a:prstGeom>
                        <a:solidFill>
                          <a:srgbClr val="9BBB59">
                            <a:lumMod val="75000"/>
                          </a:srgbClr>
                        </a:solidFill>
                        <a:ln w="25400" cap="flat" cmpd="sng" algn="ctr">
                          <a:solidFill>
                            <a:srgbClr val="4F81BD">
                              <a:hueOff val="0"/>
                              <a:satOff val="0"/>
                              <a:lumOff val="0"/>
                              <a:alphaOff val="0"/>
                            </a:srgbClr>
                          </a:solidFill>
                          <a:prstDash val="solid"/>
                        </a:ln>
                        <a:effectLst/>
                      </wps:spPr>
                      <wps:bodyPr/>
                    </wps:wsp>
                  </a:graphicData>
                </a:graphic>
              </wp:anchor>
            </w:drawing>
          </mc:Choice>
          <mc:Fallback>
            <w:pict>
              <v:shape w14:anchorId="40B8C68D" id="Esagono 18" o:spid="_x0000_s1026" type="#_x0000_t9" style="position:absolute;margin-left:271.95pt;margin-top:3.05pt;width:12.2pt;height:8.5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1EEAIAAE8EAAAOAAAAZHJzL2Uyb0RvYy54bWysVNtu2zAMfR+wfxD0vtgO4jUJ4hTIsuxl&#10;lwLtPoCRJduFbpCUOPn7UbKTNh2wh6EvMnVEHZKHlFf3JyXJkTvfGV3RYpJTwjUzdaebiv5+2n2a&#10;U+ID6Bqk0byiZ+7p/frjh1Vvl3xqWiNr7giSaL/sbUXbEOwyyzxruQI/MZZrPBTGKQi4dU1WO+iR&#10;Xclsmuefs9642jrDuPeIbodDuk78QnAWfgnheSCyophbSKtL6z6u2XoFy8aBbTs2pgH/kYWCTmPQ&#10;K9UWApCD6/6iUh1zxhsRJsyozAjRMZ5qwGqK/E01jy1YnmpBcby9yuTfj5b9PD440tXYO+yUBoU9&#10;+uqhMdoQRFCe3volej3aBzfuPJqx1pNwKn6xCnJKkp6vkvJTIAzBopwtZig8w6Min5fzMnJmL5et&#10;8+EbN4pEA+vipxg8aQnH7z4kUesxM6ifKRFKYouOIMm0zPNLCy8uR/Hao8D4d8kFQ458aF2CRnJv&#10;ZFfvOinTxjX7L9IRZK/oYrPZlIuUijyoH6Ye4LtLVCTyg3+q6IZIatJXdFrOMEHCACdbSAhoKota&#10;e91QArLBJ8OCSxFubo+0Q7zZbl5stsmpPXAc5wEeC/cQJ/wGwmTfQiBtC7fgv7KP+mzBtwNtSm1s&#10;m9RRJp5eFnYn9jIOyDAS0dqb+pwmJeE4tUmb8YXFZ/F6n26//AfWfwAAAP//AwBQSwMEFAAGAAgA&#10;AAAhAKer/HvhAAAACAEAAA8AAABkcnMvZG93bnJldi54bWxMj8tOwzAURPdI/IN1kdgg6jyaqITc&#10;VIjHgk0DAQFLN3aTiPg62G4b/h6zguVoRjNnyvWsR3ZQ1g2GEOJFBExRa+RAHcLry8PlCpjzgqQY&#10;DSmEb+VgXZ2elKKQ5kjP6tD4joUScoVA6L2fCs5d2yst3MJMioK3M1YLH6TtuLTiGMr1yJMoyrkW&#10;A4WFXkzqtlftZ7PXCHUdv6X2bilo91F/Pb0/brL75gLx/Gy+uQbm1ez/wvCLH9ChCkxbsyfp2IiQ&#10;LdOrEEXIY2DBz/JVCmyLkKQJ8Krk/w9UPwAAAP//AwBQSwECLQAUAAYACAAAACEAtoM4kv4AAADh&#10;AQAAEwAAAAAAAAAAAAAAAAAAAAAAW0NvbnRlbnRfVHlwZXNdLnhtbFBLAQItABQABgAIAAAAIQA4&#10;/SH/1gAAAJQBAAALAAAAAAAAAAAAAAAAAC8BAABfcmVscy8ucmVsc1BLAQItABQABgAIAAAAIQCx&#10;D+1EEAIAAE8EAAAOAAAAAAAAAAAAAAAAAC4CAABkcnMvZTJvRG9jLnhtbFBLAQItABQABgAIAAAA&#10;IQCnq/x74QAAAAgBAAAPAAAAAAAAAAAAAAAAAGoEAABkcnMvZG93bnJldi54bWxQSwUGAAAAAAQA&#10;BADzAAAAeAUAAAAA&#10;" adj="3784" fillcolor="#77933c" strokecolor="#4f81bd" strokeweight="2pt"/>
            </w:pict>
          </mc:Fallback>
        </mc:AlternateContent>
      </w:r>
      <w:r w:rsidRPr="002029E7">
        <w:rPr>
          <w:noProof/>
          <w:lang w:eastAsia="it-IT"/>
        </w:rPr>
        <mc:AlternateContent>
          <mc:Choice Requires="wps">
            <w:drawing>
              <wp:anchor distT="0" distB="0" distL="114300" distR="114300" simplePos="0" relativeHeight="251650048" behindDoc="0" locked="0" layoutInCell="1" allowOverlap="1" wp14:anchorId="7E89A746" wp14:editId="2EC56812">
                <wp:simplePos x="0" y="0"/>
                <wp:positionH relativeFrom="column">
                  <wp:posOffset>3550920</wp:posOffset>
                </wp:positionH>
                <wp:positionV relativeFrom="paragraph">
                  <wp:posOffset>72390</wp:posOffset>
                </wp:positionV>
                <wp:extent cx="2706370" cy="1476375"/>
                <wp:effectExtent l="0" t="0" r="0" b="0"/>
                <wp:wrapNone/>
                <wp:docPr id="32" name="CasellaDiTesto 27"/>
                <wp:cNvGraphicFramePr/>
                <a:graphic xmlns:a="http://schemas.openxmlformats.org/drawingml/2006/main">
                  <a:graphicData uri="http://schemas.microsoft.com/office/word/2010/wordprocessingShape">
                    <wps:wsp>
                      <wps:cNvSpPr txBox="1"/>
                      <wps:spPr>
                        <a:xfrm>
                          <a:off x="0" y="0"/>
                          <a:ext cx="2706370" cy="1476375"/>
                        </a:xfrm>
                        <a:prstGeom prst="rect">
                          <a:avLst/>
                        </a:prstGeom>
                        <a:noFill/>
                      </wps:spPr>
                      <wps:txbx>
                        <w:txbxContent>
                          <w:p w14:paraId="73F00B24" w14:textId="77777777" w:rsidR="006E7E38" w:rsidRPr="003957BE" w:rsidRDefault="006E7E38" w:rsidP="006E2B59">
                            <w:pPr>
                              <w:pStyle w:val="NormaleWeb"/>
                              <w:spacing w:before="0" w:after="0"/>
                              <w:jc w:val="both"/>
                              <w:rPr>
                                <w:rFonts w:asciiTheme="minorHAnsi" w:hAnsi="Calibri" w:cstheme="minorBidi"/>
                                <w:color w:val="000000" w:themeColor="text1"/>
                                <w:kern w:val="24"/>
                                <w:sz w:val="18"/>
                                <w:szCs w:val="18"/>
                              </w:rPr>
                            </w:pPr>
                            <w:r w:rsidRPr="00635309">
                              <w:rPr>
                                <w:rFonts w:asciiTheme="minorHAnsi" w:hAnsi="Calibri" w:cstheme="minorBidi"/>
                                <w:b/>
                                <w:color w:val="000000" w:themeColor="text1"/>
                                <w:kern w:val="24"/>
                                <w:sz w:val="18"/>
                                <w:szCs w:val="18"/>
                              </w:rPr>
                              <w:t xml:space="preserve">Il </w:t>
                            </w:r>
                            <w:r w:rsidRPr="004D5BBC">
                              <w:rPr>
                                <w:rFonts w:asciiTheme="minorHAnsi" w:hAnsi="Calibri" w:cstheme="minorBidi"/>
                                <w:b/>
                                <w:color w:val="000000" w:themeColor="text1"/>
                                <w:kern w:val="24"/>
                                <w:sz w:val="18"/>
                                <w:szCs w:val="18"/>
                              </w:rPr>
                              <w:t>Comitato regionale per l'edilizia sociale</w:t>
                            </w:r>
                            <w:r w:rsidRPr="00635309">
                              <w:rPr>
                                <w:rFonts w:asciiTheme="minorHAnsi" w:hAnsi="Calibri" w:cstheme="minorBidi"/>
                                <w:b/>
                                <w:color w:val="000000" w:themeColor="text1"/>
                                <w:kern w:val="24"/>
                                <w:sz w:val="18"/>
                                <w:szCs w:val="18"/>
                              </w:rPr>
                              <w:t xml:space="preserve"> </w:t>
                            </w:r>
                            <w:r w:rsidRPr="004D5BBC">
                              <w:rPr>
                                <w:rFonts w:asciiTheme="minorHAnsi" w:hAnsi="Calibri" w:cstheme="minorBidi"/>
                                <w:b/>
                                <w:color w:val="000000" w:themeColor="text1"/>
                                <w:kern w:val="24"/>
                                <w:sz w:val="18"/>
                                <w:szCs w:val="18"/>
                              </w:rPr>
                              <w:t>(</w:t>
                            </w:r>
                            <w:r w:rsidRPr="00635309">
                              <w:rPr>
                                <w:rFonts w:asciiTheme="minorHAnsi" w:hAnsi="Calibri" w:cstheme="minorBidi"/>
                                <w:b/>
                                <w:color w:val="000000" w:themeColor="text1"/>
                                <w:kern w:val="24"/>
                                <w:sz w:val="18"/>
                                <w:szCs w:val="18"/>
                              </w:rPr>
                              <w:t>CRES</w:t>
                            </w:r>
                            <w:r w:rsidRPr="004D5BBC">
                              <w:rPr>
                                <w:rFonts w:asciiTheme="minorHAnsi" w:hAnsi="Calibri" w:cstheme="minorBidi"/>
                                <w:b/>
                                <w:color w:val="000000" w:themeColor="text1"/>
                                <w:kern w:val="24"/>
                                <w:sz w:val="18"/>
                                <w:szCs w:val="18"/>
                              </w:rPr>
                              <w:t>)</w:t>
                            </w:r>
                            <w:r>
                              <w:rPr>
                                <w:rFonts w:asciiTheme="minorHAnsi" w:hAnsi="Calibri" w:cstheme="minorBidi"/>
                                <w:color w:val="000000" w:themeColor="text1"/>
                                <w:kern w:val="24"/>
                                <w:sz w:val="18"/>
                                <w:szCs w:val="18"/>
                              </w:rPr>
                              <w:t xml:space="preserve"> </w:t>
                            </w:r>
                            <w:r w:rsidRPr="003957BE">
                              <w:rPr>
                                <w:rFonts w:asciiTheme="minorHAnsi" w:hAnsi="Calibri" w:cstheme="minorBidi"/>
                                <w:color w:val="000000" w:themeColor="text1"/>
                                <w:kern w:val="24"/>
                                <w:sz w:val="18"/>
                                <w:szCs w:val="18"/>
                              </w:rPr>
                              <w:t xml:space="preserve">è l'organo competente ad elaborare e predisporre le proposte e le osservazioni di AREA finalizzate alla redazione del </w:t>
                            </w:r>
                            <w:proofErr w:type="spellStart"/>
                            <w:r w:rsidRPr="003957BE">
                              <w:rPr>
                                <w:rFonts w:asciiTheme="minorHAnsi" w:hAnsi="Calibri" w:cstheme="minorBidi"/>
                                <w:color w:val="000000" w:themeColor="text1"/>
                                <w:kern w:val="24"/>
                                <w:sz w:val="18"/>
                                <w:szCs w:val="18"/>
                              </w:rPr>
                              <w:t>DoPIES</w:t>
                            </w:r>
                            <w:proofErr w:type="spellEnd"/>
                            <w:r>
                              <w:rPr>
                                <w:rFonts w:asciiTheme="minorHAnsi" w:hAnsi="Calibri" w:cstheme="minorBidi"/>
                                <w:color w:val="000000" w:themeColor="text1"/>
                                <w:kern w:val="24"/>
                                <w:sz w:val="18"/>
                                <w:szCs w:val="18"/>
                              </w:rPr>
                              <w:t xml:space="preserve"> (</w:t>
                            </w:r>
                            <w:r w:rsidRPr="001F1D6E">
                              <w:rPr>
                                <w:rFonts w:asciiTheme="minorHAnsi" w:hAnsi="Calibri" w:cstheme="minorBidi"/>
                                <w:color w:val="000000" w:themeColor="text1"/>
                                <w:kern w:val="24"/>
                                <w:sz w:val="18"/>
                                <w:szCs w:val="18"/>
                              </w:rPr>
                              <w:t>Documento di programmazione degli interventi di edilizia sociale</w:t>
                            </w:r>
                            <w:r>
                              <w:rPr>
                                <w:rFonts w:asciiTheme="minorHAnsi" w:hAnsi="Calibri" w:cstheme="minorBidi"/>
                                <w:color w:val="000000" w:themeColor="text1"/>
                                <w:kern w:val="24"/>
                                <w:sz w:val="18"/>
                                <w:szCs w:val="18"/>
                              </w:rPr>
                              <w:t>)</w:t>
                            </w:r>
                            <w:r w:rsidRPr="003957BE">
                              <w:rPr>
                                <w:rFonts w:asciiTheme="minorHAnsi" w:hAnsi="Calibri" w:cstheme="minorBidi"/>
                                <w:color w:val="000000" w:themeColor="text1"/>
                                <w:kern w:val="24"/>
                                <w:sz w:val="18"/>
                                <w:szCs w:val="18"/>
                              </w:rPr>
                              <w:t xml:space="preserve"> e dei piani attuativi annuali o pluriennali e di ogni altro strumento operativo di programmazione degli interventi di edilizia sociale di AREA. Svolge inoltre attività di supporto e di consulenza in relazione alle iniziative inerenti la problematica della casa. </w:t>
                            </w:r>
                          </w:p>
                          <w:p w14:paraId="5AE85EBC" w14:textId="77777777" w:rsidR="006E7E38" w:rsidRPr="003957BE" w:rsidRDefault="006E7E38" w:rsidP="006E2B59">
                            <w:pPr>
                              <w:pStyle w:val="NormaleWeb"/>
                              <w:spacing w:before="0" w:after="0"/>
                              <w:jc w:val="both"/>
                              <w:rPr>
                                <w:sz w:val="18"/>
                                <w:szCs w:val="18"/>
                              </w:rPr>
                            </w:pP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E89A746" id="_x0000_s1032" type="#_x0000_t202" style="position:absolute;margin-left:279.6pt;margin-top:5.7pt;width:213.1pt;height:116.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GzKnAEAAB4DAAAOAAAAZHJzL2Uyb0RvYy54bWysUk1vGyEQvVfKf0Dc611v2jhaeR2lsdJL&#10;1VZK+gMwC14kYAiDvet/3wE7dtTcqlwG5oM3782wvJucZXsV0YDv+HxWc6a8hN74bcf/PD9+vuUM&#10;k/C9sOBVxw8K+d3q6tNyDK1qYADbq8gIxGM7ho4PKYW2qlAOygmcQVCekhqiE4ncuK36KEZCd7Zq&#10;6vqmGiH2IYJUiBRdH5N8VfC1VjL90hpVYrbjxC0VG4vdZFutlqLdRhEGI080xH+wcMJ4anqGWosk&#10;2C6ad1DOyAgIOs0kuAq0NlIVDaRmXv+j5mkQQRUtNBwM5zHhx8HKn/vfkZm+49cNZ1442tGDQGWt&#10;WJtnhQlYs8hTGgO2VPwUqDxN32Cibb/GkYJZ/KSjyyfJYpSneR/OM1ZTYpKCzaK+uV5QSlJu/mVB&#10;zteMU12eh4jpuwLH8qXjkZZYZiv2PzAdS19LcjcPj8baHM8cj1zyLU2bqSgr+Dmygf5A9Edad8fx&#10;ZSei4iwm+wDldxzB7ncJtCl9Lm9O4LSEwvT0YfKW3/ql6vKtV38BAAD//wMAUEsDBBQABgAIAAAA&#10;IQCtioHu3gAAAAoBAAAPAAAAZHJzL2Rvd25yZXYueG1sTI9NT8MwDIbvSPsPkZG4sWSlRWtpOk0g&#10;rkyMD4lb1nhtReNUTbaWf493gput99Hrx+Vmdr044xg6TxpWSwUCqfa2o0bD+9vz7RpEiIas6T2h&#10;hh8MsKkWV6UprJ/oFc/72AguoVAYDW2MQyFlqFt0Jiz9gMTZ0Y/ORF7HRtrRTFzuepkodS+d6Ygv&#10;tGbAxxbr7/3Jafh4OX59pmrXPLlsmPysJLlcan1zPW8fQESc4x8MF31Wh4qdDv5ENoheQ5blCaMc&#10;rFIQDOTrjIeDhiS9y0FWpfz/QvULAAD//wMAUEsBAi0AFAAGAAgAAAAhALaDOJL+AAAA4QEAABMA&#10;AAAAAAAAAAAAAAAAAAAAAFtDb250ZW50X1R5cGVzXS54bWxQSwECLQAUAAYACAAAACEAOP0h/9YA&#10;AACUAQAACwAAAAAAAAAAAAAAAAAvAQAAX3JlbHMvLnJlbHNQSwECLQAUAAYACAAAACEA9YxsypwB&#10;AAAeAwAADgAAAAAAAAAAAAAAAAAuAgAAZHJzL2Uyb0RvYy54bWxQSwECLQAUAAYACAAAACEArYqB&#10;7t4AAAAKAQAADwAAAAAAAAAAAAAAAAD2AwAAZHJzL2Rvd25yZXYueG1sUEsFBgAAAAAEAAQA8wAA&#10;AAEFAAAAAA==&#10;" filled="f" stroked="f">
                <v:textbox>
                  <w:txbxContent>
                    <w:p w14:paraId="73F00B24" w14:textId="77777777" w:rsidR="006E7E38" w:rsidRPr="003957BE" w:rsidRDefault="006E7E38" w:rsidP="006E2B59">
                      <w:pPr>
                        <w:pStyle w:val="NormaleWeb"/>
                        <w:spacing w:before="0" w:after="0"/>
                        <w:jc w:val="both"/>
                        <w:rPr>
                          <w:rFonts w:asciiTheme="minorHAnsi" w:hAnsi="Calibri" w:cstheme="minorBidi"/>
                          <w:color w:val="000000" w:themeColor="text1"/>
                          <w:kern w:val="24"/>
                          <w:sz w:val="18"/>
                          <w:szCs w:val="18"/>
                        </w:rPr>
                      </w:pPr>
                      <w:r w:rsidRPr="00635309">
                        <w:rPr>
                          <w:rFonts w:asciiTheme="minorHAnsi" w:hAnsi="Calibri" w:cstheme="minorBidi"/>
                          <w:b/>
                          <w:color w:val="000000" w:themeColor="text1"/>
                          <w:kern w:val="24"/>
                          <w:sz w:val="18"/>
                          <w:szCs w:val="18"/>
                        </w:rPr>
                        <w:t xml:space="preserve">Il </w:t>
                      </w:r>
                      <w:r w:rsidRPr="004D5BBC">
                        <w:rPr>
                          <w:rFonts w:asciiTheme="minorHAnsi" w:hAnsi="Calibri" w:cstheme="minorBidi"/>
                          <w:b/>
                          <w:color w:val="000000" w:themeColor="text1"/>
                          <w:kern w:val="24"/>
                          <w:sz w:val="18"/>
                          <w:szCs w:val="18"/>
                        </w:rPr>
                        <w:t>Comitato regionale per l'edilizia sociale</w:t>
                      </w:r>
                      <w:r w:rsidRPr="00635309">
                        <w:rPr>
                          <w:rFonts w:asciiTheme="minorHAnsi" w:hAnsi="Calibri" w:cstheme="minorBidi"/>
                          <w:b/>
                          <w:color w:val="000000" w:themeColor="text1"/>
                          <w:kern w:val="24"/>
                          <w:sz w:val="18"/>
                          <w:szCs w:val="18"/>
                        </w:rPr>
                        <w:t xml:space="preserve"> </w:t>
                      </w:r>
                      <w:r w:rsidRPr="004D5BBC">
                        <w:rPr>
                          <w:rFonts w:asciiTheme="minorHAnsi" w:hAnsi="Calibri" w:cstheme="minorBidi"/>
                          <w:b/>
                          <w:color w:val="000000" w:themeColor="text1"/>
                          <w:kern w:val="24"/>
                          <w:sz w:val="18"/>
                          <w:szCs w:val="18"/>
                        </w:rPr>
                        <w:t>(</w:t>
                      </w:r>
                      <w:r w:rsidRPr="00635309">
                        <w:rPr>
                          <w:rFonts w:asciiTheme="minorHAnsi" w:hAnsi="Calibri" w:cstheme="minorBidi"/>
                          <w:b/>
                          <w:color w:val="000000" w:themeColor="text1"/>
                          <w:kern w:val="24"/>
                          <w:sz w:val="18"/>
                          <w:szCs w:val="18"/>
                        </w:rPr>
                        <w:t>CRES</w:t>
                      </w:r>
                      <w:r w:rsidRPr="004D5BBC">
                        <w:rPr>
                          <w:rFonts w:asciiTheme="minorHAnsi" w:hAnsi="Calibri" w:cstheme="minorBidi"/>
                          <w:b/>
                          <w:color w:val="000000" w:themeColor="text1"/>
                          <w:kern w:val="24"/>
                          <w:sz w:val="18"/>
                          <w:szCs w:val="18"/>
                        </w:rPr>
                        <w:t>)</w:t>
                      </w:r>
                      <w:r>
                        <w:rPr>
                          <w:rFonts w:asciiTheme="minorHAnsi" w:hAnsi="Calibri" w:cstheme="minorBidi"/>
                          <w:color w:val="000000" w:themeColor="text1"/>
                          <w:kern w:val="24"/>
                          <w:sz w:val="18"/>
                          <w:szCs w:val="18"/>
                        </w:rPr>
                        <w:t xml:space="preserve"> </w:t>
                      </w:r>
                      <w:r w:rsidRPr="003957BE">
                        <w:rPr>
                          <w:rFonts w:asciiTheme="minorHAnsi" w:hAnsi="Calibri" w:cstheme="minorBidi"/>
                          <w:color w:val="000000" w:themeColor="text1"/>
                          <w:kern w:val="24"/>
                          <w:sz w:val="18"/>
                          <w:szCs w:val="18"/>
                        </w:rPr>
                        <w:t xml:space="preserve">è l'organo competente ad elaborare e predisporre le proposte e le osservazioni di AREA finalizzate alla redazione del </w:t>
                      </w:r>
                      <w:proofErr w:type="spellStart"/>
                      <w:r w:rsidRPr="003957BE">
                        <w:rPr>
                          <w:rFonts w:asciiTheme="minorHAnsi" w:hAnsi="Calibri" w:cstheme="minorBidi"/>
                          <w:color w:val="000000" w:themeColor="text1"/>
                          <w:kern w:val="24"/>
                          <w:sz w:val="18"/>
                          <w:szCs w:val="18"/>
                        </w:rPr>
                        <w:t>DoPIES</w:t>
                      </w:r>
                      <w:proofErr w:type="spellEnd"/>
                      <w:r>
                        <w:rPr>
                          <w:rFonts w:asciiTheme="minorHAnsi" w:hAnsi="Calibri" w:cstheme="minorBidi"/>
                          <w:color w:val="000000" w:themeColor="text1"/>
                          <w:kern w:val="24"/>
                          <w:sz w:val="18"/>
                          <w:szCs w:val="18"/>
                        </w:rPr>
                        <w:t xml:space="preserve"> (</w:t>
                      </w:r>
                      <w:r w:rsidRPr="001F1D6E">
                        <w:rPr>
                          <w:rFonts w:asciiTheme="minorHAnsi" w:hAnsi="Calibri" w:cstheme="minorBidi"/>
                          <w:color w:val="000000" w:themeColor="text1"/>
                          <w:kern w:val="24"/>
                          <w:sz w:val="18"/>
                          <w:szCs w:val="18"/>
                        </w:rPr>
                        <w:t>Documento di programmazione degli interventi di edilizia sociale</w:t>
                      </w:r>
                      <w:r>
                        <w:rPr>
                          <w:rFonts w:asciiTheme="minorHAnsi" w:hAnsi="Calibri" w:cstheme="minorBidi"/>
                          <w:color w:val="000000" w:themeColor="text1"/>
                          <w:kern w:val="24"/>
                          <w:sz w:val="18"/>
                          <w:szCs w:val="18"/>
                        </w:rPr>
                        <w:t>)</w:t>
                      </w:r>
                      <w:r w:rsidRPr="003957BE">
                        <w:rPr>
                          <w:rFonts w:asciiTheme="minorHAnsi" w:hAnsi="Calibri" w:cstheme="minorBidi"/>
                          <w:color w:val="000000" w:themeColor="text1"/>
                          <w:kern w:val="24"/>
                          <w:sz w:val="18"/>
                          <w:szCs w:val="18"/>
                        </w:rPr>
                        <w:t xml:space="preserve"> e dei piani attuativi annuali o pluriennali e di ogni altro strumento operativo di programmazione degli interventi di edilizia sociale di AREA. Svolge inoltre attività di supporto e di consulenza in relazione alle iniziative inerenti la problematica della casa. </w:t>
                      </w:r>
                    </w:p>
                    <w:p w14:paraId="5AE85EBC" w14:textId="77777777" w:rsidR="006E7E38" w:rsidRPr="003957BE" w:rsidRDefault="006E7E38" w:rsidP="006E2B59">
                      <w:pPr>
                        <w:pStyle w:val="NormaleWeb"/>
                        <w:spacing w:before="0" w:after="0"/>
                        <w:jc w:val="both"/>
                        <w:rPr>
                          <w:sz w:val="18"/>
                          <w:szCs w:val="18"/>
                        </w:rPr>
                      </w:pPr>
                    </w:p>
                  </w:txbxContent>
                </v:textbox>
              </v:shape>
            </w:pict>
          </mc:Fallback>
        </mc:AlternateContent>
      </w:r>
    </w:p>
    <w:p w14:paraId="0A2CEF0C" w14:textId="77777777" w:rsidR="006E2B59" w:rsidRPr="002029E7" w:rsidRDefault="006E2B59" w:rsidP="006E2B59"/>
    <w:p w14:paraId="78DB47BE" w14:textId="77777777" w:rsidR="006E2B59" w:rsidRPr="002029E7" w:rsidRDefault="006E2B59" w:rsidP="006E2B59"/>
    <w:p w14:paraId="0F5C408F" w14:textId="77777777" w:rsidR="006E2B59" w:rsidRPr="002029E7" w:rsidRDefault="006E2B59" w:rsidP="006359E7">
      <w:pPr>
        <w:jc w:val="center"/>
      </w:pPr>
    </w:p>
    <w:p w14:paraId="61255D3A" w14:textId="77777777" w:rsidR="006E2B59" w:rsidRPr="002029E7" w:rsidRDefault="006E2B59" w:rsidP="006E2B59"/>
    <w:p w14:paraId="71766B82" w14:textId="77777777" w:rsidR="006E2B59" w:rsidRPr="002029E7" w:rsidRDefault="006E2B59" w:rsidP="006E2B59">
      <w:pPr>
        <w:spacing w:before="240" w:after="0" w:line="360" w:lineRule="auto"/>
        <w:jc w:val="both"/>
        <w:rPr>
          <w:sz w:val="20"/>
          <w:szCs w:val="20"/>
        </w:rPr>
      </w:pPr>
    </w:p>
    <w:p w14:paraId="7201DF69" w14:textId="77777777" w:rsidR="00F77363" w:rsidRDefault="00F77363" w:rsidP="00656AF7">
      <w:pPr>
        <w:autoSpaceDE w:val="0"/>
        <w:autoSpaceDN w:val="0"/>
        <w:adjustRightInd w:val="0"/>
        <w:spacing w:after="120" w:line="20" w:lineRule="atLeast"/>
        <w:jc w:val="both"/>
        <w:rPr>
          <w:rFonts w:asciiTheme="majorHAnsi" w:hAnsiTheme="majorHAnsi"/>
          <w:b/>
          <w:color w:val="000000"/>
          <w:sz w:val="20"/>
          <w:szCs w:val="20"/>
          <w:lang w:eastAsia="it-IT"/>
        </w:rPr>
      </w:pPr>
    </w:p>
    <w:p w14:paraId="22FF76E5" w14:textId="5600A68A" w:rsidR="001A195F" w:rsidRPr="004609F1" w:rsidRDefault="001A195F" w:rsidP="00656AF7">
      <w:pPr>
        <w:autoSpaceDE w:val="0"/>
        <w:autoSpaceDN w:val="0"/>
        <w:adjustRightInd w:val="0"/>
        <w:spacing w:after="120" w:line="20" w:lineRule="atLeast"/>
        <w:jc w:val="both"/>
        <w:rPr>
          <w:rFonts w:asciiTheme="majorHAnsi" w:hAnsiTheme="majorHAnsi"/>
          <w:b/>
          <w:color w:val="000000"/>
          <w:sz w:val="20"/>
          <w:szCs w:val="20"/>
          <w:lang w:eastAsia="it-IT"/>
        </w:rPr>
      </w:pPr>
      <w:r w:rsidRPr="004609F1">
        <w:rPr>
          <w:rFonts w:asciiTheme="majorHAnsi" w:hAnsiTheme="majorHAnsi"/>
          <w:b/>
          <w:color w:val="000000"/>
          <w:sz w:val="20"/>
          <w:szCs w:val="20"/>
          <w:lang w:eastAsia="it-IT"/>
        </w:rPr>
        <w:t>COMMISSARIO STRAORDINARIO</w:t>
      </w:r>
    </w:p>
    <w:p w14:paraId="3D80FA0C" w14:textId="1F24B9F1" w:rsidR="008E7725" w:rsidRPr="004609F1" w:rsidRDefault="00EC117A" w:rsidP="00656AF7">
      <w:pPr>
        <w:spacing w:line="20" w:lineRule="atLeast"/>
        <w:jc w:val="both"/>
        <w:rPr>
          <w:rFonts w:asciiTheme="majorHAnsi" w:hAnsiTheme="majorHAnsi"/>
          <w:sz w:val="20"/>
          <w:szCs w:val="20"/>
        </w:rPr>
      </w:pPr>
      <w:r w:rsidRPr="005037DF">
        <w:rPr>
          <w:rFonts w:asciiTheme="majorHAnsi" w:hAnsiTheme="majorHAnsi"/>
          <w:sz w:val="20"/>
          <w:szCs w:val="20"/>
        </w:rPr>
        <w:t xml:space="preserve">Con la </w:t>
      </w:r>
      <w:r w:rsidR="002B4178" w:rsidRPr="005037DF">
        <w:rPr>
          <w:rFonts w:asciiTheme="majorHAnsi" w:hAnsiTheme="majorHAnsi"/>
          <w:b/>
          <w:sz w:val="20"/>
          <w:szCs w:val="20"/>
        </w:rPr>
        <w:t>Delibera n. 19/20 del 21.06.2022</w:t>
      </w:r>
      <w:r w:rsidRPr="005037DF">
        <w:rPr>
          <w:rFonts w:asciiTheme="majorHAnsi" w:hAnsiTheme="majorHAnsi"/>
          <w:sz w:val="20"/>
          <w:szCs w:val="20"/>
        </w:rPr>
        <w:t xml:space="preserve"> la Giunta regionale ha approvato </w:t>
      </w:r>
      <w:r w:rsidR="002B4178" w:rsidRPr="005037DF">
        <w:rPr>
          <w:rFonts w:asciiTheme="majorHAnsi" w:hAnsiTheme="majorHAnsi"/>
          <w:sz w:val="20"/>
          <w:szCs w:val="20"/>
        </w:rPr>
        <w:t>la proroga in continuità del</w:t>
      </w:r>
      <w:r w:rsidRPr="005037DF">
        <w:rPr>
          <w:rFonts w:asciiTheme="majorHAnsi" w:hAnsiTheme="majorHAnsi"/>
          <w:sz w:val="20"/>
          <w:szCs w:val="20"/>
        </w:rPr>
        <w:t xml:space="preserve"> commissariamento dell’Azienda, </w:t>
      </w:r>
      <w:r w:rsidR="0025068F" w:rsidRPr="005037DF">
        <w:rPr>
          <w:rFonts w:asciiTheme="majorHAnsi" w:hAnsiTheme="majorHAnsi"/>
          <w:sz w:val="20"/>
          <w:szCs w:val="20"/>
        </w:rPr>
        <w:t>nominando come Commissario Straordinario il</w:t>
      </w:r>
      <w:r w:rsidR="00A87A83" w:rsidRPr="005037DF">
        <w:rPr>
          <w:rFonts w:asciiTheme="majorHAnsi" w:hAnsiTheme="majorHAnsi"/>
          <w:sz w:val="20"/>
          <w:szCs w:val="20"/>
        </w:rPr>
        <w:t xml:space="preserve"> dott. Antonello Melis</w:t>
      </w:r>
      <w:r w:rsidR="00F924FB" w:rsidRPr="005037DF">
        <w:rPr>
          <w:rFonts w:asciiTheme="majorHAnsi" w:hAnsiTheme="majorHAnsi"/>
          <w:sz w:val="20"/>
          <w:szCs w:val="20"/>
        </w:rPr>
        <w:t xml:space="preserve">, </w:t>
      </w:r>
      <w:r w:rsidR="0025068F" w:rsidRPr="005037DF">
        <w:rPr>
          <w:rFonts w:asciiTheme="majorHAnsi" w:hAnsiTheme="majorHAnsi"/>
          <w:sz w:val="20"/>
          <w:szCs w:val="20"/>
        </w:rPr>
        <w:t>ratificato</w:t>
      </w:r>
      <w:r w:rsidR="00F924FB" w:rsidRPr="005037DF">
        <w:rPr>
          <w:rFonts w:asciiTheme="majorHAnsi" w:hAnsiTheme="majorHAnsi"/>
          <w:sz w:val="20"/>
          <w:szCs w:val="20"/>
        </w:rPr>
        <w:t xml:space="preserve"> dal </w:t>
      </w:r>
      <w:r w:rsidR="00A87A83" w:rsidRPr="005037DF">
        <w:rPr>
          <w:rFonts w:asciiTheme="majorHAnsi" w:hAnsiTheme="majorHAnsi"/>
          <w:b/>
          <w:sz w:val="20"/>
          <w:szCs w:val="20"/>
        </w:rPr>
        <w:t>Decreto del Presidente della Regione n.54 del 20.7.2022</w:t>
      </w:r>
      <w:r w:rsidR="00656AF7" w:rsidRPr="005037DF">
        <w:rPr>
          <w:rFonts w:asciiTheme="majorHAnsi" w:hAnsiTheme="majorHAnsi"/>
          <w:sz w:val="20"/>
          <w:szCs w:val="20"/>
        </w:rPr>
        <w:t>.</w:t>
      </w:r>
      <w:r w:rsidR="00325B20" w:rsidRPr="005037DF">
        <w:rPr>
          <w:rFonts w:asciiTheme="majorHAnsi" w:hAnsiTheme="majorHAnsi"/>
          <w:sz w:val="20"/>
          <w:szCs w:val="20"/>
        </w:rPr>
        <w:t xml:space="preserve"> Con </w:t>
      </w:r>
      <w:r w:rsidR="00325B20" w:rsidRPr="005037DF">
        <w:rPr>
          <w:rFonts w:asciiTheme="majorHAnsi" w:hAnsiTheme="majorHAnsi"/>
          <w:b/>
          <w:sz w:val="20"/>
          <w:szCs w:val="20"/>
        </w:rPr>
        <w:t>Decreto del Presidente della Regione n. 9 del 1 febbraio 2023</w:t>
      </w:r>
      <w:r w:rsidR="00325B20" w:rsidRPr="005037DF">
        <w:rPr>
          <w:rFonts w:asciiTheme="majorHAnsi" w:hAnsiTheme="majorHAnsi"/>
          <w:sz w:val="20"/>
          <w:szCs w:val="20"/>
        </w:rPr>
        <w:t xml:space="preserve">, su conforme </w:t>
      </w:r>
      <w:r w:rsidR="00325B20" w:rsidRPr="005037DF">
        <w:rPr>
          <w:rFonts w:asciiTheme="majorHAnsi" w:hAnsiTheme="majorHAnsi"/>
          <w:b/>
          <w:sz w:val="20"/>
          <w:szCs w:val="20"/>
        </w:rPr>
        <w:t>Deliberazione della Giunta regionale n. 3/54 del 27 gennaio 2023</w:t>
      </w:r>
      <w:r w:rsidR="00325B20" w:rsidRPr="005037DF">
        <w:rPr>
          <w:rFonts w:asciiTheme="majorHAnsi" w:hAnsiTheme="majorHAnsi"/>
          <w:sz w:val="20"/>
          <w:szCs w:val="20"/>
        </w:rPr>
        <w:t>, la nomina del dott. Melis è stata prorogata per ulteriori 6 mesi.</w:t>
      </w:r>
    </w:p>
    <w:p w14:paraId="6DB54B48" w14:textId="77777777" w:rsidR="00EC117A" w:rsidRPr="004609F1" w:rsidRDefault="00EC117A" w:rsidP="00656AF7">
      <w:pPr>
        <w:spacing w:after="0" w:line="20" w:lineRule="atLeast"/>
        <w:jc w:val="both"/>
        <w:rPr>
          <w:rFonts w:asciiTheme="majorHAnsi" w:hAnsiTheme="majorHAnsi"/>
          <w:b/>
          <w:sz w:val="20"/>
          <w:szCs w:val="20"/>
        </w:rPr>
      </w:pPr>
      <w:r w:rsidRPr="004609F1">
        <w:rPr>
          <w:rFonts w:asciiTheme="majorHAnsi" w:hAnsiTheme="majorHAnsi"/>
          <w:b/>
          <w:sz w:val="20"/>
          <w:szCs w:val="20"/>
        </w:rPr>
        <w:t>Collegio sindacale</w:t>
      </w:r>
    </w:p>
    <w:p w14:paraId="5F160A2E" w14:textId="77777777" w:rsidR="00EC117A" w:rsidRPr="004609F1" w:rsidRDefault="001A195F" w:rsidP="00656AF7">
      <w:pPr>
        <w:spacing w:after="0" w:line="20" w:lineRule="atLeast"/>
        <w:jc w:val="both"/>
        <w:rPr>
          <w:rFonts w:asciiTheme="majorHAnsi" w:hAnsiTheme="majorHAnsi"/>
          <w:sz w:val="20"/>
          <w:szCs w:val="20"/>
        </w:rPr>
      </w:pPr>
      <w:proofErr w:type="gramStart"/>
      <w:r w:rsidRPr="004609F1">
        <w:rPr>
          <w:rFonts w:asciiTheme="majorHAnsi" w:hAnsiTheme="majorHAnsi"/>
          <w:sz w:val="20"/>
          <w:szCs w:val="20"/>
        </w:rPr>
        <w:t>E’</w:t>
      </w:r>
      <w:proofErr w:type="gramEnd"/>
      <w:r w:rsidRPr="004609F1">
        <w:rPr>
          <w:rFonts w:asciiTheme="majorHAnsi" w:hAnsiTheme="majorHAnsi"/>
          <w:sz w:val="20"/>
          <w:szCs w:val="20"/>
        </w:rPr>
        <w:t xml:space="preserve"> stato </w:t>
      </w:r>
      <w:r w:rsidR="00EC117A" w:rsidRPr="004609F1">
        <w:rPr>
          <w:rFonts w:asciiTheme="majorHAnsi" w:hAnsiTheme="majorHAnsi"/>
          <w:sz w:val="20"/>
          <w:szCs w:val="20"/>
        </w:rPr>
        <w:t>costituito con Decreto del Pre</w:t>
      </w:r>
      <w:r w:rsidR="00B93187" w:rsidRPr="004609F1">
        <w:rPr>
          <w:rFonts w:asciiTheme="majorHAnsi" w:hAnsiTheme="majorHAnsi"/>
          <w:sz w:val="20"/>
          <w:szCs w:val="20"/>
        </w:rPr>
        <w:t>sidente della R.A.S. n. 85 del 07/09/2020</w:t>
      </w:r>
      <w:r w:rsidRPr="004609F1">
        <w:rPr>
          <w:rFonts w:asciiTheme="majorHAnsi" w:hAnsiTheme="majorHAnsi"/>
          <w:sz w:val="20"/>
          <w:szCs w:val="20"/>
        </w:rPr>
        <w:t xml:space="preserve">. </w:t>
      </w:r>
    </w:p>
    <w:p w14:paraId="6B917ED2" w14:textId="77777777" w:rsidR="00EC117A" w:rsidRPr="004609F1" w:rsidRDefault="00EC117A" w:rsidP="00656AF7">
      <w:pPr>
        <w:spacing w:after="0" w:line="20" w:lineRule="atLeast"/>
        <w:jc w:val="both"/>
        <w:rPr>
          <w:rFonts w:asciiTheme="majorHAnsi" w:hAnsiTheme="majorHAnsi"/>
          <w:sz w:val="20"/>
          <w:szCs w:val="20"/>
        </w:rPr>
      </w:pPr>
      <w:r w:rsidRPr="004609F1">
        <w:rPr>
          <w:rFonts w:asciiTheme="majorHAnsi" w:hAnsiTheme="majorHAnsi"/>
          <w:sz w:val="20"/>
          <w:szCs w:val="20"/>
        </w:rPr>
        <w:t>Presidente</w:t>
      </w:r>
    </w:p>
    <w:p w14:paraId="47BB1EA6" w14:textId="77777777" w:rsidR="00EC117A" w:rsidRPr="004609F1" w:rsidRDefault="00EC117A" w:rsidP="00656AF7">
      <w:pPr>
        <w:spacing w:after="0" w:line="20" w:lineRule="atLeast"/>
        <w:jc w:val="both"/>
        <w:rPr>
          <w:rFonts w:asciiTheme="majorHAnsi" w:hAnsiTheme="majorHAnsi"/>
          <w:b/>
          <w:sz w:val="20"/>
          <w:szCs w:val="20"/>
        </w:rPr>
      </w:pPr>
      <w:r w:rsidRPr="004609F1">
        <w:rPr>
          <w:rFonts w:asciiTheme="majorHAnsi" w:hAnsiTheme="majorHAnsi"/>
          <w:b/>
          <w:sz w:val="20"/>
          <w:szCs w:val="20"/>
        </w:rPr>
        <w:t xml:space="preserve">Dott. </w:t>
      </w:r>
      <w:r w:rsidR="00B93187" w:rsidRPr="004609F1">
        <w:rPr>
          <w:rFonts w:asciiTheme="majorHAnsi" w:hAnsiTheme="majorHAnsi"/>
          <w:b/>
          <w:sz w:val="20"/>
          <w:szCs w:val="20"/>
        </w:rPr>
        <w:t>Simone Melis</w:t>
      </w:r>
    </w:p>
    <w:p w14:paraId="7093908E" w14:textId="77777777" w:rsidR="00EC117A" w:rsidRPr="004609F1" w:rsidRDefault="00EC117A" w:rsidP="00656AF7">
      <w:pPr>
        <w:spacing w:after="0" w:line="20" w:lineRule="atLeast"/>
        <w:jc w:val="both"/>
        <w:rPr>
          <w:rFonts w:asciiTheme="majorHAnsi" w:hAnsiTheme="majorHAnsi"/>
          <w:sz w:val="20"/>
          <w:szCs w:val="20"/>
        </w:rPr>
      </w:pPr>
      <w:r w:rsidRPr="004609F1">
        <w:rPr>
          <w:rFonts w:asciiTheme="majorHAnsi" w:hAnsiTheme="majorHAnsi"/>
          <w:sz w:val="20"/>
          <w:szCs w:val="20"/>
        </w:rPr>
        <w:t>Componenti</w:t>
      </w:r>
    </w:p>
    <w:p w14:paraId="681D9803" w14:textId="77777777" w:rsidR="00EC117A" w:rsidRPr="004609F1" w:rsidRDefault="00B93187" w:rsidP="00656AF7">
      <w:pPr>
        <w:spacing w:after="0" w:line="20" w:lineRule="atLeast"/>
        <w:jc w:val="both"/>
        <w:rPr>
          <w:rFonts w:asciiTheme="majorHAnsi" w:hAnsiTheme="majorHAnsi"/>
          <w:b/>
          <w:sz w:val="20"/>
          <w:szCs w:val="20"/>
        </w:rPr>
      </w:pPr>
      <w:r w:rsidRPr="004609F1">
        <w:rPr>
          <w:rFonts w:asciiTheme="majorHAnsi" w:hAnsiTheme="majorHAnsi"/>
          <w:b/>
          <w:sz w:val="20"/>
          <w:szCs w:val="20"/>
        </w:rPr>
        <w:t xml:space="preserve">Dott.ssa Antonella </w:t>
      </w:r>
      <w:proofErr w:type="spellStart"/>
      <w:r w:rsidRPr="004609F1">
        <w:rPr>
          <w:rFonts w:asciiTheme="majorHAnsi" w:hAnsiTheme="majorHAnsi"/>
          <w:b/>
          <w:sz w:val="20"/>
          <w:szCs w:val="20"/>
        </w:rPr>
        <w:t>Sinozzi</w:t>
      </w:r>
      <w:proofErr w:type="spellEnd"/>
    </w:p>
    <w:p w14:paraId="525D91D1" w14:textId="77777777" w:rsidR="001440A8" w:rsidRPr="004609F1" w:rsidRDefault="00B93187" w:rsidP="00656AF7">
      <w:pPr>
        <w:spacing w:after="120" w:line="20" w:lineRule="atLeast"/>
        <w:jc w:val="both"/>
        <w:rPr>
          <w:rFonts w:asciiTheme="majorHAnsi" w:hAnsiTheme="majorHAnsi"/>
          <w:b/>
          <w:sz w:val="20"/>
          <w:szCs w:val="20"/>
        </w:rPr>
      </w:pPr>
      <w:r w:rsidRPr="004609F1">
        <w:rPr>
          <w:rFonts w:asciiTheme="majorHAnsi" w:hAnsiTheme="majorHAnsi"/>
          <w:b/>
          <w:sz w:val="20"/>
          <w:szCs w:val="20"/>
        </w:rPr>
        <w:t xml:space="preserve">Dott. Gian Luca </w:t>
      </w:r>
      <w:proofErr w:type="spellStart"/>
      <w:r w:rsidRPr="004609F1">
        <w:rPr>
          <w:rFonts w:asciiTheme="majorHAnsi" w:hAnsiTheme="majorHAnsi"/>
          <w:b/>
          <w:sz w:val="20"/>
          <w:szCs w:val="20"/>
        </w:rPr>
        <w:t>Zicca</w:t>
      </w:r>
      <w:proofErr w:type="spellEnd"/>
    </w:p>
    <w:p w14:paraId="6AAFD9E3" w14:textId="77777777" w:rsidR="00B93187" w:rsidRPr="004609F1" w:rsidRDefault="00B93187" w:rsidP="00656AF7">
      <w:pPr>
        <w:spacing w:after="0" w:line="20" w:lineRule="atLeast"/>
        <w:jc w:val="both"/>
        <w:rPr>
          <w:rFonts w:asciiTheme="majorHAnsi" w:hAnsiTheme="majorHAnsi"/>
          <w:sz w:val="20"/>
          <w:szCs w:val="20"/>
        </w:rPr>
      </w:pPr>
      <w:r w:rsidRPr="004609F1">
        <w:rPr>
          <w:rFonts w:asciiTheme="majorHAnsi" w:hAnsiTheme="majorHAnsi"/>
          <w:sz w:val="20"/>
          <w:szCs w:val="20"/>
        </w:rPr>
        <w:t>Supplenti</w:t>
      </w:r>
    </w:p>
    <w:p w14:paraId="7746C6EF" w14:textId="77777777" w:rsidR="00B93187" w:rsidRPr="004609F1" w:rsidRDefault="00B93187" w:rsidP="00656AF7">
      <w:pPr>
        <w:spacing w:after="0" w:line="20" w:lineRule="atLeast"/>
        <w:jc w:val="both"/>
        <w:rPr>
          <w:rFonts w:asciiTheme="majorHAnsi" w:hAnsiTheme="majorHAnsi"/>
          <w:b/>
          <w:sz w:val="20"/>
          <w:szCs w:val="20"/>
        </w:rPr>
      </w:pPr>
      <w:r w:rsidRPr="004609F1">
        <w:rPr>
          <w:rFonts w:asciiTheme="majorHAnsi" w:hAnsiTheme="majorHAnsi"/>
          <w:b/>
          <w:sz w:val="20"/>
          <w:szCs w:val="20"/>
        </w:rPr>
        <w:t>Dott.ssa Maria Laura Vacca</w:t>
      </w:r>
    </w:p>
    <w:p w14:paraId="714AA71F" w14:textId="77777777" w:rsidR="00B93187" w:rsidRPr="004609F1" w:rsidRDefault="00B93187" w:rsidP="00656AF7">
      <w:pPr>
        <w:spacing w:after="0" w:line="20" w:lineRule="atLeast"/>
        <w:jc w:val="both"/>
        <w:rPr>
          <w:rFonts w:asciiTheme="majorHAnsi" w:hAnsiTheme="majorHAnsi"/>
          <w:b/>
          <w:sz w:val="20"/>
          <w:szCs w:val="20"/>
        </w:rPr>
      </w:pPr>
      <w:r w:rsidRPr="004609F1">
        <w:rPr>
          <w:rFonts w:asciiTheme="majorHAnsi" w:hAnsiTheme="majorHAnsi"/>
          <w:b/>
          <w:sz w:val="20"/>
          <w:szCs w:val="20"/>
        </w:rPr>
        <w:t xml:space="preserve">Dott. Francesco </w:t>
      </w:r>
      <w:proofErr w:type="spellStart"/>
      <w:r w:rsidRPr="004609F1">
        <w:rPr>
          <w:rFonts w:asciiTheme="majorHAnsi" w:hAnsiTheme="majorHAnsi"/>
          <w:b/>
          <w:sz w:val="20"/>
          <w:szCs w:val="20"/>
        </w:rPr>
        <w:t>Sotgiu</w:t>
      </w:r>
      <w:proofErr w:type="spellEnd"/>
    </w:p>
    <w:p w14:paraId="57FA4A78" w14:textId="77777777" w:rsidR="002D348E" w:rsidRPr="004609F1" w:rsidRDefault="002D348E" w:rsidP="00656AF7">
      <w:pPr>
        <w:spacing w:after="0" w:line="20" w:lineRule="atLeast"/>
        <w:jc w:val="both"/>
        <w:rPr>
          <w:rFonts w:asciiTheme="majorHAnsi" w:hAnsiTheme="majorHAnsi"/>
          <w:sz w:val="20"/>
          <w:szCs w:val="20"/>
        </w:rPr>
      </w:pPr>
    </w:p>
    <w:p w14:paraId="0B867F64" w14:textId="771FB734" w:rsidR="008C55C8" w:rsidRPr="00C9395A" w:rsidRDefault="006E2B59" w:rsidP="00C9395A">
      <w:pPr>
        <w:spacing w:after="120" w:line="20" w:lineRule="atLeast"/>
        <w:jc w:val="both"/>
        <w:rPr>
          <w:rFonts w:asciiTheme="majorHAnsi" w:hAnsiTheme="majorHAnsi"/>
          <w:sz w:val="20"/>
          <w:szCs w:val="20"/>
        </w:rPr>
      </w:pPr>
      <w:r w:rsidRPr="004609F1">
        <w:rPr>
          <w:rFonts w:asciiTheme="majorHAnsi" w:hAnsiTheme="majorHAnsi"/>
          <w:sz w:val="20"/>
          <w:szCs w:val="20"/>
        </w:rPr>
        <w:t xml:space="preserve">Il </w:t>
      </w:r>
      <w:r w:rsidR="001F1D6E" w:rsidRPr="004609F1">
        <w:rPr>
          <w:rFonts w:asciiTheme="majorHAnsi" w:hAnsiTheme="majorHAnsi"/>
          <w:sz w:val="20"/>
          <w:szCs w:val="20"/>
        </w:rPr>
        <w:t>Comitato regionale per l'edilizia sociale (</w:t>
      </w:r>
      <w:r w:rsidRPr="004609F1">
        <w:rPr>
          <w:rFonts w:asciiTheme="majorHAnsi" w:hAnsiTheme="majorHAnsi"/>
          <w:b/>
          <w:sz w:val="20"/>
          <w:szCs w:val="20"/>
        </w:rPr>
        <w:t>CRES</w:t>
      </w:r>
      <w:r w:rsidR="001F1D6E" w:rsidRPr="004609F1">
        <w:rPr>
          <w:rFonts w:asciiTheme="majorHAnsi" w:hAnsiTheme="majorHAnsi"/>
          <w:b/>
          <w:sz w:val="20"/>
          <w:szCs w:val="20"/>
        </w:rPr>
        <w:t>)</w:t>
      </w:r>
      <w:r w:rsidRPr="004609F1">
        <w:rPr>
          <w:rFonts w:asciiTheme="majorHAnsi" w:hAnsiTheme="majorHAnsi"/>
          <w:sz w:val="20"/>
          <w:szCs w:val="20"/>
        </w:rPr>
        <w:t xml:space="preserve"> non è stato ancora costituito. </w:t>
      </w:r>
    </w:p>
    <w:p w14:paraId="1C22F1D3" w14:textId="105E2F26" w:rsidR="00656AF7" w:rsidRDefault="00656AF7" w:rsidP="00656AF7">
      <w:pPr>
        <w:spacing w:after="120" w:line="20" w:lineRule="atLeast"/>
        <w:jc w:val="both"/>
        <w:rPr>
          <w:sz w:val="20"/>
          <w:szCs w:val="20"/>
        </w:rPr>
      </w:pPr>
    </w:p>
    <w:p w14:paraId="08438313" w14:textId="77777777" w:rsidR="008C55C8" w:rsidRPr="002029E7" w:rsidRDefault="008C55C8" w:rsidP="00656AF7">
      <w:pPr>
        <w:spacing w:after="120" w:line="20" w:lineRule="atLeast"/>
        <w:jc w:val="both"/>
        <w:rPr>
          <w:sz w:val="20"/>
          <w:szCs w:val="20"/>
        </w:rPr>
      </w:pPr>
    </w:p>
    <w:p w14:paraId="1C905DED" w14:textId="59E45BFF" w:rsidR="004D5BBC" w:rsidRDefault="000A6DF2" w:rsidP="00370555">
      <w:pPr>
        <w:spacing w:after="120" w:line="360" w:lineRule="auto"/>
        <w:jc w:val="center"/>
        <w:rPr>
          <w:rFonts w:asciiTheme="majorHAnsi" w:hAnsiTheme="majorHAnsi"/>
          <w:b/>
          <w:sz w:val="20"/>
          <w:szCs w:val="20"/>
        </w:rPr>
      </w:pPr>
      <w:r w:rsidRPr="004609F1">
        <w:rPr>
          <w:rFonts w:asciiTheme="majorHAnsi" w:hAnsiTheme="majorHAnsi"/>
          <w:b/>
          <w:sz w:val="20"/>
          <w:szCs w:val="20"/>
        </w:rPr>
        <w:t xml:space="preserve">Attuale organizzazione Aziendale (DAU n. 108 del 18.12.2018, </w:t>
      </w:r>
      <w:r w:rsidRPr="004609F1">
        <w:rPr>
          <w:rFonts w:asciiTheme="majorHAnsi" w:hAnsiTheme="majorHAnsi"/>
          <w:b/>
          <w:kern w:val="1"/>
          <w:sz w:val="20"/>
          <w:szCs w:val="20"/>
          <w:lang w:eastAsia="hi-IN" w:bidi="hi-IN"/>
        </w:rPr>
        <w:t>DCS n. 11 del 16.06.2020</w:t>
      </w:r>
      <w:r w:rsidRPr="004609F1">
        <w:rPr>
          <w:rFonts w:asciiTheme="majorHAnsi" w:hAnsiTheme="majorHAnsi"/>
          <w:b/>
          <w:sz w:val="20"/>
          <w:szCs w:val="20"/>
        </w:rPr>
        <w:t>)</w:t>
      </w:r>
    </w:p>
    <w:p w14:paraId="052F88AD" w14:textId="778EACB3" w:rsidR="008C55C8" w:rsidRPr="004609F1" w:rsidRDefault="00E15531" w:rsidP="00F2657C">
      <w:pPr>
        <w:spacing w:after="120" w:line="360" w:lineRule="auto"/>
        <w:ind w:left="-851"/>
        <w:jc w:val="both"/>
        <w:rPr>
          <w:rFonts w:asciiTheme="majorHAnsi" w:hAnsiTheme="majorHAnsi"/>
          <w:color w:val="00B050"/>
          <w:sz w:val="20"/>
          <w:szCs w:val="20"/>
        </w:rPr>
      </w:pPr>
      <w:r>
        <w:rPr>
          <w:noProof/>
          <w:lang w:eastAsia="it-IT"/>
        </w:rPr>
        <w:drawing>
          <wp:inline distT="0" distB="0" distL="0" distR="0" wp14:anchorId="378459DF" wp14:editId="0D51534C">
            <wp:extent cx="7386320" cy="5042082"/>
            <wp:effectExtent l="0" t="0" r="5080" b="635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7416206" cy="5062483"/>
                    </a:xfrm>
                    <a:prstGeom prst="rect">
                      <a:avLst/>
                    </a:prstGeom>
                  </pic:spPr>
                </pic:pic>
              </a:graphicData>
            </a:graphic>
          </wp:inline>
        </w:drawing>
      </w:r>
    </w:p>
    <w:p w14:paraId="0D78E389" w14:textId="1D928467" w:rsidR="006E2B59" w:rsidRPr="002029E7" w:rsidRDefault="006E2B59" w:rsidP="00D0099E">
      <w:pPr>
        <w:widowControl w:val="0"/>
        <w:tabs>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072"/>
          <w:tab w:val="left" w:pos="10200"/>
          <w:tab w:val="left" w:pos="10800"/>
          <w:tab w:val="left" w:pos="11400"/>
          <w:tab w:val="left" w:pos="12000"/>
          <w:tab w:val="left" w:pos="12600"/>
          <w:tab w:val="left" w:pos="13200"/>
          <w:tab w:val="left" w:pos="13800"/>
          <w:tab w:val="left" w:pos="14400"/>
          <w:tab w:val="left" w:pos="15000"/>
          <w:tab w:val="left" w:pos="15600"/>
          <w:tab w:val="left" w:pos="16200"/>
          <w:tab w:val="left" w:pos="16800"/>
          <w:tab w:val="left" w:pos="17400"/>
          <w:tab w:val="left" w:pos="18000"/>
          <w:tab w:val="left" w:pos="18600"/>
          <w:tab w:val="left" w:pos="19200"/>
          <w:tab w:val="left" w:pos="19800"/>
          <w:tab w:val="left" w:pos="20400"/>
          <w:tab w:val="left" w:pos="21000"/>
          <w:tab w:val="left" w:pos="21600"/>
          <w:tab w:val="left" w:pos="22200"/>
          <w:tab w:val="left" w:pos="22800"/>
          <w:tab w:val="left" w:pos="23400"/>
          <w:tab w:val="left" w:pos="24000"/>
          <w:tab w:val="left" w:pos="24600"/>
          <w:tab w:val="left" w:pos="25200"/>
          <w:tab w:val="left" w:pos="25800"/>
          <w:tab w:val="left" w:pos="26400"/>
          <w:tab w:val="left" w:pos="27000"/>
          <w:tab w:val="left" w:pos="27600"/>
          <w:tab w:val="left" w:pos="28200"/>
          <w:tab w:val="left" w:pos="28800"/>
        </w:tabs>
        <w:suppressAutoHyphens/>
        <w:spacing w:after="120"/>
        <w:ind w:left="360" w:right="149"/>
        <w:jc w:val="center"/>
        <w:rPr>
          <w:sz w:val="20"/>
          <w:szCs w:val="20"/>
        </w:rPr>
      </w:pPr>
      <w:r w:rsidRPr="002029E7">
        <w:rPr>
          <w:sz w:val="20"/>
          <w:szCs w:val="20"/>
        </w:rPr>
        <w:br w:type="page"/>
      </w:r>
    </w:p>
    <w:p w14:paraId="71BDC606" w14:textId="77777777" w:rsidR="00C21651" w:rsidRPr="002029E7" w:rsidRDefault="0095276E" w:rsidP="00A943BD">
      <w:pPr>
        <w:pStyle w:val="Titolo1"/>
        <w:numPr>
          <w:ilvl w:val="0"/>
          <w:numId w:val="11"/>
        </w:numPr>
        <w:rPr>
          <w:rFonts w:eastAsiaTheme="majorEastAsia"/>
        </w:rPr>
      </w:pPr>
      <w:bookmarkStart w:id="2" w:name="_Toc131149271"/>
      <w:r w:rsidRPr="002029E7">
        <w:rPr>
          <w:rFonts w:eastAsiaTheme="majorEastAsia"/>
        </w:rPr>
        <w:t>IL SISTEMA DI PREVENZIONE DELLA CORRUZIONE</w:t>
      </w:r>
      <w:bookmarkEnd w:id="2"/>
    </w:p>
    <w:p w14:paraId="1862CA6B" w14:textId="77777777" w:rsidR="004D5BBC" w:rsidRPr="004609F1" w:rsidRDefault="00FD5D25" w:rsidP="000A6DF2">
      <w:pPr>
        <w:pStyle w:val="Paragrafoelenco"/>
        <w:spacing w:before="120" w:after="120" w:line="240" w:lineRule="auto"/>
        <w:ind w:left="0"/>
        <w:contextualSpacing w:val="0"/>
        <w:jc w:val="both"/>
        <w:rPr>
          <w:rFonts w:asciiTheme="majorHAnsi" w:hAnsiTheme="majorHAnsi"/>
          <w:sz w:val="20"/>
          <w:szCs w:val="20"/>
        </w:rPr>
      </w:pPr>
      <w:r w:rsidRPr="004609F1">
        <w:rPr>
          <w:rFonts w:asciiTheme="majorHAnsi" w:hAnsiTheme="majorHAnsi"/>
          <w:sz w:val="20"/>
          <w:szCs w:val="20"/>
        </w:rPr>
        <w:t>Il sistema di prevenzione della corruzione</w:t>
      </w:r>
      <w:r w:rsidR="00B941D1" w:rsidRPr="004609F1">
        <w:rPr>
          <w:rFonts w:asciiTheme="majorHAnsi" w:hAnsiTheme="majorHAnsi"/>
          <w:sz w:val="20"/>
          <w:szCs w:val="20"/>
        </w:rPr>
        <w:t xml:space="preserve"> -</w:t>
      </w:r>
      <w:r w:rsidRPr="004609F1">
        <w:rPr>
          <w:rFonts w:asciiTheme="majorHAnsi" w:hAnsiTheme="majorHAnsi"/>
          <w:sz w:val="20"/>
          <w:szCs w:val="20"/>
        </w:rPr>
        <w:t xml:space="preserve"> introdotto nel nostro ordinamento dalla </w:t>
      </w:r>
      <w:r w:rsidR="004D5BBC" w:rsidRPr="004609F1">
        <w:rPr>
          <w:rFonts w:asciiTheme="majorHAnsi" w:hAnsiTheme="majorHAnsi"/>
          <w:sz w:val="20"/>
          <w:szCs w:val="20"/>
        </w:rPr>
        <w:t>Legge 6 novembre 2012, n. 190 “</w:t>
      </w:r>
      <w:r w:rsidR="004D5BBC" w:rsidRPr="004609F1">
        <w:rPr>
          <w:rFonts w:asciiTheme="majorHAnsi" w:hAnsiTheme="majorHAnsi"/>
          <w:i/>
          <w:sz w:val="20"/>
          <w:szCs w:val="20"/>
        </w:rPr>
        <w:t>Disposizioni per la prevenzione e la repressione della corruzione e dell’illegalità nella Pubblica Amministrazione</w:t>
      </w:r>
      <w:r w:rsidR="004D5BBC" w:rsidRPr="004609F1">
        <w:rPr>
          <w:rFonts w:asciiTheme="majorHAnsi" w:hAnsiTheme="majorHAnsi"/>
          <w:sz w:val="20"/>
          <w:szCs w:val="20"/>
        </w:rPr>
        <w:t xml:space="preserve">” - </w:t>
      </w:r>
      <w:r w:rsidRPr="004609F1">
        <w:rPr>
          <w:rFonts w:asciiTheme="majorHAnsi" w:hAnsiTheme="majorHAnsi"/>
          <w:sz w:val="20"/>
          <w:szCs w:val="20"/>
        </w:rPr>
        <w:t xml:space="preserve">si realizza attraverso un’azione coordinata tra un livello nazionale ed uno decentrato. </w:t>
      </w:r>
    </w:p>
    <w:p w14:paraId="20FC36A0" w14:textId="17EE6531" w:rsidR="00FD5D25" w:rsidRPr="00C77350" w:rsidRDefault="00FD5D25" w:rsidP="000A6DF2">
      <w:pPr>
        <w:pStyle w:val="Paragrafoelenco"/>
        <w:spacing w:before="120" w:after="120" w:line="240" w:lineRule="auto"/>
        <w:ind w:left="0"/>
        <w:contextualSpacing w:val="0"/>
        <w:jc w:val="both"/>
        <w:rPr>
          <w:rFonts w:asciiTheme="majorHAnsi" w:hAnsiTheme="majorHAnsi"/>
          <w:sz w:val="20"/>
          <w:szCs w:val="20"/>
        </w:rPr>
      </w:pPr>
      <w:r w:rsidRPr="004609F1">
        <w:rPr>
          <w:rFonts w:asciiTheme="majorHAnsi" w:hAnsiTheme="majorHAnsi"/>
          <w:sz w:val="20"/>
          <w:szCs w:val="20"/>
        </w:rPr>
        <w:t xml:space="preserve">La strategia, a livello nazionale, si </w:t>
      </w:r>
      <w:r w:rsidRPr="00FD3C2D">
        <w:rPr>
          <w:rFonts w:asciiTheme="majorHAnsi" w:hAnsiTheme="majorHAnsi"/>
          <w:sz w:val="20"/>
          <w:szCs w:val="20"/>
        </w:rPr>
        <w:t xml:space="preserve">realizza mediante il </w:t>
      </w:r>
      <w:r w:rsidR="009221FE" w:rsidRPr="00FD3C2D">
        <w:rPr>
          <w:rFonts w:asciiTheme="majorHAnsi" w:hAnsiTheme="majorHAnsi"/>
          <w:sz w:val="20"/>
          <w:szCs w:val="20"/>
        </w:rPr>
        <w:t>Piano</w:t>
      </w:r>
      <w:r w:rsidR="004D5BBC" w:rsidRPr="00FD3C2D">
        <w:rPr>
          <w:rFonts w:asciiTheme="majorHAnsi" w:hAnsiTheme="majorHAnsi"/>
          <w:sz w:val="20"/>
          <w:szCs w:val="20"/>
        </w:rPr>
        <w:t xml:space="preserve"> Nazionale Anticorruzione (</w:t>
      </w:r>
      <w:r w:rsidRPr="00FD3C2D">
        <w:rPr>
          <w:rFonts w:asciiTheme="majorHAnsi" w:hAnsiTheme="majorHAnsi"/>
          <w:sz w:val="20"/>
          <w:szCs w:val="20"/>
        </w:rPr>
        <w:t>PNA</w:t>
      </w:r>
      <w:r w:rsidR="004D5BBC" w:rsidRPr="00FD3C2D">
        <w:rPr>
          <w:rFonts w:asciiTheme="majorHAnsi" w:hAnsiTheme="majorHAnsi"/>
          <w:sz w:val="20"/>
          <w:szCs w:val="20"/>
        </w:rPr>
        <w:t>)</w:t>
      </w:r>
      <w:r w:rsidRPr="00FD3C2D">
        <w:rPr>
          <w:rFonts w:asciiTheme="majorHAnsi" w:hAnsiTheme="majorHAnsi"/>
          <w:sz w:val="20"/>
          <w:szCs w:val="20"/>
        </w:rPr>
        <w:t xml:space="preserve"> adottato da</w:t>
      </w:r>
      <w:r w:rsidR="004D5BBC" w:rsidRPr="00FD3C2D">
        <w:rPr>
          <w:rFonts w:asciiTheme="majorHAnsi" w:hAnsiTheme="majorHAnsi"/>
          <w:sz w:val="20"/>
          <w:szCs w:val="20"/>
        </w:rPr>
        <w:t>ll’</w:t>
      </w:r>
      <w:r w:rsidRPr="00FD3C2D">
        <w:rPr>
          <w:rFonts w:asciiTheme="majorHAnsi" w:hAnsiTheme="majorHAnsi"/>
          <w:sz w:val="20"/>
          <w:szCs w:val="20"/>
        </w:rPr>
        <w:t xml:space="preserve">Autorità Nazionale Anticorruzione (ANAC). </w:t>
      </w:r>
      <w:r w:rsidR="00E7412E" w:rsidRPr="00FD3C2D">
        <w:rPr>
          <w:rFonts w:asciiTheme="majorHAnsi" w:hAnsiTheme="majorHAnsi"/>
          <w:sz w:val="20"/>
          <w:szCs w:val="20"/>
        </w:rPr>
        <w:t xml:space="preserve">Sono ancora valide le disposizioni dei PNA dal 2013 al 2018 e i relativi tre Aggiornamenti, confluiti nel PNA 2019-2021 in cui il Consiglio dell’Autorità ha concentrato in un unico atto di </w:t>
      </w:r>
      <w:r w:rsidR="00E7412E" w:rsidRPr="00C77350">
        <w:rPr>
          <w:rFonts w:asciiTheme="majorHAnsi" w:hAnsiTheme="majorHAnsi"/>
          <w:sz w:val="20"/>
          <w:szCs w:val="20"/>
        </w:rPr>
        <w:t>indirizzo tutte le indicazioni date fino ad oggi, con vari</w:t>
      </w:r>
      <w:r w:rsidR="00B35188" w:rsidRPr="00C77350">
        <w:rPr>
          <w:rFonts w:asciiTheme="majorHAnsi" w:hAnsiTheme="majorHAnsi"/>
          <w:sz w:val="20"/>
          <w:szCs w:val="20"/>
        </w:rPr>
        <w:t xml:space="preserve"> aggiornamenti </w:t>
      </w:r>
      <w:r w:rsidR="00E7412E" w:rsidRPr="00C77350">
        <w:rPr>
          <w:rFonts w:asciiTheme="majorHAnsi" w:hAnsiTheme="majorHAnsi"/>
          <w:sz w:val="20"/>
          <w:szCs w:val="20"/>
        </w:rPr>
        <w:t>e integrazioni intervenute nel corso del tempo.</w:t>
      </w:r>
    </w:p>
    <w:p w14:paraId="2FACC6B1" w14:textId="2B39783C" w:rsidR="00D709B7" w:rsidRPr="00C77350" w:rsidRDefault="00C77350" w:rsidP="00FD3C2D">
      <w:pPr>
        <w:pStyle w:val="Paragrafoelenco"/>
        <w:spacing w:before="120" w:after="120" w:line="240" w:lineRule="auto"/>
        <w:ind w:left="0"/>
        <w:contextualSpacing w:val="0"/>
        <w:jc w:val="both"/>
        <w:rPr>
          <w:rFonts w:asciiTheme="majorHAnsi" w:hAnsiTheme="majorHAnsi"/>
          <w:sz w:val="20"/>
          <w:szCs w:val="20"/>
        </w:rPr>
      </w:pPr>
      <w:proofErr w:type="gramStart"/>
      <w:r w:rsidRPr="00C77350">
        <w:rPr>
          <w:rFonts w:asciiTheme="majorHAnsi" w:hAnsiTheme="majorHAnsi"/>
          <w:sz w:val="20"/>
          <w:szCs w:val="20"/>
        </w:rPr>
        <w:t>E’</w:t>
      </w:r>
      <w:proofErr w:type="gramEnd"/>
      <w:r w:rsidR="00D709B7" w:rsidRPr="00C77350">
        <w:rPr>
          <w:rFonts w:asciiTheme="majorHAnsi" w:hAnsiTheme="majorHAnsi"/>
          <w:sz w:val="20"/>
          <w:szCs w:val="20"/>
        </w:rPr>
        <w:t xml:space="preserve"> stato p</w:t>
      </w:r>
      <w:r w:rsidR="00FD3C2D" w:rsidRPr="00C77350">
        <w:rPr>
          <w:rFonts w:asciiTheme="majorHAnsi" w:hAnsiTheme="majorHAnsi"/>
          <w:sz w:val="20"/>
          <w:szCs w:val="20"/>
        </w:rPr>
        <w:t>ubblicato il nuovo PNA 2022</w:t>
      </w:r>
      <w:r w:rsidRPr="00C77350">
        <w:rPr>
          <w:rFonts w:asciiTheme="majorHAnsi" w:hAnsiTheme="majorHAnsi"/>
          <w:sz w:val="20"/>
          <w:szCs w:val="20"/>
        </w:rPr>
        <w:t>,</w:t>
      </w:r>
      <w:r w:rsidR="00FD3C2D" w:rsidRPr="00C77350">
        <w:rPr>
          <w:rFonts w:asciiTheme="majorHAnsi" w:hAnsiTheme="majorHAnsi"/>
          <w:sz w:val="20"/>
          <w:szCs w:val="20"/>
        </w:rPr>
        <w:t xml:space="preserve"> finalizzato a rafforzare l’integrità pubblica e la programmazione di efficaci presidi di prevenzione della corruzione nelle pubbliche amministrazioni, puntando nello stesso tempo a semplificare e velocizzare le procedure amministrative. L’Auto</w:t>
      </w:r>
      <w:r w:rsidRPr="00C77350">
        <w:rPr>
          <w:rFonts w:asciiTheme="majorHAnsi" w:hAnsiTheme="majorHAnsi"/>
          <w:sz w:val="20"/>
          <w:szCs w:val="20"/>
        </w:rPr>
        <w:t>rità ha predisposto il nuovo PNA</w:t>
      </w:r>
      <w:r w:rsidR="00FD3C2D" w:rsidRPr="00C77350">
        <w:rPr>
          <w:rFonts w:asciiTheme="majorHAnsi" w:hAnsiTheme="majorHAnsi"/>
          <w:sz w:val="20"/>
          <w:szCs w:val="20"/>
        </w:rPr>
        <w:t xml:space="preserve"> alla luce delle recenti riforme </w:t>
      </w:r>
      <w:r w:rsidRPr="00C77350">
        <w:rPr>
          <w:rFonts w:asciiTheme="majorHAnsi" w:hAnsiTheme="majorHAnsi"/>
          <w:sz w:val="20"/>
          <w:szCs w:val="20"/>
        </w:rPr>
        <w:t>e urgenze introdotte con il PNRR</w:t>
      </w:r>
      <w:r w:rsidR="00FD3C2D" w:rsidRPr="00C77350">
        <w:rPr>
          <w:rFonts w:asciiTheme="majorHAnsi" w:hAnsiTheme="majorHAnsi"/>
          <w:sz w:val="20"/>
          <w:szCs w:val="20"/>
        </w:rPr>
        <w:t xml:space="preserve"> e della disciplina sul Piano </w:t>
      </w:r>
      <w:r w:rsidRPr="00C77350">
        <w:rPr>
          <w:rFonts w:asciiTheme="majorHAnsi" w:hAnsiTheme="majorHAnsi"/>
          <w:sz w:val="20"/>
          <w:szCs w:val="20"/>
        </w:rPr>
        <w:t>Integrato di O</w:t>
      </w:r>
      <w:r w:rsidR="00FD3C2D" w:rsidRPr="00C77350">
        <w:rPr>
          <w:rFonts w:asciiTheme="majorHAnsi" w:hAnsiTheme="majorHAnsi"/>
          <w:sz w:val="20"/>
          <w:szCs w:val="20"/>
        </w:rPr>
        <w:t>rganizzazione e Attività (</w:t>
      </w:r>
      <w:proofErr w:type="spellStart"/>
      <w:r w:rsidR="00FD3C2D" w:rsidRPr="00C77350">
        <w:rPr>
          <w:rFonts w:asciiTheme="majorHAnsi" w:hAnsiTheme="majorHAnsi"/>
          <w:sz w:val="20"/>
          <w:szCs w:val="20"/>
        </w:rPr>
        <w:t>Piao</w:t>
      </w:r>
      <w:proofErr w:type="spellEnd"/>
      <w:r w:rsidR="00FD3C2D" w:rsidRPr="00C77350">
        <w:rPr>
          <w:rFonts w:asciiTheme="majorHAnsi" w:hAnsiTheme="majorHAnsi"/>
          <w:sz w:val="20"/>
          <w:szCs w:val="20"/>
        </w:rPr>
        <w:t xml:space="preserve">), considerando le ricadute in termini di predisposizione degli strumenti di programmazione delle misure di prevenzione della corruzione e della trasparenza (che, in relazione alla tipologia di amministrazioni e enti sono tenuti ad adottare il </w:t>
      </w:r>
      <w:proofErr w:type="spellStart"/>
      <w:r w:rsidR="00FD3C2D" w:rsidRPr="00C77350">
        <w:rPr>
          <w:rFonts w:asciiTheme="majorHAnsi" w:hAnsiTheme="majorHAnsi"/>
          <w:sz w:val="20"/>
          <w:szCs w:val="20"/>
        </w:rPr>
        <w:t>Piao</w:t>
      </w:r>
      <w:proofErr w:type="spellEnd"/>
      <w:r w:rsidR="00FD3C2D" w:rsidRPr="00C77350">
        <w:rPr>
          <w:rFonts w:asciiTheme="majorHAnsi" w:hAnsiTheme="majorHAnsi"/>
          <w:sz w:val="20"/>
          <w:szCs w:val="20"/>
        </w:rPr>
        <w:t>, il PTPCT, o integrazioni del MOG 231).</w:t>
      </w:r>
    </w:p>
    <w:p w14:paraId="06C8641B" w14:textId="5927D37C" w:rsidR="00FD5D25" w:rsidRPr="00FD3C2D" w:rsidRDefault="00FD5D25" w:rsidP="000A6DF2">
      <w:pPr>
        <w:pStyle w:val="Paragrafoelenco"/>
        <w:spacing w:before="120" w:after="120" w:line="240" w:lineRule="auto"/>
        <w:ind w:left="0"/>
        <w:contextualSpacing w:val="0"/>
        <w:jc w:val="both"/>
        <w:rPr>
          <w:rFonts w:asciiTheme="majorHAnsi" w:hAnsiTheme="majorHAnsi"/>
          <w:sz w:val="20"/>
          <w:szCs w:val="20"/>
        </w:rPr>
      </w:pPr>
      <w:r w:rsidRPr="00C77350">
        <w:rPr>
          <w:rFonts w:asciiTheme="majorHAnsi" w:hAnsiTheme="majorHAnsi"/>
          <w:sz w:val="20"/>
          <w:szCs w:val="20"/>
        </w:rPr>
        <w:t>A livello decentr</w:t>
      </w:r>
      <w:r w:rsidR="00FD3C2D" w:rsidRPr="00C77350">
        <w:rPr>
          <w:rFonts w:asciiTheme="majorHAnsi" w:hAnsiTheme="majorHAnsi"/>
          <w:sz w:val="20"/>
          <w:szCs w:val="20"/>
        </w:rPr>
        <w:t>ato,</w:t>
      </w:r>
      <w:r w:rsidR="00755CDF" w:rsidRPr="00C77350">
        <w:rPr>
          <w:rFonts w:asciiTheme="majorHAnsi" w:hAnsiTheme="majorHAnsi"/>
          <w:sz w:val="20"/>
          <w:szCs w:val="20"/>
        </w:rPr>
        <w:t xml:space="preserve"> gli enti pubblici economici definiscono</w:t>
      </w:r>
      <w:r w:rsidRPr="00C77350">
        <w:rPr>
          <w:rFonts w:asciiTheme="majorHAnsi" w:hAnsiTheme="majorHAnsi"/>
          <w:sz w:val="20"/>
          <w:szCs w:val="20"/>
        </w:rPr>
        <w:t xml:space="preserve"> un proprio </w:t>
      </w:r>
      <w:r w:rsidR="009221FE" w:rsidRPr="00C77350">
        <w:rPr>
          <w:rFonts w:asciiTheme="majorHAnsi" w:hAnsiTheme="majorHAnsi"/>
          <w:sz w:val="20"/>
          <w:szCs w:val="20"/>
        </w:rPr>
        <w:t>Piano</w:t>
      </w:r>
      <w:r w:rsidR="00FC376F" w:rsidRPr="00C77350">
        <w:rPr>
          <w:rFonts w:asciiTheme="majorHAnsi" w:hAnsiTheme="majorHAnsi"/>
          <w:sz w:val="20"/>
          <w:szCs w:val="20"/>
        </w:rPr>
        <w:t xml:space="preserve"> Triennale per la Prevenzione della Corruzione e Trasparenza</w:t>
      </w:r>
      <w:r w:rsidR="000473B8" w:rsidRPr="00C77350">
        <w:rPr>
          <w:rFonts w:asciiTheme="majorHAnsi" w:hAnsiTheme="majorHAnsi"/>
          <w:sz w:val="20"/>
          <w:szCs w:val="20"/>
        </w:rPr>
        <w:t xml:space="preserve"> </w:t>
      </w:r>
      <w:r w:rsidR="00FC376F" w:rsidRPr="00C77350">
        <w:rPr>
          <w:rFonts w:asciiTheme="majorHAnsi" w:hAnsiTheme="majorHAnsi"/>
          <w:sz w:val="20"/>
          <w:szCs w:val="20"/>
        </w:rPr>
        <w:t xml:space="preserve">(PTPCT) </w:t>
      </w:r>
      <w:r w:rsidRPr="00C77350">
        <w:rPr>
          <w:rFonts w:asciiTheme="majorHAnsi" w:hAnsiTheme="majorHAnsi"/>
          <w:sz w:val="20"/>
          <w:szCs w:val="20"/>
        </w:rPr>
        <w:t>nel quale individua</w:t>
      </w:r>
      <w:r w:rsidR="00755CDF" w:rsidRPr="00C77350">
        <w:rPr>
          <w:rFonts w:asciiTheme="majorHAnsi" w:hAnsiTheme="majorHAnsi"/>
          <w:sz w:val="20"/>
          <w:szCs w:val="20"/>
        </w:rPr>
        <w:t>no</w:t>
      </w:r>
      <w:r w:rsidRPr="00C77350">
        <w:rPr>
          <w:rFonts w:asciiTheme="majorHAnsi" w:hAnsiTheme="majorHAnsi"/>
          <w:sz w:val="20"/>
          <w:szCs w:val="20"/>
        </w:rPr>
        <w:t xml:space="preserve"> il grado di esposizione dell’ente al rischio di corruzione e</w:t>
      </w:r>
      <w:r w:rsidRPr="00FD3C2D">
        <w:rPr>
          <w:rFonts w:asciiTheme="majorHAnsi" w:hAnsiTheme="majorHAnsi"/>
          <w:sz w:val="20"/>
          <w:szCs w:val="20"/>
        </w:rPr>
        <w:t xml:space="preserve"> indica</w:t>
      </w:r>
      <w:r w:rsidR="00755CDF">
        <w:rPr>
          <w:rFonts w:asciiTheme="majorHAnsi" w:hAnsiTheme="majorHAnsi"/>
          <w:sz w:val="20"/>
          <w:szCs w:val="20"/>
        </w:rPr>
        <w:t>no</w:t>
      </w:r>
      <w:r w:rsidRPr="00FD3C2D">
        <w:rPr>
          <w:rFonts w:asciiTheme="majorHAnsi" w:hAnsiTheme="majorHAnsi"/>
          <w:sz w:val="20"/>
          <w:szCs w:val="20"/>
        </w:rPr>
        <w:t xml:space="preserve"> gli interventi organizzativi volti a prevenire il medesimo rischio. </w:t>
      </w:r>
    </w:p>
    <w:p w14:paraId="50B51A54" w14:textId="79BD45B8" w:rsidR="003E33D9" w:rsidRPr="004609F1" w:rsidRDefault="00FD5D25" w:rsidP="000A6DF2">
      <w:pPr>
        <w:pStyle w:val="Paragrafoelenco"/>
        <w:spacing w:before="120" w:after="120" w:line="240" w:lineRule="auto"/>
        <w:ind w:left="0"/>
        <w:contextualSpacing w:val="0"/>
        <w:jc w:val="both"/>
        <w:rPr>
          <w:rFonts w:asciiTheme="majorHAnsi" w:hAnsiTheme="majorHAnsi"/>
          <w:sz w:val="20"/>
          <w:szCs w:val="20"/>
        </w:rPr>
      </w:pPr>
      <w:r w:rsidRPr="00FD3C2D">
        <w:rPr>
          <w:rFonts w:asciiTheme="majorHAnsi" w:hAnsiTheme="majorHAnsi"/>
          <w:sz w:val="20"/>
          <w:szCs w:val="20"/>
        </w:rPr>
        <w:t>La finalità del PTPCT è quindi quella di identificare le misure organizzative volte a contenere il rischio corruttivo.</w:t>
      </w:r>
    </w:p>
    <w:p w14:paraId="702713D8" w14:textId="77777777" w:rsidR="00730984" w:rsidRPr="004609F1" w:rsidRDefault="006474CD" w:rsidP="00E7412E">
      <w:pPr>
        <w:spacing w:before="240" w:after="120" w:line="360" w:lineRule="auto"/>
        <w:jc w:val="both"/>
        <w:rPr>
          <w:rFonts w:asciiTheme="majorHAnsi" w:hAnsiTheme="majorHAnsi"/>
          <w:b/>
          <w:color w:val="365F91" w:themeColor="accent1" w:themeShade="BF"/>
          <w:sz w:val="24"/>
          <w:szCs w:val="24"/>
        </w:rPr>
      </w:pPr>
      <w:r w:rsidRPr="004609F1">
        <w:rPr>
          <w:rFonts w:asciiTheme="majorHAnsi" w:hAnsiTheme="majorHAnsi"/>
          <w:b/>
          <w:color w:val="365F91" w:themeColor="accent1" w:themeShade="BF"/>
          <w:sz w:val="24"/>
          <w:szCs w:val="24"/>
        </w:rPr>
        <w:t>Tipologia misure di prevenzione (tipo soggettivo/oggettivo)</w:t>
      </w:r>
    </w:p>
    <w:p w14:paraId="26312E85" w14:textId="77777777" w:rsidR="006E2B59" w:rsidRPr="004609F1" w:rsidRDefault="006E2B59" w:rsidP="00286254">
      <w:pPr>
        <w:spacing w:before="120" w:after="0" w:line="240" w:lineRule="auto"/>
        <w:jc w:val="both"/>
        <w:rPr>
          <w:rFonts w:asciiTheme="majorHAnsi" w:hAnsiTheme="majorHAnsi"/>
          <w:sz w:val="20"/>
          <w:szCs w:val="20"/>
        </w:rPr>
      </w:pPr>
      <w:r w:rsidRPr="004609F1">
        <w:rPr>
          <w:rFonts w:asciiTheme="majorHAnsi" w:hAnsiTheme="majorHAnsi"/>
          <w:sz w:val="20"/>
          <w:szCs w:val="20"/>
        </w:rPr>
        <w:t xml:space="preserve">Le misure di prevenzione della corruzione </w:t>
      </w:r>
      <w:r w:rsidR="00E57A5B" w:rsidRPr="004609F1">
        <w:rPr>
          <w:rFonts w:asciiTheme="majorHAnsi" w:hAnsiTheme="majorHAnsi"/>
          <w:sz w:val="20"/>
          <w:szCs w:val="20"/>
        </w:rPr>
        <w:t xml:space="preserve">si sostanziano tanto in misure di carattere organizzativo </w:t>
      </w:r>
      <w:r w:rsidR="00FC376F" w:rsidRPr="004609F1">
        <w:rPr>
          <w:rFonts w:asciiTheme="majorHAnsi" w:hAnsiTheme="majorHAnsi"/>
          <w:sz w:val="20"/>
          <w:szCs w:val="20"/>
        </w:rPr>
        <w:t>(</w:t>
      </w:r>
      <w:r w:rsidR="00E57A5B" w:rsidRPr="004609F1">
        <w:rPr>
          <w:rFonts w:asciiTheme="majorHAnsi" w:hAnsiTheme="majorHAnsi"/>
          <w:sz w:val="20"/>
          <w:szCs w:val="20"/>
        </w:rPr>
        <w:t>oggettivo</w:t>
      </w:r>
      <w:r w:rsidR="00FC376F" w:rsidRPr="004609F1">
        <w:rPr>
          <w:rFonts w:asciiTheme="majorHAnsi" w:hAnsiTheme="majorHAnsi"/>
          <w:sz w:val="20"/>
          <w:szCs w:val="20"/>
        </w:rPr>
        <w:t xml:space="preserve">) </w:t>
      </w:r>
      <w:r w:rsidR="00E57A5B" w:rsidRPr="004609F1">
        <w:rPr>
          <w:rFonts w:asciiTheme="majorHAnsi" w:hAnsiTheme="majorHAnsi"/>
          <w:sz w:val="20"/>
          <w:szCs w:val="20"/>
        </w:rPr>
        <w:t>quanto in misu</w:t>
      </w:r>
      <w:r w:rsidR="00582766" w:rsidRPr="004609F1">
        <w:rPr>
          <w:rFonts w:asciiTheme="majorHAnsi" w:hAnsiTheme="majorHAnsi"/>
          <w:sz w:val="20"/>
          <w:szCs w:val="20"/>
        </w:rPr>
        <w:t>re di carattere comportamentale</w:t>
      </w:r>
      <w:r w:rsidR="00E57A5B" w:rsidRPr="004609F1">
        <w:rPr>
          <w:rFonts w:asciiTheme="majorHAnsi" w:hAnsiTheme="majorHAnsi"/>
          <w:sz w:val="20"/>
          <w:szCs w:val="20"/>
        </w:rPr>
        <w:t xml:space="preserve"> </w:t>
      </w:r>
      <w:r w:rsidR="00FC376F" w:rsidRPr="004609F1">
        <w:rPr>
          <w:rFonts w:asciiTheme="majorHAnsi" w:hAnsiTheme="majorHAnsi"/>
          <w:sz w:val="20"/>
          <w:szCs w:val="20"/>
        </w:rPr>
        <w:t>(</w:t>
      </w:r>
      <w:r w:rsidR="00E57A5B" w:rsidRPr="004609F1">
        <w:rPr>
          <w:rFonts w:asciiTheme="majorHAnsi" w:hAnsiTheme="majorHAnsi"/>
          <w:sz w:val="20"/>
          <w:szCs w:val="20"/>
        </w:rPr>
        <w:t>soggettivo</w:t>
      </w:r>
      <w:r w:rsidR="00FC376F" w:rsidRPr="004609F1">
        <w:rPr>
          <w:rFonts w:asciiTheme="majorHAnsi" w:hAnsiTheme="majorHAnsi"/>
          <w:sz w:val="20"/>
          <w:szCs w:val="20"/>
        </w:rPr>
        <w:t>)</w:t>
      </w:r>
      <w:r w:rsidR="00E57A5B" w:rsidRPr="004609F1">
        <w:rPr>
          <w:rFonts w:asciiTheme="majorHAnsi" w:hAnsiTheme="majorHAnsi"/>
          <w:sz w:val="20"/>
          <w:szCs w:val="20"/>
        </w:rPr>
        <w:t xml:space="preserve">. </w:t>
      </w:r>
    </w:p>
    <w:p w14:paraId="47D27145" w14:textId="77777777" w:rsidR="006E2B59" w:rsidRPr="004609F1" w:rsidRDefault="00E57A5B" w:rsidP="00286254">
      <w:pPr>
        <w:spacing w:before="120" w:after="0" w:line="240" w:lineRule="auto"/>
        <w:jc w:val="both"/>
        <w:rPr>
          <w:rFonts w:asciiTheme="majorHAnsi" w:hAnsiTheme="majorHAnsi"/>
          <w:sz w:val="20"/>
          <w:szCs w:val="20"/>
        </w:rPr>
      </w:pPr>
      <w:r w:rsidRPr="004609F1">
        <w:rPr>
          <w:rFonts w:asciiTheme="majorHAnsi" w:hAnsiTheme="majorHAnsi"/>
          <w:sz w:val="20"/>
          <w:szCs w:val="20"/>
        </w:rPr>
        <w:t xml:space="preserve">Le </w:t>
      </w:r>
      <w:r w:rsidRPr="004609F1">
        <w:rPr>
          <w:rFonts w:asciiTheme="majorHAnsi" w:hAnsiTheme="majorHAnsi"/>
          <w:b/>
          <w:sz w:val="20"/>
          <w:szCs w:val="20"/>
        </w:rPr>
        <w:t>misure di tipo oggettivo</w:t>
      </w:r>
      <w:r w:rsidRPr="004609F1">
        <w:rPr>
          <w:rFonts w:asciiTheme="majorHAnsi" w:hAnsiTheme="majorHAnsi"/>
          <w:sz w:val="20"/>
          <w:szCs w:val="20"/>
        </w:rPr>
        <w:t xml:space="preserve"> </w:t>
      </w:r>
      <w:r w:rsidR="006E2B59" w:rsidRPr="004609F1">
        <w:rPr>
          <w:rFonts w:asciiTheme="majorHAnsi" w:hAnsiTheme="majorHAnsi"/>
          <w:sz w:val="20"/>
          <w:szCs w:val="20"/>
        </w:rPr>
        <w:t xml:space="preserve">(rotazione del personale, controlli, trasparenza, formazione, ecc.) </w:t>
      </w:r>
      <w:r w:rsidRPr="004609F1">
        <w:rPr>
          <w:rFonts w:asciiTheme="majorHAnsi" w:hAnsiTheme="majorHAnsi"/>
          <w:sz w:val="20"/>
          <w:szCs w:val="20"/>
        </w:rPr>
        <w:t xml:space="preserve">sono </w:t>
      </w:r>
      <w:r w:rsidR="006E2B59" w:rsidRPr="004609F1">
        <w:rPr>
          <w:rFonts w:asciiTheme="majorHAnsi" w:hAnsiTheme="majorHAnsi"/>
          <w:sz w:val="20"/>
          <w:szCs w:val="20"/>
        </w:rPr>
        <w:t>“</w:t>
      </w:r>
      <w:r w:rsidRPr="004609F1">
        <w:rPr>
          <w:rFonts w:asciiTheme="majorHAnsi" w:hAnsiTheme="majorHAnsi"/>
          <w:sz w:val="20"/>
          <w:szCs w:val="20"/>
        </w:rPr>
        <w:t>volte a prevenire il rischio incidendo sull’organizzazione e sul funzionamento delle pubbliche amministrazioni</w:t>
      </w:r>
      <w:r w:rsidR="006E2B59" w:rsidRPr="004609F1">
        <w:rPr>
          <w:rFonts w:asciiTheme="majorHAnsi" w:hAnsiTheme="majorHAnsi"/>
          <w:sz w:val="20"/>
          <w:szCs w:val="20"/>
        </w:rPr>
        <w:t>”</w:t>
      </w:r>
      <w:r w:rsidRPr="004609F1">
        <w:rPr>
          <w:rFonts w:asciiTheme="majorHAnsi" w:hAnsiTheme="majorHAnsi"/>
          <w:sz w:val="20"/>
          <w:szCs w:val="20"/>
        </w:rPr>
        <w:t>.</w:t>
      </w:r>
    </w:p>
    <w:p w14:paraId="6F502C72" w14:textId="77777777" w:rsidR="00B32293" w:rsidRPr="004609F1" w:rsidRDefault="00E57A5B" w:rsidP="00286254">
      <w:pPr>
        <w:spacing w:before="120" w:after="0" w:line="240" w:lineRule="auto"/>
        <w:jc w:val="both"/>
        <w:rPr>
          <w:rFonts w:asciiTheme="majorHAnsi" w:hAnsiTheme="majorHAnsi"/>
          <w:sz w:val="20"/>
          <w:szCs w:val="20"/>
        </w:rPr>
      </w:pPr>
      <w:r w:rsidRPr="004609F1">
        <w:rPr>
          <w:rFonts w:asciiTheme="majorHAnsi" w:hAnsiTheme="majorHAnsi"/>
          <w:sz w:val="20"/>
          <w:szCs w:val="20"/>
        </w:rPr>
        <w:t xml:space="preserve">Le </w:t>
      </w:r>
      <w:r w:rsidRPr="004609F1">
        <w:rPr>
          <w:rFonts w:asciiTheme="majorHAnsi" w:hAnsiTheme="majorHAnsi"/>
          <w:b/>
          <w:sz w:val="20"/>
          <w:szCs w:val="20"/>
        </w:rPr>
        <w:t>misure di carattere soggettivo</w:t>
      </w:r>
      <w:r w:rsidRPr="004609F1">
        <w:rPr>
          <w:rFonts w:asciiTheme="majorHAnsi" w:hAnsiTheme="majorHAnsi"/>
          <w:sz w:val="20"/>
          <w:szCs w:val="20"/>
        </w:rPr>
        <w:t xml:space="preserve"> </w:t>
      </w:r>
      <w:r w:rsidR="00B32293" w:rsidRPr="004609F1">
        <w:rPr>
          <w:rFonts w:asciiTheme="majorHAnsi" w:hAnsiTheme="majorHAnsi"/>
          <w:sz w:val="20"/>
          <w:szCs w:val="20"/>
        </w:rPr>
        <w:t xml:space="preserve">hanno come obiettivo quello di </w:t>
      </w:r>
      <w:r w:rsidRPr="004609F1">
        <w:rPr>
          <w:rFonts w:asciiTheme="majorHAnsi" w:hAnsiTheme="majorHAnsi"/>
          <w:sz w:val="20"/>
          <w:szCs w:val="20"/>
        </w:rPr>
        <w:t xml:space="preserve">evitare una vasta </w:t>
      </w:r>
      <w:r w:rsidR="00B32293" w:rsidRPr="004609F1">
        <w:rPr>
          <w:rFonts w:asciiTheme="majorHAnsi" w:hAnsiTheme="majorHAnsi"/>
          <w:sz w:val="20"/>
          <w:szCs w:val="20"/>
        </w:rPr>
        <w:t>“</w:t>
      </w:r>
      <w:r w:rsidRPr="004609F1">
        <w:rPr>
          <w:rFonts w:asciiTheme="majorHAnsi" w:hAnsiTheme="majorHAnsi"/>
          <w:sz w:val="20"/>
          <w:szCs w:val="20"/>
        </w:rPr>
        <w:t xml:space="preserve">serie di comportamenti devianti, quali il compimento dei reati di cui al </w:t>
      </w:r>
      <w:r w:rsidRPr="004609F1">
        <w:rPr>
          <w:rFonts w:asciiTheme="majorHAnsi" w:hAnsiTheme="majorHAnsi"/>
          <w:sz w:val="20"/>
          <w:szCs w:val="20"/>
          <w:u w:val="single"/>
        </w:rPr>
        <w:t>Capo I del Titolo II del libro secondo del codice penale</w:t>
      </w:r>
      <w:r w:rsidRPr="004609F1">
        <w:rPr>
          <w:rFonts w:asciiTheme="majorHAnsi" w:hAnsiTheme="majorHAnsi"/>
          <w:sz w:val="20"/>
          <w:szCs w:val="20"/>
        </w:rPr>
        <w:t xml:space="preserve"> (“reati contro la pubblica amministrazione”) diversi da quelli aventi natura corruttiva, il compimento di altri reati di rilevante allarme sociale, l’adozione di comportamenti contrari a quelli propri di un funzionario pubblico previsti da norme amministrativo-disciplinari anziché penali, fino all’assunzione di decisioni di cattiva amministrazione, cioè di decisioni contrarie all’interesse pubblico perseguito dall’amministrazione, in primo luogo sotto il profilo dell’imparzialità, ma anche sotto il profilo del buon andamento (funzionalità ed economicità)</w:t>
      </w:r>
      <w:r w:rsidR="00B32293" w:rsidRPr="004609F1">
        <w:rPr>
          <w:rFonts w:asciiTheme="majorHAnsi" w:hAnsiTheme="majorHAnsi"/>
          <w:sz w:val="20"/>
          <w:szCs w:val="20"/>
        </w:rPr>
        <w:t>”</w:t>
      </w:r>
      <w:r w:rsidRPr="004609F1">
        <w:rPr>
          <w:rFonts w:asciiTheme="majorHAnsi" w:hAnsiTheme="majorHAnsi"/>
          <w:sz w:val="20"/>
          <w:szCs w:val="20"/>
        </w:rPr>
        <w:t xml:space="preserve">. </w:t>
      </w:r>
    </w:p>
    <w:p w14:paraId="1219E53C" w14:textId="24A651FE" w:rsidR="00286254" w:rsidRPr="004609F1" w:rsidRDefault="00286254" w:rsidP="00FC376F">
      <w:pPr>
        <w:spacing w:before="120" w:after="0" w:line="360" w:lineRule="auto"/>
        <w:jc w:val="both"/>
        <w:rPr>
          <w:rFonts w:asciiTheme="majorHAnsi" w:hAnsiTheme="majorHAnsi"/>
          <w:b/>
          <w:sz w:val="20"/>
          <w:szCs w:val="20"/>
        </w:rPr>
      </w:pPr>
    </w:p>
    <w:p w14:paraId="586290A1" w14:textId="77777777" w:rsidR="006474CD" w:rsidRPr="004609F1" w:rsidRDefault="00EA26C1" w:rsidP="00CC1E18">
      <w:pPr>
        <w:spacing w:after="120" w:line="360" w:lineRule="auto"/>
        <w:jc w:val="both"/>
        <w:rPr>
          <w:rFonts w:asciiTheme="majorHAnsi" w:hAnsiTheme="majorHAnsi"/>
          <w:b/>
          <w:color w:val="365F91" w:themeColor="accent1" w:themeShade="BF"/>
          <w:sz w:val="24"/>
          <w:szCs w:val="24"/>
        </w:rPr>
      </w:pPr>
      <w:r w:rsidRPr="004609F1">
        <w:rPr>
          <w:rFonts w:asciiTheme="majorHAnsi" w:hAnsiTheme="majorHAnsi"/>
          <w:b/>
          <w:color w:val="365F91" w:themeColor="accent1" w:themeShade="BF"/>
          <w:sz w:val="24"/>
          <w:szCs w:val="24"/>
        </w:rPr>
        <w:t xml:space="preserve">Normativa di riferimento e </w:t>
      </w:r>
      <w:r w:rsidR="006474CD" w:rsidRPr="004609F1">
        <w:rPr>
          <w:rFonts w:asciiTheme="majorHAnsi" w:hAnsiTheme="majorHAnsi"/>
          <w:b/>
          <w:color w:val="365F91" w:themeColor="accent1" w:themeShade="BF"/>
          <w:sz w:val="24"/>
          <w:szCs w:val="24"/>
        </w:rPr>
        <w:t>aggiornamenti</w:t>
      </w:r>
    </w:p>
    <w:p w14:paraId="58534F7F" w14:textId="77777777" w:rsidR="005A6EE1" w:rsidRPr="004609F1" w:rsidRDefault="00EF5A28" w:rsidP="00286254">
      <w:pPr>
        <w:spacing w:before="120" w:after="120" w:line="240" w:lineRule="auto"/>
        <w:jc w:val="both"/>
        <w:rPr>
          <w:rFonts w:asciiTheme="majorHAnsi" w:hAnsiTheme="majorHAnsi"/>
          <w:sz w:val="20"/>
          <w:szCs w:val="20"/>
        </w:rPr>
      </w:pPr>
      <w:r w:rsidRPr="004609F1">
        <w:rPr>
          <w:rFonts w:asciiTheme="majorHAnsi" w:hAnsiTheme="majorHAnsi"/>
          <w:sz w:val="20"/>
          <w:szCs w:val="20"/>
        </w:rPr>
        <w:t xml:space="preserve">Il </w:t>
      </w:r>
      <w:r w:rsidR="009221FE" w:rsidRPr="004609F1">
        <w:rPr>
          <w:rFonts w:asciiTheme="majorHAnsi" w:hAnsiTheme="majorHAnsi"/>
          <w:sz w:val="20"/>
          <w:szCs w:val="20"/>
        </w:rPr>
        <w:t>Piano</w:t>
      </w:r>
      <w:r w:rsidR="0095276E" w:rsidRPr="004609F1">
        <w:rPr>
          <w:rFonts w:asciiTheme="majorHAnsi" w:hAnsiTheme="majorHAnsi"/>
          <w:sz w:val="20"/>
          <w:szCs w:val="20"/>
        </w:rPr>
        <w:t xml:space="preserve"> è redatto in conformità</w:t>
      </w:r>
      <w:r w:rsidRPr="004609F1">
        <w:rPr>
          <w:rFonts w:asciiTheme="majorHAnsi" w:hAnsiTheme="majorHAnsi"/>
          <w:sz w:val="20"/>
          <w:szCs w:val="20"/>
        </w:rPr>
        <w:t>, in particolare,</w:t>
      </w:r>
      <w:r w:rsidR="0095276E" w:rsidRPr="004609F1">
        <w:rPr>
          <w:rFonts w:asciiTheme="majorHAnsi" w:hAnsiTheme="majorHAnsi"/>
          <w:sz w:val="20"/>
          <w:szCs w:val="20"/>
        </w:rPr>
        <w:t xml:space="preserve"> alla seguente normativa: </w:t>
      </w:r>
    </w:p>
    <w:p w14:paraId="7EC07747" w14:textId="77777777" w:rsidR="005A6EE1" w:rsidRPr="00E41F2B" w:rsidRDefault="0095276E" w:rsidP="00E41F2B">
      <w:pPr>
        <w:pStyle w:val="Paragrafoelenco"/>
        <w:numPr>
          <w:ilvl w:val="0"/>
          <w:numId w:val="28"/>
        </w:numPr>
        <w:spacing w:before="120" w:after="240" w:line="240" w:lineRule="auto"/>
        <w:ind w:left="426" w:hanging="357"/>
        <w:jc w:val="both"/>
        <w:rPr>
          <w:rFonts w:asciiTheme="majorHAnsi" w:hAnsiTheme="majorHAnsi"/>
          <w:b/>
          <w:sz w:val="20"/>
          <w:szCs w:val="20"/>
        </w:rPr>
      </w:pPr>
      <w:r w:rsidRPr="004609F1">
        <w:rPr>
          <w:rFonts w:asciiTheme="majorHAnsi" w:hAnsiTheme="majorHAnsi"/>
          <w:b/>
          <w:sz w:val="20"/>
          <w:szCs w:val="20"/>
        </w:rPr>
        <w:t>Legge 6 novembre 2012, n. 190</w:t>
      </w:r>
      <w:r w:rsidRPr="00E41F2B">
        <w:rPr>
          <w:rFonts w:asciiTheme="majorHAnsi" w:hAnsiTheme="majorHAnsi"/>
          <w:b/>
          <w:sz w:val="20"/>
          <w:szCs w:val="20"/>
        </w:rPr>
        <w:t xml:space="preserve"> </w:t>
      </w:r>
      <w:r w:rsidRPr="00E41F2B">
        <w:rPr>
          <w:rFonts w:asciiTheme="majorHAnsi" w:hAnsiTheme="majorHAnsi"/>
          <w:sz w:val="20"/>
          <w:szCs w:val="20"/>
        </w:rPr>
        <w:t>recante “Disposizioni per la prevenzione e la repressione della corruzione e dell’illegalità nella Pubblica Amministrazione”</w:t>
      </w:r>
      <w:r w:rsidR="005A6EE1" w:rsidRPr="00E41F2B">
        <w:rPr>
          <w:rFonts w:asciiTheme="majorHAnsi" w:hAnsiTheme="majorHAnsi"/>
          <w:sz w:val="20"/>
          <w:szCs w:val="20"/>
        </w:rPr>
        <w:t>;</w:t>
      </w:r>
    </w:p>
    <w:p w14:paraId="38ACED3C" w14:textId="77777777" w:rsidR="005A6EE1" w:rsidRPr="00E41F2B" w:rsidRDefault="0095276E" w:rsidP="00E41F2B">
      <w:pPr>
        <w:pStyle w:val="Paragrafoelenco"/>
        <w:numPr>
          <w:ilvl w:val="0"/>
          <w:numId w:val="28"/>
        </w:numPr>
        <w:spacing w:before="120" w:after="240" w:line="240" w:lineRule="auto"/>
        <w:ind w:left="426" w:hanging="357"/>
        <w:jc w:val="both"/>
        <w:rPr>
          <w:rFonts w:asciiTheme="majorHAnsi" w:hAnsiTheme="majorHAnsi"/>
          <w:b/>
          <w:sz w:val="20"/>
          <w:szCs w:val="20"/>
        </w:rPr>
      </w:pPr>
      <w:r w:rsidRPr="004609F1">
        <w:rPr>
          <w:rFonts w:asciiTheme="majorHAnsi" w:hAnsiTheme="majorHAnsi"/>
          <w:b/>
          <w:sz w:val="20"/>
          <w:szCs w:val="20"/>
        </w:rPr>
        <w:t>Decreto legislativo 14 marzo 2013, n. 33</w:t>
      </w:r>
      <w:r w:rsidRPr="00E41F2B">
        <w:rPr>
          <w:rFonts w:asciiTheme="majorHAnsi" w:hAnsiTheme="majorHAnsi"/>
          <w:b/>
          <w:sz w:val="20"/>
          <w:szCs w:val="20"/>
        </w:rPr>
        <w:t xml:space="preserve"> </w:t>
      </w:r>
      <w:r w:rsidRPr="00E41F2B">
        <w:rPr>
          <w:rFonts w:asciiTheme="majorHAnsi" w:hAnsiTheme="majorHAnsi"/>
          <w:sz w:val="20"/>
          <w:szCs w:val="20"/>
        </w:rPr>
        <w:t>recante “Riordino della disciplina riguardante gli obblighi di pubblicità, trasparenza e diffusione di informazioni da parte d</w:t>
      </w:r>
      <w:r w:rsidR="005A6EE1" w:rsidRPr="00E41F2B">
        <w:rPr>
          <w:rFonts w:asciiTheme="majorHAnsi" w:hAnsiTheme="majorHAnsi"/>
          <w:sz w:val="20"/>
          <w:szCs w:val="20"/>
        </w:rPr>
        <w:t>elle pubbliche amministrazioni;</w:t>
      </w:r>
    </w:p>
    <w:p w14:paraId="5D15D5CF" w14:textId="77777777" w:rsidR="005A6EE1" w:rsidRPr="00E41F2B" w:rsidRDefault="0095276E" w:rsidP="00E41F2B">
      <w:pPr>
        <w:pStyle w:val="Paragrafoelenco"/>
        <w:numPr>
          <w:ilvl w:val="0"/>
          <w:numId w:val="28"/>
        </w:numPr>
        <w:spacing w:before="120" w:after="240" w:line="240" w:lineRule="auto"/>
        <w:ind w:left="426" w:hanging="357"/>
        <w:jc w:val="both"/>
        <w:rPr>
          <w:rFonts w:asciiTheme="majorHAnsi" w:hAnsiTheme="majorHAnsi"/>
          <w:b/>
          <w:sz w:val="20"/>
          <w:szCs w:val="20"/>
        </w:rPr>
      </w:pPr>
      <w:r w:rsidRPr="004609F1">
        <w:rPr>
          <w:rFonts w:asciiTheme="majorHAnsi" w:hAnsiTheme="majorHAnsi"/>
          <w:b/>
          <w:sz w:val="20"/>
          <w:szCs w:val="20"/>
        </w:rPr>
        <w:t>Decreto legislativo 8 aprile 2013, n. 39</w:t>
      </w:r>
      <w:r w:rsidRPr="00E41F2B">
        <w:rPr>
          <w:rFonts w:asciiTheme="majorHAnsi" w:hAnsiTheme="majorHAnsi"/>
          <w:b/>
          <w:sz w:val="20"/>
          <w:szCs w:val="20"/>
        </w:rPr>
        <w:t xml:space="preserve"> </w:t>
      </w:r>
      <w:r w:rsidRPr="00E41F2B">
        <w:rPr>
          <w:rFonts w:asciiTheme="majorHAnsi" w:hAnsiTheme="majorHAnsi"/>
          <w:sz w:val="20"/>
          <w:szCs w:val="20"/>
        </w:rPr>
        <w:t>recante “Disposizioni in materia di inconferibilità e incompatibilità di incarichi presso le pubbliche amministrazioni e presso gli enti privati in controllo pubblico, a norma dell’articolo 1, comma 49 e 50, della legge 6 novembre 2</w:t>
      </w:r>
      <w:r w:rsidR="005A6EE1" w:rsidRPr="00E41F2B">
        <w:rPr>
          <w:rFonts w:asciiTheme="majorHAnsi" w:hAnsiTheme="majorHAnsi"/>
          <w:sz w:val="20"/>
          <w:szCs w:val="20"/>
        </w:rPr>
        <w:t>012, n. 190;</w:t>
      </w:r>
    </w:p>
    <w:p w14:paraId="29B85D30" w14:textId="77777777" w:rsidR="00EF5A28" w:rsidRPr="00E41F2B" w:rsidRDefault="00EF5A28" w:rsidP="00E41F2B">
      <w:pPr>
        <w:pStyle w:val="Paragrafoelenco"/>
        <w:numPr>
          <w:ilvl w:val="0"/>
          <w:numId w:val="28"/>
        </w:numPr>
        <w:spacing w:before="120" w:after="240" w:line="240" w:lineRule="auto"/>
        <w:ind w:left="426" w:hanging="357"/>
        <w:jc w:val="both"/>
        <w:rPr>
          <w:rFonts w:asciiTheme="majorHAnsi" w:hAnsiTheme="majorHAnsi"/>
          <w:sz w:val="20"/>
          <w:szCs w:val="20"/>
        </w:rPr>
      </w:pPr>
      <w:r w:rsidRPr="00E41F2B">
        <w:rPr>
          <w:rFonts w:asciiTheme="majorHAnsi" w:hAnsiTheme="majorHAnsi"/>
          <w:b/>
          <w:sz w:val="20"/>
          <w:szCs w:val="20"/>
        </w:rPr>
        <w:t>Decreto del Presidente della Repubblica 16 aprile 2013, n. 62</w:t>
      </w:r>
      <w:r w:rsidRPr="00E41F2B">
        <w:rPr>
          <w:rFonts w:asciiTheme="majorHAnsi" w:hAnsiTheme="majorHAnsi"/>
          <w:sz w:val="20"/>
          <w:szCs w:val="20"/>
        </w:rPr>
        <w:t>, recante: “Regolamento recante codice di comportamento dei dipendenti pubblici, a norma dell’articolo 54 del decreto leg</w:t>
      </w:r>
      <w:r w:rsidR="00757FA5" w:rsidRPr="00E41F2B">
        <w:rPr>
          <w:rFonts w:asciiTheme="majorHAnsi" w:hAnsiTheme="majorHAnsi"/>
          <w:sz w:val="20"/>
          <w:szCs w:val="20"/>
        </w:rPr>
        <w:t>islativo 30 marzo 2001, n. 165″;</w:t>
      </w:r>
    </w:p>
    <w:p w14:paraId="20DBBF00" w14:textId="77777777" w:rsidR="003C25A0" w:rsidRPr="00E41F2B" w:rsidRDefault="006D6411" w:rsidP="00E41F2B">
      <w:pPr>
        <w:pStyle w:val="Paragrafoelenco"/>
        <w:numPr>
          <w:ilvl w:val="0"/>
          <w:numId w:val="28"/>
        </w:numPr>
        <w:spacing w:before="120" w:after="240" w:line="240" w:lineRule="auto"/>
        <w:ind w:left="426" w:hanging="357"/>
        <w:jc w:val="both"/>
        <w:rPr>
          <w:rFonts w:asciiTheme="majorHAnsi" w:hAnsiTheme="majorHAnsi"/>
          <w:sz w:val="20"/>
          <w:szCs w:val="20"/>
        </w:rPr>
      </w:pPr>
      <w:r w:rsidRPr="004609F1">
        <w:rPr>
          <w:rFonts w:asciiTheme="majorHAnsi" w:hAnsiTheme="majorHAnsi"/>
          <w:b/>
          <w:sz w:val="20"/>
          <w:szCs w:val="20"/>
        </w:rPr>
        <w:t>Decreto legislativo 25 maggio 2016 n. 97</w:t>
      </w:r>
      <w:r w:rsidRPr="00E41F2B">
        <w:rPr>
          <w:rFonts w:asciiTheme="majorHAnsi" w:hAnsiTheme="majorHAnsi"/>
          <w:b/>
          <w:sz w:val="20"/>
          <w:szCs w:val="20"/>
        </w:rPr>
        <w:t xml:space="preserve"> </w:t>
      </w:r>
      <w:r w:rsidRPr="00E41F2B">
        <w:rPr>
          <w:rFonts w:asciiTheme="majorHAnsi" w:hAnsiTheme="majorHAnsi"/>
          <w:sz w:val="20"/>
          <w:szCs w:val="20"/>
        </w:rPr>
        <w:t>recante “Revisione e semplificazione delle disposizioni in materia di prevenzione della corruzione, pubblicità e trasparenza, correttivo della legge 6 novembre 2012, n. 190 e del decreto legislativo 14 marzo 2013, n. 33, ai sensi dell'articolo 7 della legge 7 agosto 2015, n. 124, in materia di riorganizzazione d</w:t>
      </w:r>
      <w:r w:rsidR="00757FA5" w:rsidRPr="00E41F2B">
        <w:rPr>
          <w:rFonts w:asciiTheme="majorHAnsi" w:hAnsiTheme="majorHAnsi"/>
          <w:sz w:val="20"/>
          <w:szCs w:val="20"/>
        </w:rPr>
        <w:t>elle amministrazioni pubbliche”;</w:t>
      </w:r>
    </w:p>
    <w:p w14:paraId="293B1E32" w14:textId="77777777" w:rsidR="000E2BA8" w:rsidRPr="004609F1" w:rsidRDefault="000E2BA8" w:rsidP="00E41F2B">
      <w:pPr>
        <w:pStyle w:val="Paragrafoelenco"/>
        <w:numPr>
          <w:ilvl w:val="0"/>
          <w:numId w:val="28"/>
        </w:numPr>
        <w:spacing w:before="120" w:after="240" w:line="240" w:lineRule="auto"/>
        <w:ind w:left="426" w:hanging="357"/>
        <w:jc w:val="both"/>
        <w:rPr>
          <w:rFonts w:asciiTheme="majorHAnsi" w:hAnsiTheme="majorHAnsi"/>
          <w:sz w:val="20"/>
          <w:szCs w:val="20"/>
        </w:rPr>
      </w:pPr>
      <w:r w:rsidRPr="004609F1">
        <w:rPr>
          <w:rFonts w:asciiTheme="majorHAnsi" w:hAnsiTheme="majorHAnsi"/>
          <w:b/>
          <w:sz w:val="20"/>
          <w:szCs w:val="20"/>
        </w:rPr>
        <w:t xml:space="preserve">L. </w:t>
      </w:r>
      <w:r w:rsidR="003C25A0" w:rsidRPr="004609F1">
        <w:rPr>
          <w:rFonts w:asciiTheme="majorHAnsi" w:hAnsiTheme="majorHAnsi"/>
          <w:b/>
          <w:sz w:val="20"/>
          <w:szCs w:val="20"/>
        </w:rPr>
        <w:t xml:space="preserve">n. </w:t>
      </w:r>
      <w:r w:rsidR="0011414C" w:rsidRPr="004609F1">
        <w:rPr>
          <w:rFonts w:asciiTheme="majorHAnsi" w:hAnsiTheme="majorHAnsi"/>
          <w:b/>
          <w:sz w:val="20"/>
          <w:szCs w:val="20"/>
        </w:rPr>
        <w:t>3 del</w:t>
      </w:r>
      <w:r w:rsidR="006B7C5E" w:rsidRPr="004609F1">
        <w:rPr>
          <w:rFonts w:asciiTheme="majorHAnsi" w:hAnsiTheme="majorHAnsi"/>
          <w:b/>
          <w:sz w:val="20"/>
          <w:szCs w:val="20"/>
        </w:rPr>
        <w:t xml:space="preserve"> 9 gennaio </w:t>
      </w:r>
      <w:r w:rsidRPr="004609F1">
        <w:rPr>
          <w:rFonts w:asciiTheme="majorHAnsi" w:hAnsiTheme="majorHAnsi"/>
          <w:b/>
          <w:sz w:val="20"/>
          <w:szCs w:val="20"/>
        </w:rPr>
        <w:t>2019</w:t>
      </w:r>
      <w:r w:rsidR="003C25A0" w:rsidRPr="004609F1">
        <w:rPr>
          <w:rFonts w:asciiTheme="majorHAnsi" w:hAnsiTheme="majorHAnsi"/>
          <w:sz w:val="20"/>
          <w:szCs w:val="20"/>
        </w:rPr>
        <w:t xml:space="preserve"> </w:t>
      </w:r>
      <w:r w:rsidR="006B7C5E" w:rsidRPr="004609F1">
        <w:rPr>
          <w:rFonts w:asciiTheme="majorHAnsi" w:hAnsiTheme="majorHAnsi"/>
          <w:sz w:val="20"/>
          <w:szCs w:val="20"/>
        </w:rPr>
        <w:t>recante “</w:t>
      </w:r>
      <w:r w:rsidR="003C25A0" w:rsidRPr="004609F1">
        <w:rPr>
          <w:rFonts w:asciiTheme="majorHAnsi" w:hAnsiTheme="majorHAnsi"/>
          <w:sz w:val="20"/>
          <w:szCs w:val="20"/>
        </w:rPr>
        <w:t xml:space="preserve">Misure per il contrasto dei reati contro la pubblica amministrazione, </w:t>
      </w:r>
      <w:proofErr w:type="spellStart"/>
      <w:r w:rsidR="003C25A0" w:rsidRPr="004609F1">
        <w:rPr>
          <w:rFonts w:asciiTheme="majorHAnsi" w:hAnsiTheme="majorHAnsi"/>
          <w:sz w:val="20"/>
          <w:szCs w:val="20"/>
        </w:rPr>
        <w:t>nonche</w:t>
      </w:r>
      <w:proofErr w:type="spellEnd"/>
      <w:r w:rsidR="003C25A0" w:rsidRPr="004609F1">
        <w:rPr>
          <w:rFonts w:asciiTheme="majorHAnsi" w:hAnsiTheme="majorHAnsi"/>
          <w:sz w:val="20"/>
          <w:szCs w:val="20"/>
        </w:rPr>
        <w:t>' in materia di prescrizione del reato e in materia di trasparenza dei partiti e movimenti politici.</w:t>
      </w:r>
      <w:r w:rsidR="006B7C5E" w:rsidRPr="004609F1">
        <w:rPr>
          <w:rFonts w:asciiTheme="majorHAnsi" w:hAnsiTheme="majorHAnsi"/>
          <w:sz w:val="20"/>
          <w:szCs w:val="20"/>
        </w:rPr>
        <w:t>”</w:t>
      </w:r>
      <w:r w:rsidR="008B4E30" w:rsidRPr="004609F1">
        <w:rPr>
          <w:rFonts w:asciiTheme="majorHAnsi" w:hAnsiTheme="majorHAnsi"/>
          <w:b/>
          <w:sz w:val="20"/>
          <w:szCs w:val="20"/>
        </w:rPr>
        <w:t xml:space="preserve"> La legge n.3/19, </w:t>
      </w:r>
      <w:r w:rsidR="008B4E30" w:rsidRPr="004609F1">
        <w:rPr>
          <w:rFonts w:asciiTheme="majorHAnsi" w:hAnsiTheme="majorHAnsi"/>
          <w:sz w:val="20"/>
          <w:szCs w:val="20"/>
        </w:rPr>
        <w:t>meglio conosciuta</w:t>
      </w:r>
      <w:r w:rsidR="008B4E30" w:rsidRPr="004609F1">
        <w:rPr>
          <w:rFonts w:asciiTheme="majorHAnsi" w:hAnsiTheme="majorHAnsi"/>
          <w:b/>
          <w:sz w:val="20"/>
          <w:szCs w:val="20"/>
        </w:rPr>
        <w:t xml:space="preserve"> “come spazza-corrotti” </w:t>
      </w:r>
      <w:r w:rsidR="008B4E30" w:rsidRPr="004609F1">
        <w:rPr>
          <w:rFonts w:asciiTheme="majorHAnsi" w:hAnsiTheme="majorHAnsi"/>
          <w:sz w:val="20"/>
          <w:szCs w:val="20"/>
        </w:rPr>
        <w:t xml:space="preserve">ha un unico articolo e per lo più formulato in termini di novelle al codice penale. Con un forte inasprimento delle sanzioni per il reato di corruzione per l’esercizio della funzione (art. 318 c.p.), per il reato di indebita percezione di erogazioni a danno dello Stato (art. 316-ter c.p.) ed ancora per il delitto </w:t>
      </w:r>
      <w:proofErr w:type="gramStart"/>
      <w:r w:rsidR="008B4E30" w:rsidRPr="004609F1">
        <w:rPr>
          <w:rFonts w:asciiTheme="majorHAnsi" w:hAnsiTheme="majorHAnsi"/>
          <w:sz w:val="20"/>
          <w:szCs w:val="20"/>
        </w:rPr>
        <w:t>di  appropriazione</w:t>
      </w:r>
      <w:proofErr w:type="gramEnd"/>
      <w:r w:rsidR="008B4E30" w:rsidRPr="004609F1">
        <w:rPr>
          <w:rFonts w:asciiTheme="majorHAnsi" w:hAnsiTheme="majorHAnsi"/>
          <w:sz w:val="20"/>
          <w:szCs w:val="20"/>
        </w:rPr>
        <w:t xml:space="preserve"> indebita (art. 646 c.p.). ed un aggrava</w:t>
      </w:r>
      <w:r w:rsidR="00757FA5" w:rsidRPr="004609F1">
        <w:rPr>
          <w:rFonts w:asciiTheme="majorHAnsi" w:hAnsiTheme="majorHAnsi"/>
          <w:sz w:val="20"/>
          <w:szCs w:val="20"/>
        </w:rPr>
        <w:t>mento delle sanzioni accessorie;</w:t>
      </w:r>
    </w:p>
    <w:p w14:paraId="5C022AAC" w14:textId="77777777" w:rsidR="00EA26C1" w:rsidRPr="00E41F2B" w:rsidRDefault="00EA26C1" w:rsidP="00E41F2B">
      <w:pPr>
        <w:pStyle w:val="Paragrafoelenco"/>
        <w:numPr>
          <w:ilvl w:val="0"/>
          <w:numId w:val="28"/>
        </w:numPr>
        <w:spacing w:before="120" w:after="240" w:line="240" w:lineRule="auto"/>
        <w:ind w:left="714" w:hanging="357"/>
        <w:jc w:val="both"/>
        <w:rPr>
          <w:rFonts w:asciiTheme="majorHAnsi" w:hAnsiTheme="majorHAnsi"/>
          <w:b/>
          <w:sz w:val="20"/>
          <w:szCs w:val="20"/>
        </w:rPr>
      </w:pPr>
      <w:r w:rsidRPr="004609F1">
        <w:rPr>
          <w:rFonts w:asciiTheme="majorHAnsi" w:hAnsiTheme="majorHAnsi"/>
          <w:b/>
          <w:sz w:val="20"/>
          <w:szCs w:val="20"/>
        </w:rPr>
        <w:t>Linee guida ANAC 15/2019</w:t>
      </w:r>
      <w:r w:rsidRPr="00E41F2B">
        <w:rPr>
          <w:rFonts w:asciiTheme="majorHAnsi" w:hAnsiTheme="majorHAnsi"/>
          <w:b/>
          <w:sz w:val="20"/>
          <w:szCs w:val="20"/>
        </w:rPr>
        <w:t xml:space="preserve"> </w:t>
      </w:r>
      <w:r w:rsidRPr="00E41F2B">
        <w:rPr>
          <w:rFonts w:asciiTheme="majorHAnsi" w:hAnsiTheme="majorHAnsi"/>
          <w:sz w:val="20"/>
          <w:szCs w:val="20"/>
        </w:rPr>
        <w:t>(patti d’integrità)</w:t>
      </w:r>
      <w:r w:rsidR="00757FA5" w:rsidRPr="00E41F2B">
        <w:rPr>
          <w:rFonts w:asciiTheme="majorHAnsi" w:hAnsiTheme="majorHAnsi"/>
          <w:sz w:val="20"/>
          <w:szCs w:val="20"/>
        </w:rPr>
        <w:t>;</w:t>
      </w:r>
    </w:p>
    <w:p w14:paraId="4FA24750" w14:textId="77777777" w:rsidR="00113B15" w:rsidRPr="00E41F2B" w:rsidRDefault="00113B15" w:rsidP="00E41F2B">
      <w:pPr>
        <w:pStyle w:val="Paragrafoelenco"/>
        <w:numPr>
          <w:ilvl w:val="0"/>
          <w:numId w:val="28"/>
        </w:numPr>
        <w:spacing w:before="120" w:after="240" w:line="240" w:lineRule="auto"/>
        <w:ind w:left="714" w:hanging="357"/>
        <w:jc w:val="both"/>
        <w:rPr>
          <w:rFonts w:asciiTheme="majorHAnsi" w:hAnsiTheme="majorHAnsi"/>
          <w:b/>
          <w:sz w:val="20"/>
          <w:szCs w:val="20"/>
        </w:rPr>
      </w:pPr>
      <w:r w:rsidRPr="004609F1">
        <w:rPr>
          <w:rFonts w:asciiTheme="majorHAnsi" w:hAnsiTheme="majorHAnsi"/>
          <w:b/>
          <w:sz w:val="20"/>
          <w:szCs w:val="20"/>
        </w:rPr>
        <w:t>Delibera ANAC 19 febbraio 2020 n. 177</w:t>
      </w:r>
      <w:r w:rsidRPr="00E41F2B">
        <w:rPr>
          <w:rFonts w:asciiTheme="majorHAnsi" w:hAnsiTheme="majorHAnsi"/>
          <w:b/>
          <w:sz w:val="20"/>
          <w:szCs w:val="20"/>
        </w:rPr>
        <w:t xml:space="preserve"> </w:t>
      </w:r>
      <w:r w:rsidRPr="00E41F2B">
        <w:rPr>
          <w:rFonts w:asciiTheme="majorHAnsi" w:hAnsiTheme="majorHAnsi"/>
          <w:sz w:val="20"/>
          <w:szCs w:val="20"/>
        </w:rPr>
        <w:t>(modifi</w:t>
      </w:r>
      <w:r w:rsidR="00757FA5" w:rsidRPr="00E41F2B">
        <w:rPr>
          <w:rFonts w:asciiTheme="majorHAnsi" w:hAnsiTheme="majorHAnsi"/>
          <w:sz w:val="20"/>
          <w:szCs w:val="20"/>
        </w:rPr>
        <w:t>che al codice di comportamento);</w:t>
      </w:r>
    </w:p>
    <w:p w14:paraId="1F96AA12" w14:textId="77777777" w:rsidR="00481B76" w:rsidRPr="004609F1" w:rsidRDefault="00481B76" w:rsidP="00E41F2B">
      <w:pPr>
        <w:pStyle w:val="Paragrafoelenco"/>
        <w:numPr>
          <w:ilvl w:val="0"/>
          <w:numId w:val="28"/>
        </w:numPr>
        <w:spacing w:before="120" w:after="240" w:line="240" w:lineRule="auto"/>
        <w:ind w:left="714" w:hanging="357"/>
        <w:jc w:val="both"/>
        <w:rPr>
          <w:rFonts w:asciiTheme="majorHAnsi" w:hAnsiTheme="majorHAnsi"/>
          <w:sz w:val="20"/>
          <w:szCs w:val="20"/>
        </w:rPr>
      </w:pPr>
      <w:r w:rsidRPr="004609F1">
        <w:rPr>
          <w:rFonts w:asciiTheme="majorHAnsi" w:hAnsiTheme="majorHAnsi"/>
          <w:b/>
          <w:sz w:val="20"/>
          <w:szCs w:val="20"/>
        </w:rPr>
        <w:t xml:space="preserve">Delibera ANAC 01 luglio 2020 n. 690 </w:t>
      </w:r>
      <w:r w:rsidR="007C4BA9" w:rsidRPr="00E41F2B">
        <w:rPr>
          <w:rFonts w:asciiTheme="majorHAnsi" w:hAnsiTheme="majorHAnsi"/>
          <w:sz w:val="20"/>
          <w:szCs w:val="20"/>
        </w:rPr>
        <w:t>- A</w:t>
      </w:r>
      <w:r w:rsidRPr="00E41F2B">
        <w:rPr>
          <w:rFonts w:asciiTheme="majorHAnsi" w:hAnsiTheme="majorHAnsi"/>
          <w:sz w:val="20"/>
          <w:szCs w:val="20"/>
        </w:rPr>
        <w:t xml:space="preserve">pprovazione “Regolamento per la gestione delle segnalazioni e per l’esercizio del potere sanzionatorio in materia di tutela degli autori di segnalazioni di illeciti o irregolarità di cui siano </w:t>
      </w:r>
      <w:r w:rsidRPr="004609F1">
        <w:rPr>
          <w:rFonts w:asciiTheme="majorHAnsi" w:hAnsiTheme="majorHAnsi"/>
          <w:sz w:val="20"/>
          <w:szCs w:val="20"/>
        </w:rPr>
        <w:t>venuti a conoscenza nell’ambito di un rapporto di lavoro di cui all’Art. 54 Bis decreto legislativo n. 165/2001”</w:t>
      </w:r>
    </w:p>
    <w:p w14:paraId="72073E7E" w14:textId="77777777" w:rsidR="00EA26C1" w:rsidRPr="006E7E38" w:rsidRDefault="00EA26C1" w:rsidP="006E7E38">
      <w:pPr>
        <w:pStyle w:val="Paragrafoelenco"/>
        <w:numPr>
          <w:ilvl w:val="0"/>
          <w:numId w:val="28"/>
        </w:numPr>
        <w:spacing w:before="120" w:after="240" w:line="240" w:lineRule="auto"/>
        <w:ind w:left="714" w:hanging="357"/>
        <w:jc w:val="both"/>
        <w:rPr>
          <w:rFonts w:asciiTheme="majorHAnsi" w:hAnsiTheme="majorHAnsi"/>
          <w:sz w:val="20"/>
          <w:szCs w:val="20"/>
        </w:rPr>
      </w:pPr>
      <w:r w:rsidRPr="004609F1">
        <w:rPr>
          <w:rFonts w:asciiTheme="majorHAnsi" w:hAnsiTheme="majorHAnsi"/>
          <w:b/>
          <w:sz w:val="20"/>
          <w:szCs w:val="20"/>
        </w:rPr>
        <w:t>Legge 11 settembre 2020 n. 120 (</w:t>
      </w:r>
      <w:r w:rsidRPr="006E7E38">
        <w:rPr>
          <w:rFonts w:asciiTheme="majorHAnsi" w:hAnsiTheme="majorHAnsi"/>
          <w:sz w:val="20"/>
          <w:szCs w:val="20"/>
        </w:rPr>
        <w:t>conversione in legge, con modificazioni, del decreto-legge 16 luglio 2020, n. 76, il c.d. decreto Semplificazioni) recante “Misure urgenti per la semplifica</w:t>
      </w:r>
      <w:r w:rsidR="00757FA5" w:rsidRPr="006E7E38">
        <w:rPr>
          <w:rFonts w:asciiTheme="majorHAnsi" w:hAnsiTheme="majorHAnsi"/>
          <w:sz w:val="20"/>
          <w:szCs w:val="20"/>
        </w:rPr>
        <w:t>zione e l’innovazione digitali”;</w:t>
      </w:r>
    </w:p>
    <w:p w14:paraId="1AF54C54" w14:textId="4AB8FB5C" w:rsidR="00EC3E62" w:rsidRPr="006E7E38" w:rsidRDefault="00EC3E62" w:rsidP="006E7E38">
      <w:pPr>
        <w:pStyle w:val="Paragrafoelenco"/>
        <w:numPr>
          <w:ilvl w:val="0"/>
          <w:numId w:val="28"/>
        </w:numPr>
        <w:spacing w:before="120" w:after="240" w:line="240" w:lineRule="auto"/>
        <w:ind w:left="714" w:hanging="357"/>
        <w:jc w:val="both"/>
        <w:rPr>
          <w:rFonts w:asciiTheme="majorHAnsi" w:hAnsiTheme="majorHAnsi"/>
          <w:b/>
          <w:sz w:val="20"/>
          <w:szCs w:val="20"/>
        </w:rPr>
      </w:pPr>
      <w:r w:rsidRPr="004609F1">
        <w:rPr>
          <w:rFonts w:asciiTheme="majorHAnsi" w:hAnsiTheme="majorHAnsi"/>
          <w:b/>
          <w:sz w:val="20"/>
          <w:szCs w:val="20"/>
        </w:rPr>
        <w:t xml:space="preserve">La legge 11 settembre 2020 n. 120, </w:t>
      </w:r>
      <w:r w:rsidRPr="006E7E38">
        <w:rPr>
          <w:rFonts w:asciiTheme="majorHAnsi" w:hAnsiTheme="majorHAnsi"/>
          <w:sz w:val="20"/>
          <w:szCs w:val="20"/>
        </w:rPr>
        <w:t>costituisce un intervento organico volto alla semplificazione dei procedimenti amministrativi, all’eliminazione e alla velocizzazione di adempimenti burocratici, alla digitalizzazione della pubblica amministrazione, al sostegno all’economia verde e all’attività d’impresa. Converte il decreto-legge 16 luglio 2020, n. 76.</w:t>
      </w:r>
      <w:r w:rsidRPr="006E7E38">
        <w:rPr>
          <w:rFonts w:asciiTheme="majorHAnsi" w:hAnsiTheme="majorHAnsi"/>
          <w:b/>
          <w:sz w:val="20"/>
          <w:szCs w:val="20"/>
        </w:rPr>
        <w:t xml:space="preserve"> </w:t>
      </w:r>
    </w:p>
    <w:p w14:paraId="4F7E035D" w14:textId="170D0FDC" w:rsidR="00EC3E62" w:rsidRPr="006E7E38" w:rsidRDefault="006B7C5E" w:rsidP="006E7E38">
      <w:pPr>
        <w:pStyle w:val="Paragrafoelenco"/>
        <w:numPr>
          <w:ilvl w:val="0"/>
          <w:numId w:val="28"/>
        </w:numPr>
        <w:spacing w:before="120" w:after="240" w:line="240" w:lineRule="auto"/>
        <w:ind w:left="714" w:hanging="357"/>
        <w:jc w:val="both"/>
        <w:rPr>
          <w:rFonts w:asciiTheme="majorHAnsi" w:hAnsiTheme="majorHAnsi"/>
          <w:b/>
          <w:sz w:val="20"/>
          <w:szCs w:val="20"/>
        </w:rPr>
      </w:pPr>
      <w:r w:rsidRPr="004609F1">
        <w:rPr>
          <w:rFonts w:asciiTheme="majorHAnsi" w:hAnsiTheme="majorHAnsi"/>
          <w:b/>
          <w:sz w:val="20"/>
          <w:szCs w:val="20"/>
        </w:rPr>
        <w:t>D.L. 31 dicembre 2020, n. 183 “</w:t>
      </w:r>
      <w:r w:rsidRPr="006E7E38">
        <w:rPr>
          <w:rFonts w:asciiTheme="majorHAnsi" w:hAnsiTheme="majorHAnsi"/>
          <w:sz w:val="20"/>
          <w:szCs w:val="20"/>
        </w:rPr>
        <w:t xml:space="preserve">Disposizioni urgenti in materia di termini legislativi, di realizzazione di collegamenti digitali, di esecuzione della decisione (UE, EURATOM) 2020/2053 del Consiglio, del 14 dicembre 2020, </w:t>
      </w:r>
      <w:proofErr w:type="spellStart"/>
      <w:r w:rsidRPr="006E7E38">
        <w:rPr>
          <w:rFonts w:asciiTheme="majorHAnsi" w:hAnsiTheme="majorHAnsi"/>
          <w:sz w:val="20"/>
          <w:szCs w:val="20"/>
        </w:rPr>
        <w:t>nonche</w:t>
      </w:r>
      <w:proofErr w:type="spellEnd"/>
      <w:r w:rsidRPr="006E7E38">
        <w:rPr>
          <w:rFonts w:asciiTheme="majorHAnsi" w:hAnsiTheme="majorHAnsi"/>
          <w:sz w:val="20"/>
          <w:szCs w:val="20"/>
        </w:rPr>
        <w:t>' in materia di recesso del R</w:t>
      </w:r>
      <w:r w:rsidR="00757FA5" w:rsidRPr="006E7E38">
        <w:rPr>
          <w:rFonts w:asciiTheme="majorHAnsi" w:hAnsiTheme="majorHAnsi"/>
          <w:sz w:val="20"/>
          <w:szCs w:val="20"/>
        </w:rPr>
        <w:t>egno Unito dall'Unione europea”;</w:t>
      </w:r>
    </w:p>
    <w:p w14:paraId="3053E040" w14:textId="10D12E0E" w:rsidR="007C4BA9" w:rsidRPr="00E41F2B" w:rsidRDefault="00C77350" w:rsidP="006E7E38">
      <w:pPr>
        <w:pStyle w:val="Paragrafoelenco"/>
        <w:numPr>
          <w:ilvl w:val="0"/>
          <w:numId w:val="28"/>
        </w:numPr>
        <w:spacing w:before="120" w:after="240" w:line="240" w:lineRule="auto"/>
        <w:ind w:left="714" w:hanging="357"/>
        <w:jc w:val="both"/>
        <w:rPr>
          <w:rFonts w:asciiTheme="majorHAnsi" w:hAnsiTheme="majorHAnsi"/>
          <w:sz w:val="20"/>
          <w:szCs w:val="20"/>
        </w:rPr>
      </w:pPr>
      <w:r>
        <w:rPr>
          <w:rFonts w:asciiTheme="majorHAnsi" w:hAnsiTheme="majorHAnsi"/>
          <w:b/>
          <w:sz w:val="20"/>
          <w:szCs w:val="20"/>
        </w:rPr>
        <w:t xml:space="preserve">Delibera ANAC </w:t>
      </w:r>
      <w:r w:rsidR="007C4BA9" w:rsidRPr="004609F1">
        <w:rPr>
          <w:rFonts w:asciiTheme="majorHAnsi" w:hAnsiTheme="majorHAnsi"/>
          <w:b/>
          <w:sz w:val="20"/>
          <w:szCs w:val="20"/>
        </w:rPr>
        <w:t>9 giugno 2021 n. 469</w:t>
      </w:r>
      <w:r w:rsidR="007C4BA9" w:rsidRPr="006E7E38">
        <w:rPr>
          <w:rFonts w:asciiTheme="majorHAnsi" w:hAnsiTheme="majorHAnsi"/>
          <w:b/>
          <w:sz w:val="20"/>
          <w:szCs w:val="20"/>
        </w:rPr>
        <w:t xml:space="preserve"> – </w:t>
      </w:r>
      <w:r w:rsidR="007C4BA9" w:rsidRPr="00E41F2B">
        <w:rPr>
          <w:rFonts w:asciiTheme="majorHAnsi" w:hAnsiTheme="majorHAnsi"/>
          <w:sz w:val="20"/>
          <w:szCs w:val="20"/>
        </w:rPr>
        <w:t xml:space="preserve">Adozione “Linee guida in materia di tutela degli autori di segnalazioni di reati o irregolarità di cui siano venuti a conoscenza in ragione di un rapporto di lavoro, ai sensi dell’art. 54-bis, del d.lgs. 165/2001 (c.d. </w:t>
      </w:r>
      <w:proofErr w:type="spellStart"/>
      <w:r w:rsidR="007C4BA9" w:rsidRPr="00E41F2B">
        <w:rPr>
          <w:rFonts w:asciiTheme="majorHAnsi" w:hAnsiTheme="majorHAnsi"/>
          <w:sz w:val="20"/>
          <w:szCs w:val="20"/>
        </w:rPr>
        <w:t>whistleblowing</w:t>
      </w:r>
      <w:proofErr w:type="spellEnd"/>
      <w:r w:rsidR="007C4BA9" w:rsidRPr="00E41F2B">
        <w:rPr>
          <w:rFonts w:asciiTheme="majorHAnsi" w:hAnsiTheme="majorHAnsi"/>
          <w:sz w:val="20"/>
          <w:szCs w:val="20"/>
        </w:rPr>
        <w:t>) (modificate con il Comunicato del Presidente dell’Autorità del 21 luglio 2021 Errata corrige)</w:t>
      </w:r>
    </w:p>
    <w:p w14:paraId="484030DF" w14:textId="0D084BB2" w:rsidR="00B35188" w:rsidRPr="006E7E38" w:rsidRDefault="00B35188" w:rsidP="006E7E38">
      <w:pPr>
        <w:pStyle w:val="Paragrafoelenco"/>
        <w:numPr>
          <w:ilvl w:val="0"/>
          <w:numId w:val="28"/>
        </w:numPr>
        <w:spacing w:before="120" w:after="240" w:line="240" w:lineRule="auto"/>
        <w:ind w:left="714" w:hanging="357"/>
        <w:jc w:val="both"/>
        <w:rPr>
          <w:rFonts w:asciiTheme="majorHAnsi" w:hAnsiTheme="majorHAnsi"/>
          <w:b/>
          <w:sz w:val="20"/>
          <w:szCs w:val="20"/>
        </w:rPr>
      </w:pPr>
      <w:r w:rsidRPr="006E7E38">
        <w:rPr>
          <w:rFonts w:asciiTheme="majorHAnsi" w:hAnsiTheme="majorHAnsi"/>
          <w:b/>
          <w:sz w:val="20"/>
          <w:szCs w:val="20"/>
        </w:rPr>
        <w:t xml:space="preserve">Aggiornamento in data 22.07.2021 del </w:t>
      </w:r>
      <w:r w:rsidRPr="00F37D92">
        <w:rPr>
          <w:rFonts w:asciiTheme="majorHAnsi" w:hAnsiTheme="majorHAnsi"/>
          <w:b/>
          <w:sz w:val="20"/>
          <w:szCs w:val="20"/>
        </w:rPr>
        <w:t>PNA 2019-2021</w:t>
      </w:r>
      <w:r w:rsidRPr="006E7E38">
        <w:rPr>
          <w:rFonts w:asciiTheme="majorHAnsi" w:hAnsiTheme="majorHAnsi"/>
          <w:b/>
          <w:sz w:val="20"/>
          <w:szCs w:val="20"/>
        </w:rPr>
        <w:t xml:space="preserve"> </w:t>
      </w:r>
      <w:r w:rsidR="008F15C8" w:rsidRPr="00E41F2B">
        <w:rPr>
          <w:rFonts w:asciiTheme="majorHAnsi" w:hAnsiTheme="majorHAnsi"/>
          <w:sz w:val="20"/>
          <w:szCs w:val="20"/>
        </w:rPr>
        <w:t>Atti di regolazione e normativi in materia di prevenzione della corruzione e trasparenza successivi al PNA 2019, delibera n. 1064/2019.</w:t>
      </w:r>
    </w:p>
    <w:p w14:paraId="2AC98A63" w14:textId="77777777" w:rsidR="00C77350" w:rsidRPr="00E41F2B" w:rsidRDefault="00B446D9" w:rsidP="006E7E38">
      <w:pPr>
        <w:pStyle w:val="Paragrafoelenco"/>
        <w:numPr>
          <w:ilvl w:val="0"/>
          <w:numId w:val="28"/>
        </w:numPr>
        <w:spacing w:before="120" w:after="240" w:line="240" w:lineRule="auto"/>
        <w:ind w:left="714" w:hanging="357"/>
        <w:jc w:val="both"/>
        <w:rPr>
          <w:rFonts w:asciiTheme="majorHAnsi" w:hAnsiTheme="majorHAnsi"/>
          <w:sz w:val="20"/>
          <w:szCs w:val="20"/>
        </w:rPr>
      </w:pPr>
      <w:r w:rsidRPr="00C77350">
        <w:rPr>
          <w:rFonts w:asciiTheme="majorHAnsi" w:hAnsiTheme="majorHAnsi"/>
          <w:b/>
          <w:sz w:val="20"/>
          <w:szCs w:val="20"/>
        </w:rPr>
        <w:t>Orientamenti per la pianificazione Anticorruzione e Trasparenza 2022</w:t>
      </w:r>
      <w:r w:rsidRPr="00E41F2B">
        <w:rPr>
          <w:rFonts w:asciiTheme="majorHAnsi" w:hAnsiTheme="majorHAnsi"/>
          <w:sz w:val="20"/>
          <w:szCs w:val="20"/>
        </w:rPr>
        <w:t>, Approvato dal Consiglio dell’Autorità ANAC in data 2 febbraio 2022</w:t>
      </w:r>
    </w:p>
    <w:p w14:paraId="3D7719EA" w14:textId="4CA9310C" w:rsidR="007F1FBC" w:rsidRPr="00E41F2B" w:rsidRDefault="007F1FBC" w:rsidP="006E7E38">
      <w:pPr>
        <w:pStyle w:val="Paragrafoelenco"/>
        <w:numPr>
          <w:ilvl w:val="0"/>
          <w:numId w:val="28"/>
        </w:numPr>
        <w:spacing w:before="120" w:after="240" w:line="240" w:lineRule="auto"/>
        <w:ind w:left="714" w:hanging="357"/>
        <w:jc w:val="both"/>
        <w:rPr>
          <w:rFonts w:asciiTheme="majorHAnsi" w:hAnsiTheme="majorHAnsi"/>
          <w:sz w:val="20"/>
          <w:szCs w:val="20"/>
        </w:rPr>
      </w:pPr>
      <w:r w:rsidRPr="00C77350">
        <w:rPr>
          <w:rFonts w:asciiTheme="majorHAnsi" w:hAnsiTheme="majorHAnsi"/>
          <w:b/>
          <w:sz w:val="20"/>
          <w:szCs w:val="20"/>
        </w:rPr>
        <w:t xml:space="preserve">PNA </w:t>
      </w:r>
      <w:proofErr w:type="gramStart"/>
      <w:r w:rsidRPr="00C77350">
        <w:rPr>
          <w:rFonts w:asciiTheme="majorHAnsi" w:hAnsiTheme="majorHAnsi"/>
          <w:b/>
          <w:sz w:val="20"/>
          <w:szCs w:val="20"/>
        </w:rPr>
        <w:t xml:space="preserve">2022 </w:t>
      </w:r>
      <w:r w:rsidR="00C77350" w:rsidRPr="00C77350">
        <w:rPr>
          <w:rFonts w:asciiTheme="majorHAnsi" w:hAnsiTheme="majorHAnsi"/>
          <w:b/>
          <w:sz w:val="20"/>
          <w:szCs w:val="20"/>
        </w:rPr>
        <w:t xml:space="preserve"> </w:t>
      </w:r>
      <w:r w:rsidR="00C77350" w:rsidRPr="00E41F2B">
        <w:rPr>
          <w:rFonts w:asciiTheme="majorHAnsi" w:hAnsiTheme="majorHAnsi"/>
          <w:sz w:val="20"/>
          <w:szCs w:val="20"/>
        </w:rPr>
        <w:t>(</w:t>
      </w:r>
      <w:proofErr w:type="gramEnd"/>
      <w:r w:rsidR="00C77350" w:rsidRPr="00E41F2B">
        <w:rPr>
          <w:rFonts w:asciiTheme="majorHAnsi" w:hAnsiTheme="majorHAnsi"/>
          <w:sz w:val="20"/>
          <w:szCs w:val="20"/>
        </w:rPr>
        <w:t xml:space="preserve">Delibera ANAC n. 7 del 17.01.2023) </w:t>
      </w:r>
    </w:p>
    <w:p w14:paraId="6768CB46" w14:textId="77777777" w:rsidR="00234265" w:rsidRPr="004609F1" w:rsidRDefault="00234265" w:rsidP="00286254">
      <w:pPr>
        <w:spacing w:after="120" w:line="240" w:lineRule="auto"/>
        <w:jc w:val="both"/>
        <w:rPr>
          <w:rFonts w:asciiTheme="majorHAnsi" w:hAnsiTheme="majorHAnsi"/>
          <w:b/>
          <w:sz w:val="20"/>
          <w:szCs w:val="20"/>
        </w:rPr>
      </w:pPr>
      <w:r w:rsidRPr="004609F1">
        <w:rPr>
          <w:rFonts w:asciiTheme="majorHAnsi" w:hAnsiTheme="majorHAnsi"/>
          <w:b/>
          <w:sz w:val="20"/>
          <w:szCs w:val="20"/>
        </w:rPr>
        <w:t>Atti di riferimento della Regione Autonoma della Sardegna</w:t>
      </w:r>
    </w:p>
    <w:p w14:paraId="3A4B2195" w14:textId="7181AC29" w:rsidR="004E7592" w:rsidRPr="004609F1" w:rsidRDefault="004E7592" w:rsidP="00CF7A70">
      <w:pPr>
        <w:pStyle w:val="Paragrafoelenco"/>
        <w:numPr>
          <w:ilvl w:val="0"/>
          <w:numId w:val="28"/>
        </w:numPr>
        <w:spacing w:before="120" w:after="240" w:line="240" w:lineRule="auto"/>
        <w:ind w:left="714" w:hanging="357"/>
        <w:jc w:val="both"/>
        <w:rPr>
          <w:rFonts w:asciiTheme="majorHAnsi" w:hAnsiTheme="majorHAnsi"/>
          <w:sz w:val="20"/>
          <w:szCs w:val="20"/>
        </w:rPr>
      </w:pPr>
      <w:r w:rsidRPr="00F37D92">
        <w:rPr>
          <w:rFonts w:asciiTheme="majorHAnsi" w:hAnsiTheme="majorHAnsi"/>
          <w:b/>
          <w:sz w:val="20"/>
          <w:szCs w:val="20"/>
        </w:rPr>
        <w:t>Deliberazione n. 30/15 del 16 giugno 2015</w:t>
      </w:r>
      <w:r w:rsidRPr="004609F1">
        <w:rPr>
          <w:rFonts w:asciiTheme="majorHAnsi" w:hAnsiTheme="majorHAnsi"/>
          <w:sz w:val="20"/>
          <w:szCs w:val="20"/>
        </w:rPr>
        <w:t xml:space="preserve"> – “Adozione delle linee guida per la tutela dei dipendenti e collaboratori della Regione Autonoma della Sardegna, degli Organismi del Sistema Regione e delle Aziende del </w:t>
      </w:r>
      <w:r w:rsidR="00354831" w:rsidRPr="004609F1">
        <w:rPr>
          <w:rFonts w:asciiTheme="majorHAnsi" w:hAnsiTheme="majorHAnsi"/>
          <w:sz w:val="20"/>
          <w:szCs w:val="20"/>
        </w:rPr>
        <w:t>Serviz</w:t>
      </w:r>
      <w:r w:rsidRPr="004609F1">
        <w:rPr>
          <w:rFonts w:asciiTheme="majorHAnsi" w:hAnsiTheme="majorHAnsi"/>
          <w:sz w:val="20"/>
          <w:szCs w:val="20"/>
        </w:rPr>
        <w:t xml:space="preserve">io Sanitario Regionale, che segnalano illeciti (c.d. </w:t>
      </w:r>
      <w:proofErr w:type="spellStart"/>
      <w:r w:rsidRPr="004609F1">
        <w:rPr>
          <w:rFonts w:asciiTheme="majorHAnsi" w:hAnsiTheme="majorHAnsi"/>
          <w:sz w:val="20"/>
          <w:szCs w:val="20"/>
        </w:rPr>
        <w:t>whistleblower</w:t>
      </w:r>
      <w:proofErr w:type="spellEnd"/>
      <w:r w:rsidRPr="004609F1">
        <w:rPr>
          <w:rFonts w:asciiTheme="majorHAnsi" w:hAnsiTheme="majorHAnsi"/>
          <w:sz w:val="20"/>
          <w:szCs w:val="20"/>
        </w:rPr>
        <w:t xml:space="preserve">). </w:t>
      </w:r>
      <w:proofErr w:type="spellStart"/>
      <w:r w:rsidRPr="004609F1">
        <w:rPr>
          <w:rFonts w:asciiTheme="majorHAnsi" w:hAnsiTheme="majorHAnsi"/>
          <w:sz w:val="20"/>
          <w:szCs w:val="20"/>
        </w:rPr>
        <w:t>D.Lgs.</w:t>
      </w:r>
      <w:proofErr w:type="spellEnd"/>
      <w:r w:rsidRPr="004609F1">
        <w:rPr>
          <w:rFonts w:asciiTheme="majorHAnsi" w:hAnsiTheme="majorHAnsi"/>
          <w:sz w:val="20"/>
          <w:szCs w:val="20"/>
        </w:rPr>
        <w:t xml:space="preserve"> n. 165/2001, art. 54-bis".</w:t>
      </w:r>
    </w:p>
    <w:p w14:paraId="6F543335" w14:textId="77777777" w:rsidR="004E7592" w:rsidRPr="004609F1" w:rsidRDefault="004E7592" w:rsidP="00CF7A70">
      <w:pPr>
        <w:pStyle w:val="Paragrafoelenco"/>
        <w:numPr>
          <w:ilvl w:val="0"/>
          <w:numId w:val="28"/>
        </w:numPr>
        <w:spacing w:before="120" w:after="240" w:line="240" w:lineRule="auto"/>
        <w:ind w:left="714" w:hanging="357"/>
        <w:jc w:val="both"/>
        <w:rPr>
          <w:rFonts w:asciiTheme="majorHAnsi" w:hAnsiTheme="majorHAnsi"/>
          <w:sz w:val="20"/>
          <w:szCs w:val="20"/>
        </w:rPr>
      </w:pPr>
      <w:r w:rsidRPr="00F37D92">
        <w:rPr>
          <w:rFonts w:asciiTheme="majorHAnsi" w:hAnsiTheme="majorHAnsi"/>
          <w:b/>
          <w:sz w:val="20"/>
          <w:szCs w:val="20"/>
        </w:rPr>
        <w:t>Deliberazione n. 30/16 del 16 giugno 2015</w:t>
      </w:r>
      <w:r w:rsidRPr="004609F1">
        <w:rPr>
          <w:rFonts w:asciiTheme="majorHAnsi" w:hAnsiTheme="majorHAnsi"/>
          <w:sz w:val="20"/>
          <w:szCs w:val="20"/>
        </w:rPr>
        <w:t xml:space="preserve"> – “Adozione misure di contrasto alla corruzione: applicazione dell'art. 4 del regolamento ANAC 2014 in materia di attività di vigilanza e di accertamenti ispettivi e dell'art. 1, comma 17 della Legge n. 190/2012 sui Patti di Integrità"</w:t>
      </w:r>
    </w:p>
    <w:p w14:paraId="0C3D6F8B" w14:textId="77777777" w:rsidR="008A772E" w:rsidRPr="004609F1" w:rsidRDefault="008A772E" w:rsidP="00CF7A70">
      <w:pPr>
        <w:pStyle w:val="Paragrafoelenco"/>
        <w:numPr>
          <w:ilvl w:val="0"/>
          <w:numId w:val="28"/>
        </w:numPr>
        <w:spacing w:before="120" w:after="240" w:line="240" w:lineRule="auto"/>
        <w:ind w:left="714" w:hanging="357"/>
        <w:jc w:val="both"/>
        <w:rPr>
          <w:rFonts w:asciiTheme="majorHAnsi" w:hAnsiTheme="majorHAnsi"/>
          <w:sz w:val="20"/>
          <w:szCs w:val="20"/>
        </w:rPr>
      </w:pPr>
      <w:r w:rsidRPr="00F37D92">
        <w:rPr>
          <w:rFonts w:asciiTheme="majorHAnsi" w:hAnsiTheme="majorHAnsi"/>
          <w:b/>
          <w:sz w:val="20"/>
          <w:szCs w:val="20"/>
        </w:rPr>
        <w:t>Deliberazione n. 57/19 del 18 novembre 2020</w:t>
      </w:r>
      <w:r w:rsidRPr="004609F1">
        <w:rPr>
          <w:rFonts w:asciiTheme="majorHAnsi" w:hAnsiTheme="majorHAnsi"/>
          <w:sz w:val="20"/>
          <w:szCs w:val="20"/>
        </w:rPr>
        <w:t xml:space="preserve"> - "Revisione e aggiornamento dei criteri e delle procedure per la concessione delle autorizzazioni ai dipendenti dell’Amministrazione regionale per lo</w:t>
      </w:r>
      <w:r w:rsidRPr="004609F1">
        <w:rPr>
          <w:rFonts w:asciiTheme="majorHAnsi" w:hAnsiTheme="majorHAnsi"/>
          <w:sz w:val="20"/>
          <w:szCs w:val="20"/>
        </w:rPr>
        <w:br/>
        <w:t xml:space="preserve">svolgimento di incarichi e attività </w:t>
      </w:r>
      <w:proofErr w:type="spellStart"/>
      <w:r w:rsidRPr="004609F1">
        <w:rPr>
          <w:rFonts w:asciiTheme="majorHAnsi" w:hAnsiTheme="majorHAnsi"/>
          <w:sz w:val="20"/>
          <w:szCs w:val="20"/>
        </w:rPr>
        <w:t>extraimpiego</w:t>
      </w:r>
      <w:proofErr w:type="spellEnd"/>
      <w:r w:rsidRPr="004609F1">
        <w:rPr>
          <w:rFonts w:asciiTheme="majorHAnsi" w:hAnsiTheme="majorHAnsi"/>
          <w:sz w:val="20"/>
          <w:szCs w:val="20"/>
        </w:rPr>
        <w:t>. Legge regionale 13 novembre 1998, n. 31, articoli 44 e 45. Approvazione disciplina.”</w:t>
      </w:r>
    </w:p>
    <w:p w14:paraId="2BECE191" w14:textId="77777777" w:rsidR="008A772E" w:rsidRPr="004609F1" w:rsidRDefault="008A772E" w:rsidP="00CF7A70">
      <w:pPr>
        <w:pStyle w:val="Paragrafoelenco"/>
        <w:numPr>
          <w:ilvl w:val="0"/>
          <w:numId w:val="28"/>
        </w:numPr>
        <w:spacing w:before="120" w:after="240" w:line="240" w:lineRule="auto"/>
        <w:ind w:left="714" w:hanging="357"/>
        <w:jc w:val="both"/>
        <w:rPr>
          <w:rFonts w:asciiTheme="majorHAnsi" w:hAnsiTheme="majorHAnsi"/>
          <w:sz w:val="20"/>
          <w:szCs w:val="20"/>
        </w:rPr>
      </w:pPr>
      <w:r w:rsidRPr="00F37D92">
        <w:rPr>
          <w:rFonts w:asciiTheme="majorHAnsi" w:hAnsiTheme="majorHAnsi"/>
          <w:b/>
          <w:sz w:val="20"/>
          <w:szCs w:val="20"/>
        </w:rPr>
        <w:t>Deliberazione n. 7/8 del 26 febbraio 2021</w:t>
      </w:r>
      <w:r w:rsidRPr="004609F1">
        <w:rPr>
          <w:rFonts w:asciiTheme="majorHAnsi" w:hAnsiTheme="majorHAnsi"/>
          <w:sz w:val="20"/>
          <w:szCs w:val="20"/>
        </w:rPr>
        <w:t xml:space="preserve"> – “Aggiornamento del Piano triennale per la prevenzione della corruzione e della trasparenza (P.T.P.C.T.) 2021-2023. Definizione degli obiettivi strategici in materia di prevenzione della corruzione e della trasparenza”.</w:t>
      </w:r>
    </w:p>
    <w:p w14:paraId="399648C0" w14:textId="77777777" w:rsidR="008A772E" w:rsidRPr="004609F1" w:rsidRDefault="008A772E" w:rsidP="00CF7A70">
      <w:pPr>
        <w:pStyle w:val="Paragrafoelenco"/>
        <w:numPr>
          <w:ilvl w:val="0"/>
          <w:numId w:val="28"/>
        </w:numPr>
        <w:spacing w:before="120" w:after="240" w:line="240" w:lineRule="auto"/>
        <w:ind w:left="714" w:hanging="357"/>
        <w:jc w:val="both"/>
        <w:rPr>
          <w:rFonts w:asciiTheme="majorHAnsi" w:hAnsiTheme="majorHAnsi"/>
          <w:sz w:val="20"/>
          <w:szCs w:val="20"/>
        </w:rPr>
      </w:pPr>
      <w:r w:rsidRPr="00F37D92">
        <w:rPr>
          <w:rFonts w:asciiTheme="majorHAnsi" w:hAnsiTheme="majorHAnsi"/>
          <w:b/>
          <w:sz w:val="20"/>
          <w:szCs w:val="20"/>
        </w:rPr>
        <w:t>Deliberazione n. 43/7 del 29 ottobre 2021</w:t>
      </w:r>
      <w:r w:rsidRPr="004609F1">
        <w:rPr>
          <w:rFonts w:asciiTheme="majorHAnsi" w:hAnsiTheme="majorHAnsi"/>
          <w:sz w:val="20"/>
          <w:szCs w:val="20"/>
        </w:rPr>
        <w:t xml:space="preserve"> – “Adozione del nuovo “Codice di comportamento del personale del Sistema Regione e delle Società partecipate della Regione Autonoma della Sardegna”.</w:t>
      </w:r>
    </w:p>
    <w:p w14:paraId="496BE65D" w14:textId="5652DFEC" w:rsidR="00A007EA" w:rsidRPr="004609F1" w:rsidRDefault="008A772E" w:rsidP="00CF7A70">
      <w:pPr>
        <w:pStyle w:val="Paragrafoelenco"/>
        <w:numPr>
          <w:ilvl w:val="0"/>
          <w:numId w:val="28"/>
        </w:numPr>
        <w:spacing w:before="120" w:after="240" w:line="240" w:lineRule="auto"/>
        <w:ind w:left="714" w:hanging="357"/>
        <w:jc w:val="both"/>
        <w:rPr>
          <w:rFonts w:asciiTheme="majorHAnsi" w:hAnsiTheme="majorHAnsi"/>
          <w:sz w:val="20"/>
          <w:szCs w:val="20"/>
        </w:rPr>
      </w:pPr>
      <w:r w:rsidRPr="00F37D92">
        <w:rPr>
          <w:rFonts w:asciiTheme="majorHAnsi" w:hAnsiTheme="majorHAnsi"/>
          <w:b/>
          <w:sz w:val="20"/>
          <w:szCs w:val="20"/>
        </w:rPr>
        <w:t>Deliberazione n. 5/30 del 16 febbraio 2022</w:t>
      </w:r>
      <w:r w:rsidRPr="004609F1">
        <w:rPr>
          <w:rFonts w:asciiTheme="majorHAnsi" w:hAnsiTheme="majorHAnsi"/>
          <w:sz w:val="20"/>
          <w:szCs w:val="20"/>
        </w:rPr>
        <w:t xml:space="preserve"> – “Direttiva in materia di diritto di accesso ai sensi della legge 7 agosto 1990, n. 241, del decreto legislativo 14 marzo 2013, n. 33 e del decreto legislativo 25 maggio 2016, n. 97. Altre tipologie di accesso”.</w:t>
      </w:r>
    </w:p>
    <w:p w14:paraId="44654BE2" w14:textId="41DD72DF" w:rsidR="004863D4" w:rsidRPr="004609F1" w:rsidRDefault="004863D4" w:rsidP="00CF7A70">
      <w:pPr>
        <w:pStyle w:val="Paragrafoelenco"/>
        <w:numPr>
          <w:ilvl w:val="0"/>
          <w:numId w:val="28"/>
        </w:numPr>
        <w:spacing w:before="120" w:after="240" w:line="240" w:lineRule="auto"/>
        <w:ind w:left="714" w:hanging="357"/>
        <w:jc w:val="both"/>
        <w:rPr>
          <w:rFonts w:asciiTheme="majorHAnsi" w:hAnsiTheme="majorHAnsi"/>
          <w:sz w:val="20"/>
          <w:szCs w:val="20"/>
        </w:rPr>
      </w:pPr>
      <w:r w:rsidRPr="00F37D92">
        <w:rPr>
          <w:rFonts w:asciiTheme="majorHAnsi" w:hAnsiTheme="majorHAnsi"/>
          <w:b/>
          <w:sz w:val="20"/>
          <w:szCs w:val="20"/>
        </w:rPr>
        <w:t>Direttiva n. 2 del 22 marzo 2022 del Segretario Regionale</w:t>
      </w:r>
      <w:r w:rsidRPr="004609F1">
        <w:rPr>
          <w:rFonts w:asciiTheme="majorHAnsi" w:hAnsiTheme="majorHAnsi"/>
          <w:sz w:val="20"/>
          <w:szCs w:val="20"/>
        </w:rPr>
        <w:t xml:space="preserve"> “Direttiva, in applicazione dell’art. 2 comma 3, lettere c), d) e h), della legge regionale 21 giugno 2021 n. 10, sul procedimento amministrativo, in particolare sui termini di conclusione dello stesso ai sensi degli articoli 2 e 2bis della legge 7 agosto 1990 n. 241 e ai sensi dell’art. 15 e ss. della legge regionale 20 ottobre 2016 n. 24”</w:t>
      </w:r>
    </w:p>
    <w:p w14:paraId="06569C50" w14:textId="47376CC5" w:rsidR="001D50FF" w:rsidRPr="004609F1" w:rsidRDefault="006A1E60" w:rsidP="00A943BD">
      <w:pPr>
        <w:pStyle w:val="Titolo1"/>
        <w:numPr>
          <w:ilvl w:val="0"/>
          <w:numId w:val="11"/>
        </w:numPr>
        <w:rPr>
          <w:rFonts w:asciiTheme="majorHAnsi" w:eastAsiaTheme="majorEastAsia" w:hAnsiTheme="majorHAnsi"/>
        </w:rPr>
      </w:pPr>
      <w:bookmarkStart w:id="3" w:name="_Toc131149272"/>
      <w:r w:rsidRPr="004609F1">
        <w:rPr>
          <w:rFonts w:asciiTheme="majorHAnsi" w:eastAsiaTheme="majorEastAsia" w:hAnsiTheme="majorHAnsi"/>
        </w:rPr>
        <w:t>I</w:t>
      </w:r>
      <w:r w:rsidR="00C8442C" w:rsidRPr="004609F1">
        <w:rPr>
          <w:rFonts w:asciiTheme="majorHAnsi" w:eastAsiaTheme="majorEastAsia" w:hAnsiTheme="majorHAnsi"/>
        </w:rPr>
        <w:t xml:space="preserve">L PTPCT </w:t>
      </w:r>
      <w:r w:rsidR="001A31A4">
        <w:rPr>
          <w:rFonts w:asciiTheme="majorHAnsi" w:eastAsiaTheme="majorEastAsia" w:hAnsiTheme="majorHAnsi"/>
        </w:rPr>
        <w:t>2023-2025</w:t>
      </w:r>
      <w:bookmarkEnd w:id="3"/>
      <w:r w:rsidR="0095276E" w:rsidRPr="004609F1">
        <w:rPr>
          <w:rFonts w:asciiTheme="majorHAnsi" w:eastAsiaTheme="majorEastAsia" w:hAnsiTheme="majorHAnsi"/>
        </w:rPr>
        <w:t xml:space="preserve"> </w:t>
      </w:r>
    </w:p>
    <w:p w14:paraId="5B50C8D8" w14:textId="7689F16D" w:rsidR="00737B31" w:rsidRPr="004609F1" w:rsidRDefault="001D50FF" w:rsidP="00E526F4">
      <w:pPr>
        <w:pStyle w:val="Paragrafoelenco"/>
        <w:spacing w:before="120" w:after="120" w:line="240" w:lineRule="auto"/>
        <w:ind w:left="0"/>
        <w:contextualSpacing w:val="0"/>
        <w:jc w:val="both"/>
        <w:rPr>
          <w:rFonts w:asciiTheme="majorHAnsi" w:hAnsiTheme="majorHAnsi"/>
          <w:sz w:val="20"/>
          <w:szCs w:val="20"/>
        </w:rPr>
      </w:pPr>
      <w:r w:rsidRPr="004609F1">
        <w:rPr>
          <w:rFonts w:asciiTheme="majorHAnsi" w:hAnsiTheme="majorHAnsi"/>
          <w:sz w:val="20"/>
          <w:szCs w:val="20"/>
        </w:rPr>
        <w:t xml:space="preserve">Il </w:t>
      </w:r>
      <w:r w:rsidR="009221FE" w:rsidRPr="004609F1">
        <w:rPr>
          <w:rFonts w:asciiTheme="majorHAnsi" w:hAnsiTheme="majorHAnsi"/>
          <w:sz w:val="20"/>
          <w:szCs w:val="20"/>
        </w:rPr>
        <w:t>Piano</w:t>
      </w:r>
      <w:r w:rsidRPr="004609F1">
        <w:rPr>
          <w:rFonts w:asciiTheme="majorHAnsi" w:hAnsiTheme="majorHAnsi"/>
          <w:sz w:val="20"/>
          <w:szCs w:val="20"/>
        </w:rPr>
        <w:t xml:space="preserve"> </w:t>
      </w:r>
      <w:r w:rsidR="00FC376F" w:rsidRPr="004609F1">
        <w:rPr>
          <w:rFonts w:asciiTheme="majorHAnsi" w:hAnsiTheme="majorHAnsi"/>
          <w:sz w:val="20"/>
          <w:szCs w:val="20"/>
        </w:rPr>
        <w:t>T</w:t>
      </w:r>
      <w:r w:rsidRPr="004609F1">
        <w:rPr>
          <w:rFonts w:asciiTheme="majorHAnsi" w:hAnsiTheme="majorHAnsi"/>
          <w:sz w:val="20"/>
          <w:szCs w:val="20"/>
        </w:rPr>
        <w:t xml:space="preserve">riennale per la </w:t>
      </w:r>
      <w:r w:rsidR="00FC376F" w:rsidRPr="004609F1">
        <w:rPr>
          <w:rFonts w:asciiTheme="majorHAnsi" w:hAnsiTheme="majorHAnsi"/>
          <w:sz w:val="20"/>
          <w:szCs w:val="20"/>
        </w:rPr>
        <w:t>P</w:t>
      </w:r>
      <w:r w:rsidRPr="004609F1">
        <w:rPr>
          <w:rFonts w:asciiTheme="majorHAnsi" w:hAnsiTheme="majorHAnsi"/>
          <w:sz w:val="20"/>
          <w:szCs w:val="20"/>
        </w:rPr>
        <w:t xml:space="preserve">revenzione della </w:t>
      </w:r>
      <w:r w:rsidR="00FC376F" w:rsidRPr="004609F1">
        <w:rPr>
          <w:rFonts w:asciiTheme="majorHAnsi" w:hAnsiTheme="majorHAnsi"/>
          <w:sz w:val="20"/>
          <w:szCs w:val="20"/>
        </w:rPr>
        <w:t>Corruzione e T</w:t>
      </w:r>
      <w:r w:rsidR="00C8442C" w:rsidRPr="004609F1">
        <w:rPr>
          <w:rFonts w:asciiTheme="majorHAnsi" w:hAnsiTheme="majorHAnsi"/>
          <w:sz w:val="20"/>
          <w:szCs w:val="20"/>
        </w:rPr>
        <w:t xml:space="preserve">rasparenza </w:t>
      </w:r>
      <w:r w:rsidR="001A31A4">
        <w:rPr>
          <w:rFonts w:asciiTheme="majorHAnsi" w:hAnsiTheme="majorHAnsi"/>
          <w:sz w:val="20"/>
          <w:szCs w:val="20"/>
        </w:rPr>
        <w:t>2023-2025</w:t>
      </w:r>
      <w:r w:rsidRPr="004609F1">
        <w:rPr>
          <w:rFonts w:asciiTheme="majorHAnsi" w:hAnsiTheme="majorHAnsi"/>
          <w:sz w:val="20"/>
          <w:szCs w:val="20"/>
        </w:rPr>
        <w:t xml:space="preserve"> di AREA </w:t>
      </w:r>
      <w:r w:rsidR="00737B31" w:rsidRPr="004609F1">
        <w:rPr>
          <w:rFonts w:asciiTheme="majorHAnsi" w:hAnsiTheme="majorHAnsi"/>
          <w:sz w:val="20"/>
          <w:szCs w:val="20"/>
        </w:rPr>
        <w:t xml:space="preserve">è proposto dal RPCT </w:t>
      </w:r>
      <w:r w:rsidR="007F1FBC">
        <w:rPr>
          <w:rFonts w:asciiTheme="majorHAnsi" w:hAnsiTheme="majorHAnsi"/>
          <w:sz w:val="20"/>
          <w:szCs w:val="20"/>
        </w:rPr>
        <w:t xml:space="preserve">all’organo politico </w:t>
      </w:r>
      <w:r w:rsidR="00737B31" w:rsidRPr="004609F1">
        <w:rPr>
          <w:rFonts w:asciiTheme="majorHAnsi" w:hAnsiTheme="majorHAnsi"/>
          <w:sz w:val="20"/>
          <w:szCs w:val="20"/>
        </w:rPr>
        <w:t>per l</w:t>
      </w:r>
      <w:r w:rsidR="005E686E">
        <w:rPr>
          <w:rFonts w:asciiTheme="majorHAnsi" w:hAnsiTheme="majorHAnsi"/>
          <w:sz w:val="20"/>
          <w:szCs w:val="20"/>
        </w:rPr>
        <w:t>’approvazione e la</w:t>
      </w:r>
      <w:r w:rsidR="00737B31" w:rsidRPr="004609F1">
        <w:rPr>
          <w:rFonts w:asciiTheme="majorHAnsi" w:hAnsiTheme="majorHAnsi"/>
          <w:sz w:val="20"/>
          <w:szCs w:val="20"/>
        </w:rPr>
        <w:t xml:space="preserve"> pubblicazione </w:t>
      </w:r>
      <w:r w:rsidR="00227665" w:rsidRPr="00C77350">
        <w:rPr>
          <w:rFonts w:asciiTheme="majorHAnsi" w:hAnsiTheme="majorHAnsi"/>
          <w:sz w:val="20"/>
          <w:szCs w:val="20"/>
        </w:rPr>
        <w:t xml:space="preserve">entro il </w:t>
      </w:r>
      <w:r w:rsidR="00CA2698" w:rsidRPr="00C77350">
        <w:rPr>
          <w:rFonts w:asciiTheme="majorHAnsi" w:hAnsiTheme="majorHAnsi"/>
          <w:sz w:val="20"/>
          <w:szCs w:val="20"/>
        </w:rPr>
        <w:t xml:space="preserve">31 </w:t>
      </w:r>
      <w:proofErr w:type="gramStart"/>
      <w:r w:rsidR="00CA2698" w:rsidRPr="00C77350">
        <w:rPr>
          <w:rFonts w:asciiTheme="majorHAnsi" w:hAnsiTheme="majorHAnsi"/>
          <w:sz w:val="20"/>
          <w:szCs w:val="20"/>
        </w:rPr>
        <w:t>Marzo</w:t>
      </w:r>
      <w:proofErr w:type="gramEnd"/>
      <w:r w:rsidR="00035E2A" w:rsidRPr="00C77350">
        <w:rPr>
          <w:rFonts w:asciiTheme="majorHAnsi" w:hAnsiTheme="majorHAnsi"/>
          <w:sz w:val="20"/>
          <w:szCs w:val="20"/>
        </w:rPr>
        <w:t xml:space="preserve"> 2023, così</w:t>
      </w:r>
      <w:r w:rsidR="00035E2A">
        <w:rPr>
          <w:rFonts w:asciiTheme="majorHAnsi" w:hAnsiTheme="majorHAnsi"/>
          <w:sz w:val="20"/>
          <w:szCs w:val="20"/>
        </w:rPr>
        <w:t xml:space="preserve"> come stabilito </w:t>
      </w:r>
      <w:proofErr w:type="spellStart"/>
      <w:r w:rsidR="00035E2A">
        <w:rPr>
          <w:rFonts w:asciiTheme="majorHAnsi" w:hAnsiTheme="majorHAnsi"/>
          <w:sz w:val="20"/>
          <w:szCs w:val="20"/>
        </w:rPr>
        <w:t>dall’Anac</w:t>
      </w:r>
      <w:proofErr w:type="spellEnd"/>
      <w:r w:rsidR="00737B31" w:rsidRPr="004609F1">
        <w:rPr>
          <w:rFonts w:asciiTheme="majorHAnsi" w:hAnsiTheme="majorHAnsi"/>
          <w:sz w:val="20"/>
          <w:szCs w:val="20"/>
        </w:rPr>
        <w:t>.</w:t>
      </w:r>
    </w:p>
    <w:p w14:paraId="569067C7" w14:textId="6B145396" w:rsidR="00D3501B" w:rsidRPr="002A1F48" w:rsidRDefault="0010700A" w:rsidP="00E526F4">
      <w:pPr>
        <w:pStyle w:val="Paragrafoelenco"/>
        <w:spacing w:before="120" w:after="120" w:line="240" w:lineRule="auto"/>
        <w:ind w:left="0"/>
        <w:contextualSpacing w:val="0"/>
        <w:jc w:val="both"/>
        <w:rPr>
          <w:rFonts w:asciiTheme="majorHAnsi" w:hAnsiTheme="majorHAnsi"/>
          <w:sz w:val="20"/>
          <w:szCs w:val="20"/>
        </w:rPr>
      </w:pPr>
      <w:r w:rsidRPr="002A1F48">
        <w:rPr>
          <w:rFonts w:asciiTheme="majorHAnsi" w:hAnsiTheme="majorHAnsi"/>
          <w:sz w:val="20"/>
          <w:szCs w:val="20"/>
        </w:rPr>
        <w:t>G</w:t>
      </w:r>
      <w:r w:rsidR="00E526F4" w:rsidRPr="002A1F48">
        <w:rPr>
          <w:rFonts w:asciiTheme="majorHAnsi" w:hAnsiTheme="majorHAnsi"/>
          <w:sz w:val="20"/>
          <w:szCs w:val="20"/>
        </w:rPr>
        <w:t>li o</w:t>
      </w:r>
      <w:r w:rsidR="002A1F48" w:rsidRPr="002A1F48">
        <w:rPr>
          <w:rFonts w:asciiTheme="majorHAnsi" w:hAnsiTheme="majorHAnsi"/>
          <w:sz w:val="20"/>
          <w:szCs w:val="20"/>
        </w:rPr>
        <w:t>biettivi operativi</w:t>
      </w:r>
      <w:r w:rsidRPr="002A1F48">
        <w:rPr>
          <w:rFonts w:asciiTheme="majorHAnsi" w:hAnsiTheme="majorHAnsi"/>
          <w:sz w:val="20"/>
          <w:szCs w:val="20"/>
        </w:rPr>
        <w:t xml:space="preserve"> in materia di prevenzione della corruzione e trasparenza sono </w:t>
      </w:r>
      <w:r w:rsidR="005F04B0" w:rsidRPr="002A1F48">
        <w:rPr>
          <w:rFonts w:asciiTheme="majorHAnsi" w:hAnsiTheme="majorHAnsi"/>
          <w:sz w:val="20"/>
          <w:szCs w:val="20"/>
        </w:rPr>
        <w:t xml:space="preserve">contenuto necessario dei documenti di programmazione strategico-gestionale e del </w:t>
      </w:r>
      <w:r w:rsidR="009221FE" w:rsidRPr="002A1F48">
        <w:rPr>
          <w:rFonts w:asciiTheme="majorHAnsi" w:hAnsiTheme="majorHAnsi"/>
          <w:sz w:val="20"/>
          <w:szCs w:val="20"/>
        </w:rPr>
        <w:t>Piano</w:t>
      </w:r>
      <w:r w:rsidR="005F04B0" w:rsidRPr="002A1F48">
        <w:rPr>
          <w:rFonts w:asciiTheme="majorHAnsi" w:hAnsiTheme="majorHAnsi"/>
          <w:sz w:val="20"/>
          <w:szCs w:val="20"/>
        </w:rPr>
        <w:t xml:space="preserve"> triennale per la prevenzione della corruzione.</w:t>
      </w:r>
    </w:p>
    <w:p w14:paraId="1DF7E10D" w14:textId="012C66FF" w:rsidR="005E686E" w:rsidRDefault="002A1F48" w:rsidP="005E686E">
      <w:pPr>
        <w:pStyle w:val="Paragrafoelenco"/>
        <w:spacing w:before="120" w:after="120" w:line="240" w:lineRule="auto"/>
        <w:ind w:left="0"/>
        <w:contextualSpacing w:val="0"/>
        <w:jc w:val="both"/>
        <w:rPr>
          <w:rFonts w:asciiTheme="majorHAnsi" w:hAnsiTheme="majorHAnsi"/>
          <w:sz w:val="20"/>
          <w:szCs w:val="20"/>
        </w:rPr>
      </w:pPr>
      <w:r w:rsidRPr="002A1F48">
        <w:rPr>
          <w:rFonts w:asciiTheme="majorHAnsi" w:hAnsiTheme="majorHAnsi"/>
          <w:sz w:val="20"/>
          <w:szCs w:val="20"/>
        </w:rPr>
        <w:t>Risulta dunque</w:t>
      </w:r>
      <w:r w:rsidR="005D01DB" w:rsidRPr="002A1F48">
        <w:rPr>
          <w:rFonts w:asciiTheme="majorHAnsi" w:hAnsiTheme="majorHAnsi"/>
          <w:sz w:val="20"/>
          <w:szCs w:val="20"/>
        </w:rPr>
        <w:t xml:space="preserve"> evidente</w:t>
      </w:r>
      <w:r w:rsidRPr="002A1F48">
        <w:rPr>
          <w:rFonts w:asciiTheme="majorHAnsi" w:hAnsiTheme="majorHAnsi"/>
          <w:sz w:val="20"/>
          <w:szCs w:val="20"/>
        </w:rPr>
        <w:t>, come già messo in luce dai precedenti PTPCT</w:t>
      </w:r>
      <w:r w:rsidR="005D01DB" w:rsidRPr="002A1F48">
        <w:rPr>
          <w:rFonts w:asciiTheme="majorHAnsi" w:hAnsiTheme="majorHAnsi"/>
          <w:sz w:val="20"/>
          <w:szCs w:val="20"/>
        </w:rPr>
        <w:t>, intervenire sulla formazione del personale e sulla integrazione “reale” tra tutti</w:t>
      </w:r>
      <w:r w:rsidR="00E526F4" w:rsidRPr="002A1F48">
        <w:rPr>
          <w:rFonts w:asciiTheme="majorHAnsi" w:hAnsiTheme="majorHAnsi"/>
          <w:sz w:val="20"/>
          <w:szCs w:val="20"/>
        </w:rPr>
        <w:t xml:space="preserve"> gli strumenti di programmazione</w:t>
      </w:r>
      <w:r>
        <w:rPr>
          <w:rFonts w:asciiTheme="majorHAnsi" w:hAnsiTheme="majorHAnsi"/>
          <w:sz w:val="20"/>
          <w:szCs w:val="20"/>
        </w:rPr>
        <w:t>, come peraltro indicato negli obiettivi strategici in materia di prevenzione della corruzione e trasparenza 2023-2025</w:t>
      </w:r>
      <w:r w:rsidRPr="002A1F48">
        <w:rPr>
          <w:rFonts w:asciiTheme="majorHAnsi" w:hAnsiTheme="majorHAnsi"/>
          <w:sz w:val="20"/>
          <w:szCs w:val="20"/>
        </w:rPr>
        <w:t>.</w:t>
      </w:r>
      <w:r w:rsidR="005E686E" w:rsidRPr="005E686E">
        <w:rPr>
          <w:rFonts w:asciiTheme="majorHAnsi" w:hAnsiTheme="majorHAnsi"/>
          <w:sz w:val="20"/>
          <w:szCs w:val="20"/>
        </w:rPr>
        <w:t xml:space="preserve"> </w:t>
      </w:r>
    </w:p>
    <w:p w14:paraId="3A173D47" w14:textId="77777777" w:rsidR="005E686E" w:rsidRPr="004B6337" w:rsidRDefault="005E686E" w:rsidP="005E686E">
      <w:pPr>
        <w:pStyle w:val="Paragrafoelenco"/>
        <w:ind w:left="0"/>
        <w:jc w:val="both"/>
        <w:rPr>
          <w:rFonts w:asciiTheme="majorHAnsi" w:hAnsiTheme="majorHAnsi" w:cstheme="minorHAnsi"/>
          <w:sz w:val="20"/>
          <w:szCs w:val="20"/>
        </w:rPr>
      </w:pPr>
      <w:r w:rsidRPr="004B6337">
        <w:rPr>
          <w:rFonts w:asciiTheme="majorHAnsi" w:hAnsiTheme="majorHAnsi" w:cstheme="minorHAnsi"/>
          <w:sz w:val="20"/>
          <w:szCs w:val="20"/>
        </w:rPr>
        <w:t xml:space="preserve">Per il 2022 il PTPCT ha previsto un monitoraggio annuale </w:t>
      </w:r>
      <w:proofErr w:type="spellStart"/>
      <w:r w:rsidRPr="004B6337">
        <w:rPr>
          <w:rFonts w:asciiTheme="majorHAnsi" w:hAnsiTheme="majorHAnsi" w:cstheme="minorHAnsi"/>
          <w:sz w:val="20"/>
          <w:szCs w:val="20"/>
        </w:rPr>
        <w:t>anziche</w:t>
      </w:r>
      <w:proofErr w:type="spellEnd"/>
      <w:r w:rsidRPr="004B6337">
        <w:rPr>
          <w:rFonts w:asciiTheme="majorHAnsi" w:hAnsiTheme="majorHAnsi" w:cstheme="minorHAnsi"/>
          <w:sz w:val="20"/>
          <w:szCs w:val="20"/>
        </w:rPr>
        <w:t>' semestrale. I dirigenti hanno riscontrato quasi tutti entro le tempistiche previste. A seguito delle risultanze dell’attività di monitoraggio il RPCT sta procedendo con l’invio delle segnalazioni per le difformità, incoerenza e assenza delle pubblicazioni.</w:t>
      </w:r>
    </w:p>
    <w:p w14:paraId="2896A1D7" w14:textId="77777777" w:rsidR="005E686E" w:rsidRDefault="005E686E" w:rsidP="005E686E">
      <w:pPr>
        <w:pStyle w:val="Paragrafoelenco"/>
        <w:ind w:left="0"/>
        <w:jc w:val="both"/>
        <w:rPr>
          <w:rFonts w:asciiTheme="majorHAnsi" w:hAnsiTheme="majorHAnsi" w:cstheme="minorHAnsi"/>
          <w:sz w:val="20"/>
          <w:szCs w:val="20"/>
          <w:highlight w:val="yellow"/>
        </w:rPr>
      </w:pPr>
    </w:p>
    <w:p w14:paraId="4DC492D0" w14:textId="6CC556FD" w:rsidR="00387C1E" w:rsidRDefault="00A97D53" w:rsidP="00841F53">
      <w:pPr>
        <w:pStyle w:val="Paragrafoelenco"/>
        <w:spacing w:before="120" w:after="120" w:line="240" w:lineRule="auto"/>
        <w:ind w:left="0"/>
        <w:contextualSpacing w:val="0"/>
        <w:jc w:val="both"/>
        <w:rPr>
          <w:rFonts w:asciiTheme="majorHAnsi" w:eastAsiaTheme="majorEastAsia" w:hAnsiTheme="majorHAnsi"/>
        </w:rPr>
      </w:pPr>
      <w:r w:rsidRPr="004609F1">
        <w:rPr>
          <w:rFonts w:asciiTheme="majorHAnsi" w:eastAsiaTheme="majorEastAsia" w:hAnsiTheme="majorHAnsi"/>
        </w:rPr>
        <w:t xml:space="preserve">OBIETTIVI STRATEGICI IN MATERIA DI PREVENZIONE DELLA CORRUZIONE E TRASPARENZA </w:t>
      </w:r>
    </w:p>
    <w:p w14:paraId="00FC66DC" w14:textId="326EE9DE" w:rsidR="009D5895" w:rsidRPr="00277F5F" w:rsidRDefault="00E75CDE" w:rsidP="009D5895">
      <w:pPr>
        <w:jc w:val="both"/>
        <w:rPr>
          <w:rFonts w:asciiTheme="majorHAnsi" w:hAnsiTheme="majorHAnsi" w:cs="Tahoma"/>
          <w:color w:val="000000"/>
          <w:sz w:val="20"/>
          <w:szCs w:val="20"/>
          <w:shd w:val="clear" w:color="auto" w:fill="F1FDFE"/>
        </w:rPr>
      </w:pPr>
      <w:r w:rsidRPr="00657624">
        <w:rPr>
          <w:rFonts w:asciiTheme="majorHAnsi" w:hAnsiTheme="majorHAnsi"/>
          <w:sz w:val="20"/>
          <w:szCs w:val="20"/>
        </w:rPr>
        <w:t xml:space="preserve">L’Art.1 comma 8 della Legge 190/2012 stabilisce che l’organo d’indirizzo definisce gli obiettivi strategici in materia di prevenzione della corruzione e trasparenza che costituiscono contenuto necessario dei documenti di </w:t>
      </w:r>
      <w:r w:rsidRPr="00277F5F">
        <w:rPr>
          <w:rFonts w:asciiTheme="majorHAnsi" w:hAnsiTheme="majorHAnsi"/>
          <w:sz w:val="20"/>
          <w:szCs w:val="20"/>
        </w:rPr>
        <w:t>programmazione strategico gestionale e del Piano triennale per la prevenzione della corruzione</w:t>
      </w:r>
      <w:r w:rsidRPr="00277F5F">
        <w:rPr>
          <w:rFonts w:asciiTheme="majorHAnsi" w:hAnsiTheme="majorHAnsi" w:cs="Tahoma"/>
          <w:color w:val="000000"/>
          <w:sz w:val="20"/>
          <w:szCs w:val="20"/>
          <w:shd w:val="clear" w:color="auto" w:fill="F1FDFE"/>
        </w:rPr>
        <w:t>.</w:t>
      </w:r>
    </w:p>
    <w:p w14:paraId="545E61BC" w14:textId="2A792D80" w:rsidR="00E6631A" w:rsidRPr="00E41F2B" w:rsidRDefault="00E6631A" w:rsidP="009D5895">
      <w:pPr>
        <w:pStyle w:val="Paragrafoelenco"/>
        <w:ind w:left="0"/>
        <w:jc w:val="both"/>
        <w:rPr>
          <w:rFonts w:asciiTheme="majorHAnsi" w:hAnsiTheme="majorHAnsi" w:cstheme="minorHAnsi"/>
          <w:sz w:val="20"/>
          <w:szCs w:val="20"/>
        </w:rPr>
      </w:pPr>
      <w:r w:rsidRPr="00E41F2B">
        <w:rPr>
          <w:rFonts w:asciiTheme="majorHAnsi" w:hAnsiTheme="majorHAnsi" w:cstheme="minorHAnsi"/>
          <w:sz w:val="20"/>
          <w:szCs w:val="20"/>
        </w:rPr>
        <w:t xml:space="preserve">Gli obiettivi strategici per l’anno 2023 sono stati declinati </w:t>
      </w:r>
      <w:r w:rsidR="005E686E" w:rsidRPr="00E41F2B">
        <w:rPr>
          <w:rFonts w:asciiTheme="majorHAnsi" w:hAnsiTheme="majorHAnsi" w:cstheme="minorHAnsi"/>
          <w:sz w:val="20"/>
          <w:szCs w:val="20"/>
        </w:rPr>
        <w:t xml:space="preserve">e approvati </w:t>
      </w:r>
      <w:r w:rsidRPr="00E41F2B">
        <w:rPr>
          <w:rFonts w:asciiTheme="majorHAnsi" w:hAnsiTheme="majorHAnsi" w:cstheme="minorHAnsi"/>
          <w:sz w:val="20"/>
          <w:szCs w:val="20"/>
        </w:rPr>
        <w:t>dal Commis</w:t>
      </w:r>
      <w:r w:rsidR="005E686E" w:rsidRPr="00E41F2B">
        <w:rPr>
          <w:rFonts w:asciiTheme="majorHAnsi" w:hAnsiTheme="majorHAnsi" w:cstheme="minorHAnsi"/>
          <w:sz w:val="20"/>
          <w:szCs w:val="20"/>
        </w:rPr>
        <w:t>s</w:t>
      </w:r>
      <w:r w:rsidRPr="00E41F2B">
        <w:rPr>
          <w:rFonts w:asciiTheme="majorHAnsi" w:hAnsiTheme="majorHAnsi" w:cstheme="minorHAnsi"/>
          <w:sz w:val="20"/>
          <w:szCs w:val="20"/>
        </w:rPr>
        <w:t xml:space="preserve">ario Straordinario con la DCS </w:t>
      </w:r>
      <w:r w:rsidR="00E41F2B" w:rsidRPr="00E41F2B">
        <w:rPr>
          <w:rFonts w:asciiTheme="majorHAnsi" w:hAnsiTheme="majorHAnsi" w:cstheme="minorHAnsi"/>
          <w:sz w:val="20"/>
          <w:szCs w:val="20"/>
        </w:rPr>
        <w:t>n. 5 del 31.03.2023</w:t>
      </w:r>
    </w:p>
    <w:p w14:paraId="37A2C855" w14:textId="44CA7ED5" w:rsidR="002F779B" w:rsidRPr="00E41F2B" w:rsidRDefault="002F779B" w:rsidP="002F779B">
      <w:pPr>
        <w:jc w:val="both"/>
        <w:rPr>
          <w:rFonts w:asciiTheme="majorHAnsi" w:hAnsiTheme="majorHAnsi"/>
          <w:sz w:val="20"/>
          <w:szCs w:val="20"/>
        </w:rPr>
      </w:pPr>
      <w:r w:rsidRPr="00E41F2B">
        <w:rPr>
          <w:rFonts w:asciiTheme="majorHAnsi" w:hAnsiTheme="majorHAnsi"/>
          <w:sz w:val="20"/>
          <w:szCs w:val="20"/>
        </w:rPr>
        <w:t xml:space="preserve">a) progressivo rafforzamento, nell’arco del triennio, dell’analisi dei rischi </w:t>
      </w:r>
      <w:r w:rsidR="00643301" w:rsidRPr="00E41F2B">
        <w:rPr>
          <w:rFonts w:asciiTheme="majorHAnsi" w:hAnsiTheme="majorHAnsi"/>
          <w:sz w:val="20"/>
          <w:szCs w:val="20"/>
        </w:rPr>
        <w:t xml:space="preserve">declinata nella Mappatura dei Processi </w:t>
      </w:r>
      <w:r w:rsidRPr="00E41F2B">
        <w:rPr>
          <w:rFonts w:asciiTheme="majorHAnsi" w:hAnsiTheme="majorHAnsi"/>
          <w:sz w:val="20"/>
          <w:szCs w:val="20"/>
        </w:rPr>
        <w:t xml:space="preserve">e delle misure di prevenzione con riguardo alla gestione dei fondi europei e del PNRR, alla gestione degli appalti pubblici </w:t>
      </w:r>
      <w:r w:rsidR="005E686E" w:rsidRPr="00E41F2B">
        <w:rPr>
          <w:rFonts w:asciiTheme="majorHAnsi" w:hAnsiTheme="majorHAnsi"/>
          <w:sz w:val="20"/>
          <w:szCs w:val="20"/>
        </w:rPr>
        <w:t>anche in previsione del nuovo codice dei contratti pubblici</w:t>
      </w:r>
      <w:r w:rsidRPr="00E41F2B">
        <w:rPr>
          <w:rFonts w:asciiTheme="majorHAnsi" w:hAnsiTheme="majorHAnsi"/>
          <w:sz w:val="20"/>
          <w:szCs w:val="20"/>
        </w:rPr>
        <w:t>;</w:t>
      </w:r>
    </w:p>
    <w:p w14:paraId="7AEC4456" w14:textId="0DF187C8" w:rsidR="002F779B" w:rsidRPr="00E41F2B" w:rsidRDefault="002F779B" w:rsidP="002F779B">
      <w:pPr>
        <w:jc w:val="both"/>
        <w:rPr>
          <w:rFonts w:asciiTheme="majorHAnsi" w:hAnsiTheme="majorHAnsi"/>
          <w:sz w:val="20"/>
          <w:szCs w:val="20"/>
        </w:rPr>
      </w:pPr>
      <w:r w:rsidRPr="00E41F2B">
        <w:rPr>
          <w:rFonts w:asciiTheme="majorHAnsi" w:hAnsiTheme="majorHAnsi"/>
          <w:sz w:val="20"/>
          <w:szCs w:val="20"/>
        </w:rPr>
        <w:t xml:space="preserve">b) incremento dei livelli di trasparenza e accessibilità delle informazioni da parte degli </w:t>
      </w:r>
      <w:proofErr w:type="spellStart"/>
      <w:r w:rsidRPr="00E41F2B">
        <w:rPr>
          <w:rFonts w:asciiTheme="majorHAnsi" w:hAnsiTheme="majorHAnsi"/>
          <w:sz w:val="20"/>
          <w:szCs w:val="20"/>
        </w:rPr>
        <w:t>stakeholder</w:t>
      </w:r>
      <w:r w:rsidR="00643301" w:rsidRPr="00E41F2B">
        <w:rPr>
          <w:rFonts w:asciiTheme="majorHAnsi" w:hAnsiTheme="majorHAnsi"/>
          <w:sz w:val="20"/>
          <w:szCs w:val="20"/>
        </w:rPr>
        <w:t>s</w:t>
      </w:r>
      <w:proofErr w:type="spellEnd"/>
      <w:r w:rsidR="00277F5F" w:rsidRPr="00E41F2B">
        <w:rPr>
          <w:rFonts w:asciiTheme="majorHAnsi" w:hAnsiTheme="majorHAnsi"/>
          <w:sz w:val="20"/>
          <w:szCs w:val="20"/>
        </w:rPr>
        <w:t>,</w:t>
      </w:r>
      <w:r w:rsidRPr="00E41F2B">
        <w:rPr>
          <w:rFonts w:asciiTheme="majorHAnsi" w:hAnsiTheme="majorHAnsi"/>
          <w:sz w:val="20"/>
          <w:szCs w:val="20"/>
        </w:rPr>
        <w:t xml:space="preserve"> anche favorendone la partecipazione in fase di elaborazione della strategia di prevenzione della corruzione </w:t>
      </w:r>
      <w:r w:rsidR="00643301" w:rsidRPr="00E41F2B">
        <w:rPr>
          <w:rFonts w:asciiTheme="majorHAnsi" w:hAnsiTheme="majorHAnsi"/>
          <w:sz w:val="20"/>
          <w:szCs w:val="20"/>
        </w:rPr>
        <w:t>attraverso la consultazione pubblica e interna</w:t>
      </w:r>
      <w:r w:rsidRPr="00E41F2B">
        <w:rPr>
          <w:rFonts w:asciiTheme="majorHAnsi" w:hAnsiTheme="majorHAnsi"/>
          <w:sz w:val="20"/>
          <w:szCs w:val="20"/>
        </w:rPr>
        <w:t>;</w:t>
      </w:r>
    </w:p>
    <w:p w14:paraId="550680D1" w14:textId="77777777" w:rsidR="002F779B" w:rsidRPr="00E41F2B" w:rsidRDefault="002F779B" w:rsidP="002F779B">
      <w:pPr>
        <w:jc w:val="both"/>
        <w:rPr>
          <w:rFonts w:asciiTheme="majorHAnsi" w:hAnsiTheme="majorHAnsi"/>
          <w:sz w:val="20"/>
          <w:szCs w:val="20"/>
        </w:rPr>
      </w:pPr>
      <w:r w:rsidRPr="00E41F2B">
        <w:rPr>
          <w:rFonts w:asciiTheme="majorHAnsi" w:hAnsiTheme="majorHAnsi"/>
          <w:sz w:val="20"/>
          <w:szCs w:val="20"/>
        </w:rPr>
        <w:t>c) miglioramento continuo della chiarezza e conoscibilità della sezione Amministrazione Trasparente, potenziando l’informatizzazione e l’organizzazione dei flussi informativi, la comunicazione interna e esterna e il livello di trasparenza del sito istituzionale con specifico riferimento agli interventi attuativi del PNRR;</w:t>
      </w:r>
    </w:p>
    <w:p w14:paraId="7588A937" w14:textId="33AD5A13" w:rsidR="002F779B" w:rsidRPr="00277F5F" w:rsidRDefault="002F779B" w:rsidP="002F779B">
      <w:pPr>
        <w:jc w:val="both"/>
        <w:rPr>
          <w:rFonts w:asciiTheme="majorHAnsi" w:hAnsiTheme="majorHAnsi"/>
          <w:sz w:val="20"/>
          <w:szCs w:val="20"/>
        </w:rPr>
      </w:pPr>
      <w:r w:rsidRPr="00E41F2B">
        <w:rPr>
          <w:rFonts w:asciiTheme="majorHAnsi" w:hAnsiTheme="majorHAnsi"/>
          <w:sz w:val="20"/>
          <w:szCs w:val="20"/>
        </w:rPr>
        <w:t xml:space="preserve">d) sviluppo di una logica integrata tra trasparenza e anticorruzione, ciclo della performance e sistemi di controllo interni, mediante consolidamento del processo integrato di programmazione e monitoraggio, implementazione di un sistema di indicatori e </w:t>
      </w:r>
      <w:r w:rsidR="00277F5F" w:rsidRPr="00E41F2B">
        <w:rPr>
          <w:rFonts w:asciiTheme="majorHAnsi" w:hAnsiTheme="majorHAnsi"/>
          <w:sz w:val="20"/>
          <w:szCs w:val="20"/>
        </w:rPr>
        <w:t xml:space="preserve">dell’eventuale </w:t>
      </w:r>
      <w:r w:rsidRPr="00E41F2B">
        <w:rPr>
          <w:rFonts w:asciiTheme="majorHAnsi" w:hAnsiTheme="majorHAnsi"/>
          <w:sz w:val="20"/>
          <w:szCs w:val="20"/>
        </w:rPr>
        <w:t>adozione di si</w:t>
      </w:r>
      <w:bookmarkStart w:id="4" w:name="_GoBack"/>
      <w:bookmarkEnd w:id="4"/>
      <w:r w:rsidRPr="00E41F2B">
        <w:rPr>
          <w:rFonts w:asciiTheme="majorHAnsi" w:hAnsiTheme="majorHAnsi"/>
          <w:sz w:val="20"/>
          <w:szCs w:val="20"/>
        </w:rPr>
        <w:t>stemi digitalizzati;</w:t>
      </w:r>
    </w:p>
    <w:p w14:paraId="32D78E16" w14:textId="77777777" w:rsidR="00E6631A" w:rsidRPr="00E6631A" w:rsidRDefault="00E6631A" w:rsidP="009D5895">
      <w:pPr>
        <w:pStyle w:val="Paragrafoelenco"/>
        <w:ind w:left="0"/>
        <w:jc w:val="both"/>
        <w:rPr>
          <w:rFonts w:asciiTheme="majorHAnsi" w:hAnsiTheme="majorHAnsi" w:cstheme="minorHAnsi"/>
          <w:sz w:val="20"/>
          <w:szCs w:val="20"/>
          <w:highlight w:val="magenta"/>
        </w:rPr>
      </w:pPr>
    </w:p>
    <w:p w14:paraId="7D721E48" w14:textId="77777777" w:rsidR="000568A2" w:rsidRPr="009E4987" w:rsidRDefault="001754DE" w:rsidP="00A943BD">
      <w:pPr>
        <w:pStyle w:val="Titolo1"/>
        <w:numPr>
          <w:ilvl w:val="0"/>
          <w:numId w:val="11"/>
        </w:numPr>
        <w:spacing w:after="240"/>
        <w:jc w:val="both"/>
        <w:rPr>
          <w:rFonts w:asciiTheme="majorHAnsi" w:eastAsiaTheme="majorEastAsia" w:hAnsiTheme="majorHAnsi"/>
        </w:rPr>
      </w:pPr>
      <w:bookmarkStart w:id="5" w:name="_Toc131149273"/>
      <w:r w:rsidRPr="009E4987">
        <w:rPr>
          <w:rFonts w:asciiTheme="majorHAnsi" w:eastAsiaTheme="majorEastAsia" w:hAnsiTheme="majorHAnsi"/>
        </w:rPr>
        <w:t>I SOGGETTI E I RUOLI DELL’AZIONE DI PREVENZIONE DELLA CORRUZIONE E PER LA TRASPARENZA</w:t>
      </w:r>
      <w:bookmarkEnd w:id="5"/>
    </w:p>
    <w:p w14:paraId="1E00B90D" w14:textId="77777777" w:rsidR="00132C29" w:rsidRPr="004609F1" w:rsidRDefault="000568A2" w:rsidP="00723E8C">
      <w:pPr>
        <w:pStyle w:val="Paragrafoelenco"/>
        <w:spacing w:after="0" w:line="240" w:lineRule="auto"/>
        <w:ind w:left="0"/>
        <w:contextualSpacing w:val="0"/>
        <w:jc w:val="both"/>
        <w:rPr>
          <w:rFonts w:asciiTheme="majorHAnsi" w:hAnsiTheme="majorHAnsi" w:cstheme="minorHAnsi"/>
          <w:sz w:val="20"/>
          <w:szCs w:val="20"/>
        </w:rPr>
      </w:pPr>
      <w:r w:rsidRPr="004609F1">
        <w:rPr>
          <w:rFonts w:asciiTheme="majorHAnsi" w:hAnsiTheme="majorHAnsi" w:cstheme="minorHAnsi"/>
          <w:sz w:val="20"/>
          <w:szCs w:val="20"/>
        </w:rPr>
        <w:t>I soggetti che con</w:t>
      </w:r>
      <w:r w:rsidR="004E522F" w:rsidRPr="004609F1">
        <w:rPr>
          <w:rFonts w:asciiTheme="majorHAnsi" w:hAnsiTheme="majorHAnsi" w:cstheme="minorHAnsi"/>
          <w:sz w:val="20"/>
          <w:szCs w:val="20"/>
        </w:rPr>
        <w:t>corrono all’attuazione del PTPCT</w:t>
      </w:r>
      <w:r w:rsidRPr="004609F1">
        <w:rPr>
          <w:rFonts w:asciiTheme="majorHAnsi" w:hAnsiTheme="majorHAnsi" w:cstheme="minorHAnsi"/>
          <w:sz w:val="20"/>
          <w:szCs w:val="20"/>
        </w:rPr>
        <w:t xml:space="preserve"> sono</w:t>
      </w:r>
      <w:r w:rsidR="00132C29" w:rsidRPr="004609F1">
        <w:rPr>
          <w:rFonts w:asciiTheme="majorHAnsi" w:hAnsiTheme="majorHAnsi" w:cstheme="minorHAnsi"/>
          <w:sz w:val="20"/>
          <w:szCs w:val="20"/>
        </w:rPr>
        <w:t>:</w:t>
      </w:r>
    </w:p>
    <w:p w14:paraId="1CC7FC2B" w14:textId="77777777" w:rsidR="00132C29" w:rsidRPr="004609F1" w:rsidRDefault="00132C29" w:rsidP="00CF7A70">
      <w:pPr>
        <w:pStyle w:val="Paragrafoelenco"/>
        <w:numPr>
          <w:ilvl w:val="0"/>
          <w:numId w:val="30"/>
        </w:numPr>
        <w:spacing w:after="0" w:line="240" w:lineRule="auto"/>
        <w:contextualSpacing w:val="0"/>
        <w:jc w:val="both"/>
        <w:rPr>
          <w:rFonts w:asciiTheme="majorHAnsi" w:hAnsiTheme="majorHAnsi" w:cstheme="minorHAnsi"/>
          <w:sz w:val="20"/>
          <w:szCs w:val="20"/>
        </w:rPr>
      </w:pPr>
      <w:r w:rsidRPr="004609F1">
        <w:rPr>
          <w:rFonts w:asciiTheme="majorHAnsi" w:hAnsiTheme="majorHAnsi" w:cstheme="minorHAnsi"/>
          <w:sz w:val="20"/>
          <w:szCs w:val="20"/>
        </w:rPr>
        <w:t>il responsabile della prevenzione della corruzione e della trasparenza (RPCT)</w:t>
      </w:r>
    </w:p>
    <w:p w14:paraId="3F21CC4C" w14:textId="77777777" w:rsidR="00F353AB" w:rsidRPr="004609F1" w:rsidRDefault="00F353AB" w:rsidP="00CF7A70">
      <w:pPr>
        <w:pStyle w:val="Paragrafoelenco"/>
        <w:numPr>
          <w:ilvl w:val="0"/>
          <w:numId w:val="30"/>
        </w:numPr>
        <w:spacing w:after="0" w:line="240" w:lineRule="auto"/>
        <w:contextualSpacing w:val="0"/>
        <w:jc w:val="both"/>
        <w:rPr>
          <w:rFonts w:asciiTheme="majorHAnsi" w:hAnsiTheme="majorHAnsi" w:cstheme="minorHAnsi"/>
          <w:sz w:val="20"/>
          <w:szCs w:val="20"/>
        </w:rPr>
      </w:pPr>
      <w:r w:rsidRPr="004609F1">
        <w:rPr>
          <w:rFonts w:asciiTheme="majorHAnsi" w:hAnsiTheme="majorHAnsi" w:cstheme="minorHAnsi"/>
          <w:sz w:val="20"/>
          <w:szCs w:val="20"/>
        </w:rPr>
        <w:t>la struttura di supporto al RPCT e i referenti</w:t>
      </w:r>
    </w:p>
    <w:p w14:paraId="0EA74ED0" w14:textId="77777777" w:rsidR="00C02976" w:rsidRPr="004609F1" w:rsidRDefault="00C02976" w:rsidP="00CF7A70">
      <w:pPr>
        <w:pStyle w:val="Paragrafoelenco"/>
        <w:numPr>
          <w:ilvl w:val="0"/>
          <w:numId w:val="30"/>
        </w:numPr>
        <w:spacing w:after="0" w:line="240" w:lineRule="auto"/>
        <w:contextualSpacing w:val="0"/>
        <w:jc w:val="both"/>
        <w:rPr>
          <w:rFonts w:asciiTheme="majorHAnsi" w:hAnsiTheme="majorHAnsi" w:cstheme="minorHAnsi"/>
          <w:sz w:val="20"/>
          <w:szCs w:val="20"/>
        </w:rPr>
      </w:pPr>
      <w:r w:rsidRPr="004609F1">
        <w:rPr>
          <w:rFonts w:asciiTheme="majorHAnsi" w:hAnsiTheme="majorHAnsi" w:cstheme="minorHAnsi"/>
          <w:sz w:val="20"/>
          <w:szCs w:val="20"/>
        </w:rPr>
        <w:t>l’organo di indirizzo politico</w:t>
      </w:r>
    </w:p>
    <w:p w14:paraId="438734D0" w14:textId="77777777" w:rsidR="00F353AB" w:rsidRPr="004609F1" w:rsidRDefault="00F353AB" w:rsidP="00CF7A70">
      <w:pPr>
        <w:pStyle w:val="Paragrafoelenco"/>
        <w:numPr>
          <w:ilvl w:val="0"/>
          <w:numId w:val="30"/>
        </w:numPr>
        <w:spacing w:after="0" w:line="240" w:lineRule="auto"/>
        <w:contextualSpacing w:val="0"/>
        <w:jc w:val="both"/>
        <w:rPr>
          <w:rFonts w:asciiTheme="majorHAnsi" w:hAnsiTheme="majorHAnsi" w:cstheme="minorHAnsi"/>
          <w:sz w:val="20"/>
          <w:szCs w:val="20"/>
        </w:rPr>
      </w:pPr>
      <w:r w:rsidRPr="004609F1">
        <w:rPr>
          <w:rFonts w:asciiTheme="majorHAnsi" w:hAnsiTheme="majorHAnsi" w:cstheme="minorHAnsi"/>
          <w:sz w:val="20"/>
          <w:szCs w:val="20"/>
        </w:rPr>
        <w:t>il Direttore Generale e i Dirigenti</w:t>
      </w:r>
    </w:p>
    <w:p w14:paraId="3501F2B2" w14:textId="77777777" w:rsidR="00F353AB" w:rsidRPr="004609F1" w:rsidRDefault="00F353AB" w:rsidP="00CF7A70">
      <w:pPr>
        <w:pStyle w:val="Paragrafoelenco"/>
        <w:numPr>
          <w:ilvl w:val="0"/>
          <w:numId w:val="30"/>
        </w:numPr>
        <w:spacing w:after="0" w:line="240" w:lineRule="auto"/>
        <w:contextualSpacing w:val="0"/>
        <w:jc w:val="both"/>
        <w:rPr>
          <w:rFonts w:asciiTheme="majorHAnsi" w:hAnsiTheme="majorHAnsi" w:cstheme="minorHAnsi"/>
          <w:sz w:val="20"/>
          <w:szCs w:val="20"/>
        </w:rPr>
      </w:pPr>
      <w:r w:rsidRPr="004609F1">
        <w:rPr>
          <w:rFonts w:asciiTheme="majorHAnsi" w:hAnsiTheme="majorHAnsi" w:cstheme="minorHAnsi"/>
          <w:sz w:val="20"/>
          <w:szCs w:val="20"/>
        </w:rPr>
        <w:t>tutto il personale dipendente (collaboratori a qualsiasi titolo</w:t>
      </w:r>
      <w:r w:rsidR="00C02976" w:rsidRPr="004609F1">
        <w:rPr>
          <w:rFonts w:asciiTheme="majorHAnsi" w:hAnsiTheme="majorHAnsi" w:cstheme="minorHAnsi"/>
          <w:sz w:val="20"/>
          <w:szCs w:val="20"/>
        </w:rPr>
        <w:t xml:space="preserve"> dell’Azienda</w:t>
      </w:r>
      <w:r w:rsidRPr="004609F1">
        <w:rPr>
          <w:rFonts w:asciiTheme="majorHAnsi" w:hAnsiTheme="majorHAnsi" w:cstheme="minorHAnsi"/>
          <w:sz w:val="20"/>
          <w:szCs w:val="20"/>
        </w:rPr>
        <w:t>)</w:t>
      </w:r>
    </w:p>
    <w:p w14:paraId="26C8560E" w14:textId="77777777" w:rsidR="000568A2" w:rsidRPr="004609F1" w:rsidRDefault="00C02976" w:rsidP="00CF7A70">
      <w:pPr>
        <w:pStyle w:val="Paragrafoelenco"/>
        <w:numPr>
          <w:ilvl w:val="0"/>
          <w:numId w:val="30"/>
        </w:numPr>
        <w:spacing w:after="0" w:line="240" w:lineRule="auto"/>
        <w:contextualSpacing w:val="0"/>
        <w:jc w:val="both"/>
        <w:rPr>
          <w:rFonts w:asciiTheme="majorHAnsi" w:hAnsiTheme="majorHAnsi" w:cstheme="minorHAnsi"/>
          <w:sz w:val="20"/>
          <w:szCs w:val="20"/>
        </w:rPr>
      </w:pPr>
      <w:r w:rsidRPr="004609F1">
        <w:rPr>
          <w:rFonts w:asciiTheme="majorHAnsi" w:hAnsiTheme="majorHAnsi" w:cstheme="minorHAnsi"/>
          <w:sz w:val="20"/>
          <w:szCs w:val="20"/>
        </w:rPr>
        <w:t>l’OIV</w:t>
      </w:r>
    </w:p>
    <w:p w14:paraId="6E9A242F" w14:textId="77777777" w:rsidR="000568A2" w:rsidRPr="004609F1" w:rsidRDefault="000568A2" w:rsidP="00723E8C">
      <w:pPr>
        <w:pStyle w:val="Paragrafoelenco"/>
        <w:spacing w:after="0" w:line="240" w:lineRule="auto"/>
        <w:ind w:left="0"/>
        <w:contextualSpacing w:val="0"/>
        <w:jc w:val="both"/>
        <w:rPr>
          <w:rFonts w:asciiTheme="majorHAnsi" w:hAnsiTheme="majorHAnsi" w:cstheme="minorHAnsi"/>
          <w:sz w:val="20"/>
          <w:szCs w:val="20"/>
        </w:rPr>
      </w:pPr>
      <w:r w:rsidRPr="004609F1">
        <w:rPr>
          <w:rFonts w:asciiTheme="majorHAnsi" w:hAnsiTheme="majorHAnsi" w:cstheme="minorHAnsi"/>
          <w:sz w:val="20"/>
          <w:szCs w:val="20"/>
        </w:rPr>
        <w:t>Essi concorrono alla realizzazione degli obiettivi di prevenzione dei fenomeni di corruzione e di illegalità e partecipano al processo di gestione del relativo rischio.</w:t>
      </w:r>
    </w:p>
    <w:p w14:paraId="2A6B1BC2" w14:textId="77777777" w:rsidR="00CF2474" w:rsidRPr="004609F1" w:rsidRDefault="00CF2474" w:rsidP="00A943BD">
      <w:pPr>
        <w:pStyle w:val="Titolo2"/>
        <w:numPr>
          <w:ilvl w:val="1"/>
          <w:numId w:val="11"/>
        </w:numPr>
        <w:jc w:val="both"/>
        <w:rPr>
          <w:rFonts w:asciiTheme="majorHAnsi" w:eastAsiaTheme="majorEastAsia" w:hAnsiTheme="majorHAnsi"/>
        </w:rPr>
      </w:pPr>
      <w:bookmarkStart w:id="6" w:name="_Toc131149274"/>
      <w:r w:rsidRPr="004609F1">
        <w:rPr>
          <w:rFonts w:asciiTheme="majorHAnsi" w:eastAsiaTheme="majorEastAsia" w:hAnsiTheme="majorHAnsi"/>
        </w:rPr>
        <w:t>RESPONSABILE DELLA PREVENZIONE DELLA CORRUZIONE E DELLA TRASPARENZA (RPCT)</w:t>
      </w:r>
      <w:bookmarkEnd w:id="6"/>
    </w:p>
    <w:p w14:paraId="6A149E8A" w14:textId="3515DB4B" w:rsidR="00CF2474" w:rsidRDefault="00CF2474" w:rsidP="00F96D5A">
      <w:pPr>
        <w:spacing w:before="120" w:after="120" w:line="240" w:lineRule="auto"/>
        <w:jc w:val="both"/>
        <w:rPr>
          <w:rFonts w:asciiTheme="majorHAnsi" w:hAnsiTheme="majorHAnsi" w:cstheme="minorHAnsi"/>
          <w:sz w:val="20"/>
          <w:szCs w:val="20"/>
        </w:rPr>
      </w:pPr>
      <w:r w:rsidRPr="004609F1">
        <w:rPr>
          <w:rFonts w:asciiTheme="majorHAnsi" w:hAnsiTheme="majorHAnsi" w:cstheme="minorHAnsi"/>
          <w:sz w:val="20"/>
          <w:szCs w:val="20"/>
        </w:rPr>
        <w:t xml:space="preserve">La figura del RPCT ha subito nel corso degli anni diverse modifiche nei compiti e nelle funzioni assegnate tanto da indurre l’ANAC ad adottare la </w:t>
      </w:r>
      <w:r w:rsidRPr="004609F1">
        <w:rPr>
          <w:rFonts w:asciiTheme="majorHAnsi" w:hAnsiTheme="majorHAnsi" w:cstheme="minorHAnsi"/>
          <w:b/>
          <w:sz w:val="20"/>
          <w:szCs w:val="20"/>
        </w:rPr>
        <w:t>delibera n. 840 del 2 ottobre 2018</w:t>
      </w:r>
      <w:r w:rsidRPr="004609F1">
        <w:rPr>
          <w:rFonts w:asciiTheme="majorHAnsi" w:hAnsiTheme="majorHAnsi" w:cstheme="minorHAnsi"/>
          <w:sz w:val="20"/>
          <w:szCs w:val="20"/>
        </w:rPr>
        <w:t xml:space="preserve"> in cui sono state date indicazioni interpretative ed operative con riferimento, in particolare, ai poteri di verifica, controllo e istruttori del RPCT.</w:t>
      </w:r>
      <w:r w:rsidR="00916908" w:rsidRPr="004609F1">
        <w:rPr>
          <w:rFonts w:asciiTheme="majorHAnsi" w:hAnsiTheme="majorHAnsi" w:cstheme="minorHAnsi"/>
          <w:sz w:val="20"/>
          <w:szCs w:val="20"/>
        </w:rPr>
        <w:t xml:space="preserve"> La legge 190/2012 stabilisce quali siano i compiti del RPCT</w:t>
      </w:r>
      <w:r w:rsidR="00D268B9" w:rsidRPr="004609F1">
        <w:rPr>
          <w:rFonts w:asciiTheme="majorHAnsi" w:hAnsiTheme="majorHAnsi" w:cstheme="minorHAnsi"/>
          <w:sz w:val="20"/>
          <w:szCs w:val="20"/>
        </w:rPr>
        <w:t xml:space="preserve"> (</w:t>
      </w:r>
      <w:hyperlink r:id="rId15" w:history="1">
        <w:r w:rsidR="00D268B9" w:rsidRPr="004609F1">
          <w:rPr>
            <w:rStyle w:val="Collegamentoipertestuale"/>
            <w:rFonts w:asciiTheme="majorHAnsi" w:hAnsiTheme="majorHAnsi" w:cstheme="minorHAnsi"/>
            <w:sz w:val="20"/>
            <w:szCs w:val="20"/>
          </w:rPr>
          <w:t>vedi legge 190/2012</w:t>
        </w:r>
      </w:hyperlink>
      <w:r w:rsidR="00D268B9" w:rsidRPr="004609F1">
        <w:rPr>
          <w:rFonts w:asciiTheme="majorHAnsi" w:hAnsiTheme="majorHAnsi" w:cstheme="minorHAnsi"/>
          <w:sz w:val="20"/>
          <w:szCs w:val="20"/>
        </w:rPr>
        <w:t>)</w:t>
      </w:r>
    </w:p>
    <w:p w14:paraId="228AAF14" w14:textId="4DF41136" w:rsidR="00BE4E2E" w:rsidRPr="00F96D5A" w:rsidRDefault="00F96D5A" w:rsidP="00A452C4">
      <w:pPr>
        <w:spacing w:before="120" w:after="120" w:line="240" w:lineRule="auto"/>
        <w:jc w:val="both"/>
        <w:rPr>
          <w:rFonts w:asciiTheme="majorHAnsi" w:hAnsiTheme="majorHAnsi" w:cstheme="minorHAnsi"/>
          <w:sz w:val="20"/>
          <w:szCs w:val="20"/>
        </w:rPr>
      </w:pPr>
      <w:r w:rsidRPr="00A452C4">
        <w:rPr>
          <w:rFonts w:asciiTheme="majorHAnsi" w:hAnsiTheme="majorHAnsi" w:cstheme="minorHAnsi"/>
          <w:sz w:val="20"/>
          <w:szCs w:val="20"/>
        </w:rPr>
        <w:t>Il nuovo PNA 2022 ribadisce che l</w:t>
      </w:r>
      <w:r w:rsidR="00BE4E2E" w:rsidRPr="00A452C4">
        <w:rPr>
          <w:rFonts w:asciiTheme="majorHAnsi" w:hAnsiTheme="majorHAnsi" w:cstheme="minorHAnsi"/>
          <w:sz w:val="20"/>
          <w:szCs w:val="20"/>
        </w:rPr>
        <w:t>a legge non individua la durata dell'incarico del RPCT.</w:t>
      </w:r>
      <w:r w:rsidR="00146466" w:rsidRPr="00A452C4">
        <w:rPr>
          <w:rFonts w:asciiTheme="majorHAnsi" w:hAnsiTheme="majorHAnsi" w:cstheme="minorHAnsi"/>
          <w:sz w:val="20"/>
          <w:szCs w:val="20"/>
        </w:rPr>
        <w:t xml:space="preserve"> </w:t>
      </w:r>
      <w:r w:rsidR="00BE4E2E" w:rsidRPr="00A452C4">
        <w:rPr>
          <w:rFonts w:asciiTheme="majorHAnsi" w:hAnsiTheme="majorHAnsi" w:cstheme="minorHAnsi"/>
          <w:sz w:val="20"/>
          <w:szCs w:val="20"/>
        </w:rPr>
        <w:t>Al fine di evitare, tuttavia, che l’attività del RPCT possa essere compromessa da una</w:t>
      </w:r>
      <w:r w:rsidR="00146466" w:rsidRPr="00A452C4">
        <w:rPr>
          <w:rFonts w:asciiTheme="majorHAnsi" w:hAnsiTheme="majorHAnsi" w:cstheme="minorHAnsi"/>
          <w:sz w:val="20"/>
          <w:szCs w:val="20"/>
        </w:rPr>
        <w:t xml:space="preserve"> situazione di precarietà, tale </w:t>
      </w:r>
      <w:r w:rsidR="00BE4E2E" w:rsidRPr="00A452C4">
        <w:rPr>
          <w:rFonts w:asciiTheme="majorHAnsi" w:hAnsiTheme="majorHAnsi" w:cstheme="minorHAnsi"/>
          <w:sz w:val="20"/>
          <w:szCs w:val="20"/>
        </w:rPr>
        <w:t xml:space="preserve">incarico deve avere una durata minima ragionevole. </w:t>
      </w:r>
    </w:p>
    <w:p w14:paraId="6E423768" w14:textId="288AA1CD" w:rsidR="00CF2474" w:rsidRDefault="00CF2474" w:rsidP="00F96D5A">
      <w:pPr>
        <w:spacing w:before="120" w:after="120" w:line="240" w:lineRule="auto"/>
        <w:jc w:val="both"/>
        <w:rPr>
          <w:rFonts w:asciiTheme="majorHAnsi" w:hAnsiTheme="majorHAnsi" w:cstheme="minorHAnsi"/>
          <w:sz w:val="20"/>
          <w:szCs w:val="20"/>
        </w:rPr>
      </w:pPr>
      <w:r w:rsidRPr="004609F1">
        <w:rPr>
          <w:rFonts w:asciiTheme="majorHAnsi" w:hAnsiTheme="majorHAnsi" w:cstheme="minorHAnsi"/>
          <w:sz w:val="20"/>
          <w:szCs w:val="20"/>
        </w:rPr>
        <w:t xml:space="preserve">Il </w:t>
      </w:r>
      <w:r w:rsidRPr="004609F1">
        <w:rPr>
          <w:rFonts w:asciiTheme="majorHAnsi" w:hAnsiTheme="majorHAnsi" w:cstheme="minorHAnsi"/>
          <w:b/>
          <w:sz w:val="20"/>
          <w:szCs w:val="20"/>
        </w:rPr>
        <w:t>Responsabile della Prevenzione della Corruzione e della Trasparenza</w:t>
      </w:r>
      <w:r w:rsidRPr="004609F1">
        <w:rPr>
          <w:rFonts w:asciiTheme="majorHAnsi" w:hAnsiTheme="majorHAnsi" w:cstheme="minorHAnsi"/>
          <w:sz w:val="20"/>
          <w:szCs w:val="20"/>
        </w:rPr>
        <w:t xml:space="preserve">, nominata con Delibera dell’Amministratore Unico </w:t>
      </w:r>
      <w:r w:rsidRPr="004609F1">
        <w:rPr>
          <w:rFonts w:asciiTheme="majorHAnsi" w:hAnsiTheme="majorHAnsi" w:cstheme="minorHAnsi"/>
          <w:b/>
          <w:sz w:val="20"/>
          <w:szCs w:val="20"/>
        </w:rPr>
        <w:t>n. 55 del 22 settembre 2017</w:t>
      </w:r>
      <w:r w:rsidRPr="004609F1">
        <w:rPr>
          <w:rFonts w:asciiTheme="majorHAnsi" w:hAnsiTheme="majorHAnsi" w:cstheme="minorHAnsi"/>
          <w:sz w:val="20"/>
          <w:szCs w:val="20"/>
        </w:rPr>
        <w:t xml:space="preserve"> e confermata con la Delibera del Commissario Straordinario n. 4 del 31 gennaio 2020, è la </w:t>
      </w:r>
      <w:r w:rsidRPr="004609F1">
        <w:rPr>
          <w:rFonts w:asciiTheme="majorHAnsi" w:hAnsiTheme="majorHAnsi" w:cstheme="minorHAnsi"/>
          <w:b/>
          <w:sz w:val="20"/>
          <w:szCs w:val="20"/>
        </w:rPr>
        <w:t>Dott.ssa Paola Ninniri</w:t>
      </w:r>
      <w:r w:rsidR="009E4987">
        <w:rPr>
          <w:rFonts w:asciiTheme="majorHAnsi" w:hAnsiTheme="majorHAnsi" w:cstheme="minorHAnsi"/>
          <w:sz w:val="20"/>
          <w:szCs w:val="20"/>
        </w:rPr>
        <w:t>, attualmente direttric</w:t>
      </w:r>
      <w:r w:rsidRPr="004609F1">
        <w:rPr>
          <w:rFonts w:asciiTheme="majorHAnsi" w:hAnsiTheme="majorHAnsi" w:cstheme="minorHAnsi"/>
          <w:sz w:val="20"/>
          <w:szCs w:val="20"/>
        </w:rPr>
        <w:t xml:space="preserve">e del </w:t>
      </w:r>
      <w:r w:rsidR="00354831" w:rsidRPr="004609F1">
        <w:rPr>
          <w:rFonts w:asciiTheme="majorHAnsi" w:hAnsiTheme="majorHAnsi" w:cstheme="minorHAnsi"/>
          <w:sz w:val="20"/>
          <w:szCs w:val="20"/>
        </w:rPr>
        <w:t>Serviz</w:t>
      </w:r>
      <w:r w:rsidR="00235D96" w:rsidRPr="004609F1">
        <w:rPr>
          <w:rFonts w:asciiTheme="majorHAnsi" w:hAnsiTheme="majorHAnsi" w:cstheme="minorHAnsi"/>
          <w:sz w:val="20"/>
          <w:szCs w:val="20"/>
        </w:rPr>
        <w:t>io</w:t>
      </w:r>
      <w:r w:rsidRPr="004609F1">
        <w:rPr>
          <w:rFonts w:asciiTheme="majorHAnsi" w:hAnsiTheme="majorHAnsi" w:cstheme="minorHAnsi"/>
          <w:sz w:val="20"/>
          <w:szCs w:val="20"/>
        </w:rPr>
        <w:t xml:space="preserve"> Affari </w:t>
      </w:r>
      <w:r w:rsidRPr="00A452C4">
        <w:rPr>
          <w:rFonts w:asciiTheme="majorHAnsi" w:hAnsiTheme="majorHAnsi" w:cstheme="minorHAnsi"/>
          <w:sz w:val="20"/>
          <w:szCs w:val="20"/>
        </w:rPr>
        <w:t>Generali</w:t>
      </w:r>
      <w:r w:rsidR="009E4987" w:rsidRPr="00A452C4">
        <w:rPr>
          <w:rFonts w:asciiTheme="majorHAnsi" w:hAnsiTheme="majorHAnsi" w:cstheme="minorHAnsi"/>
          <w:sz w:val="20"/>
          <w:szCs w:val="20"/>
        </w:rPr>
        <w:t>, direttrice ad interim dei Servizi Tecnico ed Amministrativo di Sassari</w:t>
      </w:r>
      <w:r w:rsidRPr="00A452C4">
        <w:rPr>
          <w:rFonts w:asciiTheme="majorHAnsi" w:hAnsiTheme="majorHAnsi" w:cstheme="minorHAnsi"/>
          <w:sz w:val="20"/>
          <w:szCs w:val="20"/>
        </w:rPr>
        <w:t>.</w:t>
      </w:r>
    </w:p>
    <w:p w14:paraId="7D548BBC" w14:textId="77777777" w:rsidR="00630601" w:rsidRPr="004609F1" w:rsidRDefault="00630601" w:rsidP="00A943BD">
      <w:pPr>
        <w:pStyle w:val="Titolo2"/>
        <w:numPr>
          <w:ilvl w:val="1"/>
          <w:numId w:val="11"/>
        </w:numPr>
        <w:jc w:val="both"/>
        <w:rPr>
          <w:rFonts w:asciiTheme="majorHAnsi" w:eastAsiaTheme="majorEastAsia" w:hAnsiTheme="majorHAnsi"/>
        </w:rPr>
      </w:pPr>
      <w:bookmarkStart w:id="7" w:name="_Toc131149275"/>
      <w:r w:rsidRPr="004609F1">
        <w:rPr>
          <w:rFonts w:asciiTheme="majorHAnsi" w:hAnsiTheme="majorHAnsi"/>
        </w:rPr>
        <w:t>STRUTTURA DI SUPPORTO E REFERENTI</w:t>
      </w:r>
      <w:bookmarkEnd w:id="7"/>
    </w:p>
    <w:p w14:paraId="2F81AE59" w14:textId="59AEA9DD" w:rsidR="00630601" w:rsidRPr="004609F1" w:rsidRDefault="00630601" w:rsidP="00723E8C">
      <w:pPr>
        <w:spacing w:before="120" w:after="0" w:line="240" w:lineRule="auto"/>
        <w:jc w:val="both"/>
        <w:rPr>
          <w:rFonts w:asciiTheme="majorHAnsi" w:hAnsiTheme="majorHAnsi" w:cstheme="minorHAnsi"/>
          <w:sz w:val="20"/>
          <w:szCs w:val="20"/>
        </w:rPr>
      </w:pPr>
      <w:r w:rsidRPr="004609F1">
        <w:rPr>
          <w:rFonts w:asciiTheme="majorHAnsi" w:hAnsiTheme="majorHAnsi" w:cstheme="minorHAnsi"/>
          <w:sz w:val="20"/>
          <w:szCs w:val="20"/>
        </w:rPr>
        <w:t xml:space="preserve">La </w:t>
      </w:r>
      <w:hyperlink r:id="rId16" w:history="1">
        <w:r w:rsidRPr="004609F1">
          <w:rPr>
            <w:rStyle w:val="Collegamentoipertestuale"/>
            <w:rFonts w:asciiTheme="majorHAnsi" w:hAnsiTheme="majorHAnsi" w:cstheme="minorHAnsi"/>
            <w:b/>
            <w:sz w:val="20"/>
            <w:szCs w:val="20"/>
          </w:rPr>
          <w:t>Legge 190/2012, all’art. 1, comma 7</w:t>
        </w:r>
      </w:hyperlink>
      <w:r w:rsidRPr="004609F1">
        <w:rPr>
          <w:rFonts w:asciiTheme="majorHAnsi" w:hAnsiTheme="majorHAnsi" w:cstheme="minorHAnsi"/>
          <w:sz w:val="20"/>
          <w:szCs w:val="20"/>
        </w:rPr>
        <w:t>, precisa che “</w:t>
      </w:r>
      <w:r w:rsidRPr="004609F1">
        <w:rPr>
          <w:rFonts w:asciiTheme="majorHAnsi" w:hAnsiTheme="majorHAnsi" w:cstheme="minorHAnsi"/>
          <w:i/>
          <w:sz w:val="20"/>
          <w:szCs w:val="20"/>
        </w:rPr>
        <w:t xml:space="preserve">l’organo di indirizzo individua, di norma tra i dirigenti di ruolo in </w:t>
      </w:r>
      <w:r w:rsidR="00354831" w:rsidRPr="004609F1">
        <w:rPr>
          <w:rFonts w:asciiTheme="majorHAnsi" w:hAnsiTheme="majorHAnsi" w:cstheme="minorHAnsi"/>
          <w:i/>
          <w:sz w:val="20"/>
          <w:szCs w:val="20"/>
        </w:rPr>
        <w:t>Serviz</w:t>
      </w:r>
      <w:r w:rsidR="00235D96" w:rsidRPr="004609F1">
        <w:rPr>
          <w:rFonts w:asciiTheme="majorHAnsi" w:hAnsiTheme="majorHAnsi" w:cstheme="minorHAnsi"/>
          <w:i/>
          <w:sz w:val="20"/>
          <w:szCs w:val="20"/>
        </w:rPr>
        <w:t>io</w:t>
      </w:r>
      <w:r w:rsidRPr="004609F1">
        <w:rPr>
          <w:rFonts w:asciiTheme="majorHAnsi" w:hAnsiTheme="majorHAnsi" w:cstheme="minorHAnsi"/>
          <w:i/>
          <w:sz w:val="20"/>
          <w:szCs w:val="20"/>
        </w:rPr>
        <w:t>, il Responsabile della prevenzione della corruzione e della trasparenza, disponendo le eventuali modifiche organizzative necessarie per assicurare funzioni e poteri idonei per lo svolgimento dell’incarico con piena autonomia ed effettività</w:t>
      </w:r>
      <w:r w:rsidRPr="004609F1">
        <w:rPr>
          <w:rFonts w:asciiTheme="majorHAnsi" w:hAnsiTheme="majorHAnsi" w:cstheme="minorHAnsi"/>
          <w:sz w:val="20"/>
          <w:szCs w:val="20"/>
        </w:rPr>
        <w:t>”.</w:t>
      </w:r>
    </w:p>
    <w:p w14:paraId="1D0A5A56" w14:textId="43E94A5D" w:rsidR="004B395C" w:rsidRPr="00D71B3D" w:rsidRDefault="00630601" w:rsidP="00723E8C">
      <w:pPr>
        <w:spacing w:before="120" w:after="0" w:line="240" w:lineRule="auto"/>
        <w:jc w:val="both"/>
        <w:rPr>
          <w:rFonts w:asciiTheme="majorHAnsi" w:hAnsiTheme="majorHAnsi" w:cstheme="minorHAnsi"/>
          <w:sz w:val="20"/>
          <w:szCs w:val="20"/>
        </w:rPr>
      </w:pPr>
      <w:r w:rsidRPr="00D71B3D">
        <w:rPr>
          <w:rFonts w:asciiTheme="majorHAnsi" w:hAnsiTheme="majorHAnsi" w:cstheme="minorHAnsi"/>
          <w:sz w:val="20"/>
          <w:szCs w:val="20"/>
        </w:rPr>
        <w:t>In AREA è istituita una Struttura di supporto al RPCT e sono individuati i Referenti dei</w:t>
      </w:r>
      <w:r w:rsidR="00446446" w:rsidRPr="00D71B3D">
        <w:rPr>
          <w:rFonts w:asciiTheme="majorHAnsi" w:hAnsiTheme="majorHAnsi" w:cstheme="minorHAnsi"/>
          <w:sz w:val="20"/>
          <w:szCs w:val="20"/>
        </w:rPr>
        <w:t xml:space="preserve"> </w:t>
      </w:r>
      <w:r w:rsidR="00354831" w:rsidRPr="00D71B3D">
        <w:rPr>
          <w:rFonts w:asciiTheme="majorHAnsi" w:hAnsiTheme="majorHAnsi" w:cstheme="minorHAnsi"/>
          <w:sz w:val="20"/>
          <w:szCs w:val="20"/>
        </w:rPr>
        <w:t>Serviz</w:t>
      </w:r>
      <w:r w:rsidR="00446446" w:rsidRPr="00D71B3D">
        <w:rPr>
          <w:rFonts w:asciiTheme="majorHAnsi" w:hAnsiTheme="majorHAnsi" w:cstheme="minorHAnsi"/>
          <w:sz w:val="20"/>
          <w:szCs w:val="20"/>
        </w:rPr>
        <w:t>i</w:t>
      </w:r>
      <w:r w:rsidRPr="00D71B3D">
        <w:rPr>
          <w:rFonts w:asciiTheme="majorHAnsi" w:hAnsiTheme="majorHAnsi" w:cstheme="minorHAnsi"/>
          <w:sz w:val="20"/>
          <w:szCs w:val="20"/>
        </w:rPr>
        <w:t>.</w:t>
      </w:r>
      <w:r w:rsidR="00D268B9" w:rsidRPr="00D71B3D">
        <w:rPr>
          <w:rFonts w:asciiTheme="majorHAnsi" w:hAnsiTheme="majorHAnsi" w:cstheme="minorHAnsi"/>
          <w:sz w:val="20"/>
          <w:szCs w:val="20"/>
        </w:rPr>
        <w:t xml:space="preserve"> </w:t>
      </w:r>
    </w:p>
    <w:p w14:paraId="57CBE6B2" w14:textId="1722D3A5" w:rsidR="00630601" w:rsidRPr="004609F1" w:rsidRDefault="00DB1061" w:rsidP="00723E8C">
      <w:pPr>
        <w:spacing w:before="120" w:after="0" w:line="240" w:lineRule="auto"/>
        <w:jc w:val="both"/>
        <w:rPr>
          <w:rFonts w:asciiTheme="majorHAnsi" w:hAnsiTheme="majorHAnsi" w:cstheme="minorHAnsi"/>
          <w:sz w:val="20"/>
          <w:szCs w:val="20"/>
        </w:rPr>
      </w:pPr>
      <w:r w:rsidRPr="004609F1">
        <w:rPr>
          <w:rFonts w:asciiTheme="majorHAnsi" w:hAnsiTheme="majorHAnsi" w:cstheme="minorHAnsi"/>
          <w:sz w:val="20"/>
          <w:szCs w:val="20"/>
        </w:rPr>
        <w:t>L</w:t>
      </w:r>
      <w:r w:rsidR="00630601" w:rsidRPr="004609F1">
        <w:rPr>
          <w:rFonts w:asciiTheme="majorHAnsi" w:hAnsiTheme="majorHAnsi" w:cstheme="minorHAnsi"/>
          <w:sz w:val="20"/>
          <w:szCs w:val="20"/>
        </w:rPr>
        <w:t xml:space="preserve">a configurazione </w:t>
      </w:r>
      <w:r w:rsidRPr="004609F1">
        <w:rPr>
          <w:rFonts w:asciiTheme="majorHAnsi" w:hAnsiTheme="majorHAnsi" w:cstheme="minorHAnsi"/>
          <w:sz w:val="20"/>
          <w:szCs w:val="20"/>
        </w:rPr>
        <w:t xml:space="preserve">attuale della struttura di supporto al RPCT e dei referenti </w:t>
      </w:r>
      <w:r w:rsidR="004B6337">
        <w:rPr>
          <w:rFonts w:asciiTheme="majorHAnsi" w:hAnsiTheme="majorHAnsi" w:cstheme="minorHAnsi"/>
          <w:sz w:val="20"/>
          <w:szCs w:val="20"/>
        </w:rPr>
        <w:t xml:space="preserve">è la seguente, </w:t>
      </w:r>
      <w:proofErr w:type="spellStart"/>
      <w:r w:rsidR="004B6337">
        <w:rPr>
          <w:rFonts w:asciiTheme="majorHAnsi" w:hAnsiTheme="majorHAnsi" w:cstheme="minorHAnsi"/>
          <w:sz w:val="20"/>
          <w:szCs w:val="20"/>
        </w:rPr>
        <w:t>cone</w:t>
      </w:r>
      <w:proofErr w:type="spellEnd"/>
      <w:r w:rsidR="004B6337">
        <w:rPr>
          <w:rFonts w:asciiTheme="majorHAnsi" w:hAnsiTheme="majorHAnsi" w:cstheme="minorHAnsi"/>
          <w:sz w:val="20"/>
          <w:szCs w:val="20"/>
        </w:rPr>
        <w:t xml:space="preserve"> stabilita con Determina del Direttore generale n.</w:t>
      </w:r>
      <w:bookmarkStart w:id="8" w:name="num_sett"/>
      <w:r w:rsidR="004B6337" w:rsidRPr="004B6337">
        <w:rPr>
          <w:b/>
          <w:caps/>
        </w:rPr>
        <w:t xml:space="preserve"> </w:t>
      </w:r>
      <w:r w:rsidR="004B6337" w:rsidRPr="004B6337">
        <w:rPr>
          <w:rFonts w:asciiTheme="majorHAnsi" w:hAnsiTheme="majorHAnsi" w:cstheme="minorHAnsi"/>
          <w:sz w:val="20"/>
          <w:szCs w:val="20"/>
        </w:rPr>
        <w:t>873</w:t>
      </w:r>
      <w:bookmarkEnd w:id="8"/>
      <w:r w:rsidR="004B6337" w:rsidRPr="004B6337">
        <w:rPr>
          <w:rFonts w:asciiTheme="majorHAnsi" w:hAnsiTheme="majorHAnsi" w:cstheme="minorHAnsi"/>
          <w:sz w:val="20"/>
          <w:szCs w:val="20"/>
        </w:rPr>
        <w:t xml:space="preserve"> del </w:t>
      </w:r>
      <w:bookmarkStart w:id="9" w:name="data_det"/>
      <w:r w:rsidR="004B6337" w:rsidRPr="004B6337">
        <w:rPr>
          <w:rFonts w:asciiTheme="majorHAnsi" w:hAnsiTheme="majorHAnsi" w:cstheme="minorHAnsi"/>
          <w:sz w:val="20"/>
          <w:szCs w:val="20"/>
        </w:rPr>
        <w:t>15/03/2023</w:t>
      </w:r>
      <w:bookmarkEnd w:id="9"/>
    </w:p>
    <w:p w14:paraId="445E1A6C" w14:textId="77777777" w:rsidR="004D1196" w:rsidRPr="004B6337" w:rsidRDefault="00630601" w:rsidP="00723E8C">
      <w:pPr>
        <w:spacing w:before="60" w:after="60" w:line="240" w:lineRule="auto"/>
        <w:jc w:val="both"/>
        <w:rPr>
          <w:rFonts w:asciiTheme="majorHAnsi" w:hAnsiTheme="majorHAnsi" w:cstheme="minorHAnsi"/>
          <w:b/>
          <w:sz w:val="20"/>
          <w:szCs w:val="20"/>
        </w:rPr>
      </w:pPr>
      <w:r w:rsidRPr="004B6337">
        <w:rPr>
          <w:rFonts w:asciiTheme="majorHAnsi" w:hAnsiTheme="majorHAnsi" w:cstheme="minorHAnsi"/>
          <w:b/>
          <w:sz w:val="20"/>
          <w:szCs w:val="20"/>
        </w:rPr>
        <w:t xml:space="preserve">STRUTTURA DI SUPPORTO: </w:t>
      </w:r>
    </w:p>
    <w:p w14:paraId="69288051" w14:textId="77777777" w:rsidR="004D1196" w:rsidRPr="004B6337" w:rsidRDefault="00630601" w:rsidP="00A943BD">
      <w:pPr>
        <w:pStyle w:val="Paragrafoelenco"/>
        <w:numPr>
          <w:ilvl w:val="0"/>
          <w:numId w:val="16"/>
        </w:numPr>
        <w:spacing w:after="0" w:line="240" w:lineRule="auto"/>
        <w:ind w:left="567"/>
        <w:contextualSpacing w:val="0"/>
        <w:jc w:val="both"/>
        <w:rPr>
          <w:rFonts w:asciiTheme="majorHAnsi" w:hAnsiTheme="majorHAnsi" w:cstheme="minorHAnsi"/>
          <w:sz w:val="20"/>
          <w:szCs w:val="20"/>
        </w:rPr>
      </w:pPr>
      <w:r w:rsidRPr="004B6337">
        <w:rPr>
          <w:rFonts w:asciiTheme="majorHAnsi" w:hAnsiTheme="majorHAnsi" w:cstheme="minorHAnsi"/>
          <w:sz w:val="20"/>
          <w:szCs w:val="20"/>
        </w:rPr>
        <w:t>Paolo Usala;</w:t>
      </w:r>
    </w:p>
    <w:p w14:paraId="51CF9085" w14:textId="77777777" w:rsidR="004D1196" w:rsidRPr="004B6337" w:rsidRDefault="00630601" w:rsidP="00A943BD">
      <w:pPr>
        <w:pStyle w:val="Paragrafoelenco"/>
        <w:numPr>
          <w:ilvl w:val="0"/>
          <w:numId w:val="16"/>
        </w:numPr>
        <w:spacing w:after="0" w:line="240" w:lineRule="auto"/>
        <w:ind w:left="567"/>
        <w:contextualSpacing w:val="0"/>
        <w:jc w:val="both"/>
        <w:rPr>
          <w:rFonts w:asciiTheme="majorHAnsi" w:hAnsiTheme="majorHAnsi" w:cstheme="minorHAnsi"/>
          <w:sz w:val="20"/>
          <w:szCs w:val="20"/>
        </w:rPr>
      </w:pPr>
      <w:r w:rsidRPr="004B6337">
        <w:rPr>
          <w:rFonts w:asciiTheme="majorHAnsi" w:hAnsiTheme="majorHAnsi" w:cstheme="minorHAnsi"/>
          <w:sz w:val="20"/>
          <w:szCs w:val="20"/>
        </w:rPr>
        <w:t>Vanna Madama;</w:t>
      </w:r>
    </w:p>
    <w:p w14:paraId="22E82A24" w14:textId="77777777" w:rsidR="00630601" w:rsidRPr="004B6337" w:rsidRDefault="00630601" w:rsidP="00A943BD">
      <w:pPr>
        <w:pStyle w:val="Paragrafoelenco"/>
        <w:numPr>
          <w:ilvl w:val="0"/>
          <w:numId w:val="16"/>
        </w:numPr>
        <w:spacing w:after="0" w:line="240" w:lineRule="auto"/>
        <w:ind w:left="567"/>
        <w:contextualSpacing w:val="0"/>
        <w:jc w:val="both"/>
        <w:rPr>
          <w:rFonts w:asciiTheme="majorHAnsi" w:hAnsiTheme="majorHAnsi" w:cstheme="minorHAnsi"/>
          <w:sz w:val="20"/>
          <w:szCs w:val="20"/>
        </w:rPr>
      </w:pPr>
      <w:r w:rsidRPr="004B6337">
        <w:rPr>
          <w:rFonts w:asciiTheme="majorHAnsi" w:hAnsiTheme="majorHAnsi" w:cstheme="minorHAnsi"/>
          <w:sz w:val="20"/>
          <w:szCs w:val="20"/>
        </w:rPr>
        <w:t>Francesca Palmas.</w:t>
      </w:r>
    </w:p>
    <w:p w14:paraId="47C0520A" w14:textId="77777777" w:rsidR="00630601" w:rsidRPr="004B6337" w:rsidRDefault="00630601" w:rsidP="00723E8C">
      <w:pPr>
        <w:spacing w:before="60" w:after="60" w:line="240" w:lineRule="auto"/>
        <w:jc w:val="both"/>
        <w:rPr>
          <w:rFonts w:asciiTheme="majorHAnsi" w:hAnsiTheme="majorHAnsi" w:cstheme="minorHAnsi"/>
          <w:b/>
          <w:sz w:val="20"/>
          <w:szCs w:val="20"/>
        </w:rPr>
      </w:pPr>
      <w:r w:rsidRPr="004B6337">
        <w:rPr>
          <w:rFonts w:asciiTheme="majorHAnsi" w:hAnsiTheme="majorHAnsi" w:cstheme="minorHAnsi"/>
          <w:b/>
          <w:sz w:val="20"/>
          <w:szCs w:val="20"/>
        </w:rPr>
        <w:t>REFERENTI:</w:t>
      </w:r>
    </w:p>
    <w:p w14:paraId="3818250C" w14:textId="4CC653FD" w:rsidR="00630601" w:rsidRPr="004B6337" w:rsidRDefault="00354831" w:rsidP="00A943BD">
      <w:pPr>
        <w:pStyle w:val="Paragrafoelenco"/>
        <w:numPr>
          <w:ilvl w:val="0"/>
          <w:numId w:val="4"/>
        </w:numPr>
        <w:spacing w:after="0" w:line="240" w:lineRule="auto"/>
        <w:ind w:left="709" w:hanging="426"/>
        <w:contextualSpacing w:val="0"/>
        <w:jc w:val="both"/>
        <w:rPr>
          <w:rFonts w:asciiTheme="majorHAnsi" w:hAnsiTheme="majorHAnsi" w:cstheme="minorHAnsi"/>
          <w:sz w:val="20"/>
          <w:szCs w:val="20"/>
        </w:rPr>
      </w:pPr>
      <w:r w:rsidRPr="004B6337">
        <w:rPr>
          <w:rFonts w:asciiTheme="majorHAnsi" w:hAnsiTheme="majorHAnsi" w:cstheme="minorHAnsi"/>
          <w:sz w:val="20"/>
          <w:szCs w:val="20"/>
        </w:rPr>
        <w:t>Serviz</w:t>
      </w:r>
      <w:r w:rsidR="00235D96" w:rsidRPr="004B6337">
        <w:rPr>
          <w:rFonts w:asciiTheme="majorHAnsi" w:hAnsiTheme="majorHAnsi" w:cstheme="minorHAnsi"/>
          <w:sz w:val="20"/>
          <w:szCs w:val="20"/>
        </w:rPr>
        <w:t>io</w:t>
      </w:r>
      <w:r w:rsidR="00630601" w:rsidRPr="004B6337">
        <w:rPr>
          <w:rFonts w:asciiTheme="majorHAnsi" w:hAnsiTheme="majorHAnsi" w:cstheme="minorHAnsi"/>
          <w:sz w:val="20"/>
          <w:szCs w:val="20"/>
        </w:rPr>
        <w:t xml:space="preserve"> Affari generali: </w:t>
      </w:r>
      <w:r w:rsidR="00630601" w:rsidRPr="004B6337">
        <w:rPr>
          <w:rFonts w:asciiTheme="majorHAnsi" w:hAnsiTheme="majorHAnsi" w:cstheme="minorHAnsi"/>
          <w:b/>
          <w:sz w:val="20"/>
          <w:szCs w:val="20"/>
        </w:rPr>
        <w:t>Francesca Palmas</w:t>
      </w:r>
      <w:r w:rsidR="00630601" w:rsidRPr="004B6337">
        <w:rPr>
          <w:rFonts w:asciiTheme="majorHAnsi" w:hAnsiTheme="majorHAnsi" w:cstheme="minorHAnsi"/>
          <w:sz w:val="20"/>
          <w:szCs w:val="20"/>
        </w:rPr>
        <w:t>;</w:t>
      </w:r>
    </w:p>
    <w:p w14:paraId="115207EB" w14:textId="27455C83" w:rsidR="00630601" w:rsidRPr="004B6337" w:rsidRDefault="00354831" w:rsidP="00A943BD">
      <w:pPr>
        <w:pStyle w:val="Paragrafoelenco"/>
        <w:numPr>
          <w:ilvl w:val="0"/>
          <w:numId w:val="4"/>
        </w:numPr>
        <w:spacing w:after="0" w:line="240" w:lineRule="auto"/>
        <w:ind w:left="709" w:hanging="426"/>
        <w:contextualSpacing w:val="0"/>
        <w:jc w:val="both"/>
        <w:rPr>
          <w:rFonts w:asciiTheme="majorHAnsi" w:hAnsiTheme="majorHAnsi" w:cstheme="minorHAnsi"/>
          <w:sz w:val="20"/>
          <w:szCs w:val="20"/>
        </w:rPr>
      </w:pPr>
      <w:r w:rsidRPr="004B6337">
        <w:rPr>
          <w:rFonts w:asciiTheme="majorHAnsi" w:hAnsiTheme="majorHAnsi" w:cstheme="minorHAnsi"/>
          <w:sz w:val="20"/>
          <w:szCs w:val="20"/>
        </w:rPr>
        <w:t>Serviz</w:t>
      </w:r>
      <w:r w:rsidR="00235D96" w:rsidRPr="004B6337">
        <w:rPr>
          <w:rFonts w:asciiTheme="majorHAnsi" w:hAnsiTheme="majorHAnsi" w:cstheme="minorHAnsi"/>
          <w:sz w:val="20"/>
          <w:szCs w:val="20"/>
        </w:rPr>
        <w:t>io</w:t>
      </w:r>
      <w:r w:rsidR="00630601" w:rsidRPr="004B6337">
        <w:rPr>
          <w:rFonts w:asciiTheme="majorHAnsi" w:hAnsiTheme="majorHAnsi" w:cstheme="minorHAnsi"/>
          <w:sz w:val="20"/>
          <w:szCs w:val="20"/>
        </w:rPr>
        <w:t xml:space="preserve"> Contabilità, bilancio e risorse umane: </w:t>
      </w:r>
      <w:r w:rsidR="00630601" w:rsidRPr="004B6337">
        <w:rPr>
          <w:rFonts w:asciiTheme="majorHAnsi" w:hAnsiTheme="majorHAnsi" w:cstheme="minorHAnsi"/>
          <w:b/>
          <w:sz w:val="20"/>
          <w:szCs w:val="20"/>
        </w:rPr>
        <w:t>Yuri Basilico</w:t>
      </w:r>
      <w:r w:rsidR="00630601" w:rsidRPr="004B6337">
        <w:rPr>
          <w:rFonts w:asciiTheme="majorHAnsi" w:hAnsiTheme="majorHAnsi" w:cstheme="minorHAnsi"/>
          <w:sz w:val="20"/>
          <w:szCs w:val="20"/>
        </w:rPr>
        <w:t xml:space="preserve"> (Bilancio) e </w:t>
      </w:r>
      <w:r w:rsidR="00630601" w:rsidRPr="004B6337">
        <w:rPr>
          <w:rFonts w:asciiTheme="majorHAnsi" w:hAnsiTheme="majorHAnsi" w:cstheme="minorHAnsi"/>
          <w:b/>
          <w:sz w:val="20"/>
          <w:szCs w:val="20"/>
        </w:rPr>
        <w:t>Monica Mannai</w:t>
      </w:r>
      <w:r w:rsidR="00630601" w:rsidRPr="004B6337">
        <w:rPr>
          <w:rFonts w:asciiTheme="majorHAnsi" w:hAnsiTheme="majorHAnsi" w:cstheme="minorHAnsi"/>
          <w:sz w:val="20"/>
          <w:szCs w:val="20"/>
        </w:rPr>
        <w:t xml:space="preserve"> (personale)</w:t>
      </w:r>
    </w:p>
    <w:p w14:paraId="13066B96" w14:textId="4C274C57" w:rsidR="00630601" w:rsidRPr="004B6337" w:rsidRDefault="00354831" w:rsidP="00A943BD">
      <w:pPr>
        <w:pStyle w:val="Paragrafoelenco"/>
        <w:numPr>
          <w:ilvl w:val="0"/>
          <w:numId w:val="4"/>
        </w:numPr>
        <w:spacing w:after="0" w:line="240" w:lineRule="auto"/>
        <w:ind w:left="709" w:hanging="426"/>
        <w:contextualSpacing w:val="0"/>
        <w:jc w:val="both"/>
        <w:rPr>
          <w:rFonts w:asciiTheme="majorHAnsi" w:hAnsiTheme="majorHAnsi" w:cstheme="minorHAnsi"/>
          <w:sz w:val="20"/>
          <w:szCs w:val="20"/>
        </w:rPr>
      </w:pPr>
      <w:r w:rsidRPr="004B6337">
        <w:rPr>
          <w:rFonts w:asciiTheme="majorHAnsi" w:hAnsiTheme="majorHAnsi" w:cstheme="minorHAnsi"/>
          <w:sz w:val="20"/>
          <w:szCs w:val="20"/>
        </w:rPr>
        <w:t>Serviz</w:t>
      </w:r>
      <w:r w:rsidR="00235D96" w:rsidRPr="004B6337">
        <w:rPr>
          <w:rFonts w:asciiTheme="majorHAnsi" w:hAnsiTheme="majorHAnsi" w:cstheme="minorHAnsi"/>
          <w:sz w:val="20"/>
          <w:szCs w:val="20"/>
        </w:rPr>
        <w:t>io</w:t>
      </w:r>
      <w:r w:rsidR="00630601" w:rsidRPr="004B6337">
        <w:rPr>
          <w:rFonts w:asciiTheme="majorHAnsi" w:hAnsiTheme="majorHAnsi" w:cstheme="minorHAnsi"/>
          <w:sz w:val="20"/>
          <w:szCs w:val="20"/>
        </w:rPr>
        <w:t xml:space="preserve"> per l’Edilizia regionale, flussi informativi e contrattualistica: </w:t>
      </w:r>
      <w:r w:rsidR="004B6337" w:rsidRPr="004B6337">
        <w:rPr>
          <w:rFonts w:asciiTheme="majorHAnsi" w:hAnsiTheme="majorHAnsi" w:cstheme="minorHAnsi"/>
          <w:b/>
          <w:sz w:val="20"/>
          <w:szCs w:val="20"/>
        </w:rPr>
        <w:t xml:space="preserve">Elena </w:t>
      </w:r>
      <w:proofErr w:type="spellStart"/>
      <w:r w:rsidR="004B6337" w:rsidRPr="004B6337">
        <w:rPr>
          <w:rFonts w:asciiTheme="majorHAnsi" w:hAnsiTheme="majorHAnsi" w:cstheme="minorHAnsi"/>
          <w:b/>
          <w:sz w:val="20"/>
          <w:szCs w:val="20"/>
        </w:rPr>
        <w:t>Piredda</w:t>
      </w:r>
      <w:proofErr w:type="spellEnd"/>
    </w:p>
    <w:p w14:paraId="785A0938" w14:textId="651D1EE7" w:rsidR="00630601" w:rsidRPr="004B6337" w:rsidRDefault="00354831" w:rsidP="00A943BD">
      <w:pPr>
        <w:pStyle w:val="Paragrafoelenco"/>
        <w:numPr>
          <w:ilvl w:val="0"/>
          <w:numId w:val="4"/>
        </w:numPr>
        <w:tabs>
          <w:tab w:val="left" w:pos="5812"/>
        </w:tabs>
        <w:spacing w:after="0" w:line="240" w:lineRule="auto"/>
        <w:ind w:left="709" w:hanging="426"/>
        <w:contextualSpacing w:val="0"/>
        <w:jc w:val="both"/>
        <w:rPr>
          <w:rFonts w:asciiTheme="majorHAnsi" w:hAnsiTheme="majorHAnsi" w:cstheme="minorHAnsi"/>
          <w:sz w:val="20"/>
          <w:szCs w:val="20"/>
        </w:rPr>
      </w:pPr>
      <w:r w:rsidRPr="004B6337">
        <w:rPr>
          <w:rFonts w:asciiTheme="majorHAnsi" w:hAnsiTheme="majorHAnsi" w:cstheme="minorHAnsi"/>
          <w:sz w:val="20"/>
          <w:szCs w:val="20"/>
        </w:rPr>
        <w:t>Serviz</w:t>
      </w:r>
      <w:r w:rsidR="00235D96" w:rsidRPr="004B6337">
        <w:rPr>
          <w:rFonts w:asciiTheme="majorHAnsi" w:hAnsiTheme="majorHAnsi" w:cstheme="minorHAnsi"/>
          <w:sz w:val="20"/>
          <w:szCs w:val="20"/>
        </w:rPr>
        <w:t>io</w:t>
      </w:r>
      <w:r w:rsidR="00630601" w:rsidRPr="004B6337">
        <w:rPr>
          <w:rFonts w:asciiTheme="majorHAnsi" w:hAnsiTheme="majorHAnsi" w:cstheme="minorHAnsi"/>
          <w:sz w:val="20"/>
          <w:szCs w:val="20"/>
        </w:rPr>
        <w:t xml:space="preserve"> Controllo di gestione, programmazione e attività di segreteria: </w:t>
      </w:r>
      <w:r w:rsidR="00630601" w:rsidRPr="004B6337">
        <w:rPr>
          <w:rFonts w:asciiTheme="majorHAnsi" w:hAnsiTheme="majorHAnsi" w:cstheme="minorHAnsi"/>
          <w:b/>
          <w:sz w:val="20"/>
          <w:szCs w:val="20"/>
        </w:rPr>
        <w:t>Patrizia Marongiu</w:t>
      </w:r>
    </w:p>
    <w:p w14:paraId="31209E3C" w14:textId="5141D187" w:rsidR="00630601" w:rsidRPr="004B6337" w:rsidRDefault="00354831" w:rsidP="00A943BD">
      <w:pPr>
        <w:pStyle w:val="Paragrafoelenco"/>
        <w:numPr>
          <w:ilvl w:val="0"/>
          <w:numId w:val="4"/>
        </w:numPr>
        <w:spacing w:after="0" w:line="240" w:lineRule="auto"/>
        <w:ind w:left="709" w:hanging="426"/>
        <w:contextualSpacing w:val="0"/>
        <w:jc w:val="both"/>
        <w:rPr>
          <w:rFonts w:asciiTheme="majorHAnsi" w:hAnsiTheme="majorHAnsi" w:cstheme="minorHAnsi"/>
          <w:sz w:val="20"/>
          <w:szCs w:val="20"/>
        </w:rPr>
      </w:pPr>
      <w:r w:rsidRPr="004B6337">
        <w:rPr>
          <w:rFonts w:asciiTheme="majorHAnsi" w:hAnsiTheme="majorHAnsi" w:cstheme="minorHAnsi"/>
          <w:sz w:val="20"/>
          <w:szCs w:val="20"/>
        </w:rPr>
        <w:t>Serviz</w:t>
      </w:r>
      <w:r w:rsidR="00235D96" w:rsidRPr="004B6337">
        <w:rPr>
          <w:rFonts w:asciiTheme="majorHAnsi" w:hAnsiTheme="majorHAnsi" w:cstheme="minorHAnsi"/>
          <w:sz w:val="20"/>
          <w:szCs w:val="20"/>
        </w:rPr>
        <w:t>io</w:t>
      </w:r>
      <w:r w:rsidR="00630601" w:rsidRPr="004B6337">
        <w:rPr>
          <w:rFonts w:asciiTheme="majorHAnsi" w:hAnsiTheme="majorHAnsi" w:cstheme="minorHAnsi"/>
          <w:sz w:val="20"/>
          <w:szCs w:val="20"/>
        </w:rPr>
        <w:t xml:space="preserve"> Territoriale Tecnico di Cagliari: </w:t>
      </w:r>
      <w:r w:rsidR="00630601" w:rsidRPr="004B6337">
        <w:rPr>
          <w:rFonts w:asciiTheme="majorHAnsi" w:hAnsiTheme="majorHAnsi" w:cstheme="minorHAnsi"/>
          <w:b/>
          <w:sz w:val="20"/>
          <w:szCs w:val="20"/>
        </w:rPr>
        <w:t>Elisabetta Pani</w:t>
      </w:r>
      <w:r w:rsidR="00630601" w:rsidRPr="004B6337">
        <w:rPr>
          <w:rFonts w:asciiTheme="majorHAnsi" w:hAnsiTheme="majorHAnsi" w:cstheme="minorHAnsi"/>
          <w:sz w:val="20"/>
          <w:szCs w:val="20"/>
        </w:rPr>
        <w:t>;</w:t>
      </w:r>
    </w:p>
    <w:p w14:paraId="4B63250F" w14:textId="7F8125C6" w:rsidR="00630601" w:rsidRPr="004B6337" w:rsidRDefault="00354831" w:rsidP="00A943BD">
      <w:pPr>
        <w:pStyle w:val="Paragrafoelenco"/>
        <w:numPr>
          <w:ilvl w:val="0"/>
          <w:numId w:val="4"/>
        </w:numPr>
        <w:spacing w:after="0" w:line="240" w:lineRule="auto"/>
        <w:ind w:left="709" w:hanging="426"/>
        <w:contextualSpacing w:val="0"/>
        <w:jc w:val="both"/>
        <w:rPr>
          <w:rFonts w:asciiTheme="majorHAnsi" w:hAnsiTheme="majorHAnsi" w:cstheme="minorHAnsi"/>
          <w:sz w:val="20"/>
          <w:szCs w:val="20"/>
        </w:rPr>
      </w:pPr>
      <w:r w:rsidRPr="004B6337">
        <w:rPr>
          <w:rFonts w:asciiTheme="majorHAnsi" w:hAnsiTheme="majorHAnsi" w:cstheme="minorHAnsi"/>
          <w:sz w:val="20"/>
          <w:szCs w:val="20"/>
        </w:rPr>
        <w:t>Serviz</w:t>
      </w:r>
      <w:r w:rsidR="00235D96" w:rsidRPr="004B6337">
        <w:rPr>
          <w:rFonts w:asciiTheme="majorHAnsi" w:hAnsiTheme="majorHAnsi" w:cstheme="minorHAnsi"/>
          <w:sz w:val="20"/>
          <w:szCs w:val="20"/>
        </w:rPr>
        <w:t>io</w:t>
      </w:r>
      <w:r w:rsidR="00630601" w:rsidRPr="004B6337">
        <w:rPr>
          <w:rFonts w:asciiTheme="majorHAnsi" w:hAnsiTheme="majorHAnsi" w:cstheme="minorHAnsi"/>
          <w:sz w:val="20"/>
          <w:szCs w:val="20"/>
        </w:rPr>
        <w:t xml:space="preserve"> Territoriale Amministrativo di </w:t>
      </w:r>
      <w:r w:rsidR="00630601" w:rsidRPr="004B6337">
        <w:rPr>
          <w:rFonts w:asciiTheme="majorHAnsi" w:hAnsiTheme="majorHAnsi" w:cstheme="minorHAnsi"/>
          <w:b/>
          <w:sz w:val="20"/>
          <w:szCs w:val="20"/>
        </w:rPr>
        <w:t>Cagliari</w:t>
      </w:r>
      <w:r w:rsidR="00630601" w:rsidRPr="004B6337">
        <w:rPr>
          <w:rFonts w:asciiTheme="majorHAnsi" w:hAnsiTheme="majorHAnsi" w:cstheme="minorHAnsi"/>
          <w:sz w:val="20"/>
          <w:szCs w:val="20"/>
        </w:rPr>
        <w:t xml:space="preserve">: </w:t>
      </w:r>
      <w:r w:rsidR="00630601" w:rsidRPr="004B6337">
        <w:rPr>
          <w:rFonts w:asciiTheme="majorHAnsi" w:hAnsiTheme="majorHAnsi" w:cstheme="minorHAnsi"/>
          <w:b/>
          <w:sz w:val="20"/>
          <w:szCs w:val="20"/>
        </w:rPr>
        <w:t xml:space="preserve">Vincenzo </w:t>
      </w:r>
      <w:proofErr w:type="spellStart"/>
      <w:r w:rsidR="00630601" w:rsidRPr="004B6337">
        <w:rPr>
          <w:rFonts w:asciiTheme="majorHAnsi" w:hAnsiTheme="majorHAnsi" w:cstheme="minorHAnsi"/>
          <w:b/>
          <w:sz w:val="20"/>
          <w:szCs w:val="20"/>
        </w:rPr>
        <w:t>Cachia</w:t>
      </w:r>
      <w:proofErr w:type="spellEnd"/>
      <w:r w:rsidR="00630601" w:rsidRPr="004B6337">
        <w:rPr>
          <w:rFonts w:asciiTheme="majorHAnsi" w:hAnsiTheme="majorHAnsi" w:cstheme="minorHAnsi"/>
          <w:b/>
          <w:sz w:val="20"/>
          <w:szCs w:val="20"/>
        </w:rPr>
        <w:t xml:space="preserve"> </w:t>
      </w:r>
    </w:p>
    <w:p w14:paraId="3591924E" w14:textId="0A7AB57B" w:rsidR="00630601" w:rsidRPr="004B6337" w:rsidRDefault="00354831" w:rsidP="00A943BD">
      <w:pPr>
        <w:pStyle w:val="Paragrafoelenco"/>
        <w:numPr>
          <w:ilvl w:val="0"/>
          <w:numId w:val="4"/>
        </w:numPr>
        <w:spacing w:after="0" w:line="240" w:lineRule="auto"/>
        <w:ind w:left="709" w:hanging="426"/>
        <w:contextualSpacing w:val="0"/>
        <w:jc w:val="both"/>
        <w:rPr>
          <w:rFonts w:asciiTheme="majorHAnsi" w:hAnsiTheme="majorHAnsi" w:cstheme="minorHAnsi"/>
          <w:sz w:val="20"/>
          <w:szCs w:val="20"/>
        </w:rPr>
      </w:pPr>
      <w:r w:rsidRPr="004B6337">
        <w:rPr>
          <w:rFonts w:asciiTheme="majorHAnsi" w:hAnsiTheme="majorHAnsi" w:cstheme="minorHAnsi"/>
          <w:sz w:val="20"/>
          <w:szCs w:val="20"/>
        </w:rPr>
        <w:t>Serviz</w:t>
      </w:r>
      <w:r w:rsidR="00235D96" w:rsidRPr="004B6337">
        <w:rPr>
          <w:rFonts w:asciiTheme="majorHAnsi" w:hAnsiTheme="majorHAnsi" w:cstheme="minorHAnsi"/>
          <w:sz w:val="20"/>
          <w:szCs w:val="20"/>
        </w:rPr>
        <w:t>io</w:t>
      </w:r>
      <w:r w:rsidR="00630601" w:rsidRPr="004B6337">
        <w:rPr>
          <w:rFonts w:asciiTheme="majorHAnsi" w:hAnsiTheme="majorHAnsi" w:cstheme="minorHAnsi"/>
          <w:sz w:val="20"/>
          <w:szCs w:val="20"/>
        </w:rPr>
        <w:t xml:space="preserve"> Territoriale Tecnico di Carbonia: </w:t>
      </w:r>
      <w:r w:rsidR="00630601" w:rsidRPr="004B6337">
        <w:rPr>
          <w:rFonts w:asciiTheme="majorHAnsi" w:hAnsiTheme="majorHAnsi" w:cstheme="minorHAnsi"/>
          <w:b/>
          <w:sz w:val="20"/>
          <w:szCs w:val="20"/>
        </w:rPr>
        <w:t>Carla Sacchitella</w:t>
      </w:r>
      <w:r w:rsidR="00630601" w:rsidRPr="004B6337">
        <w:rPr>
          <w:rFonts w:asciiTheme="majorHAnsi" w:hAnsiTheme="majorHAnsi" w:cstheme="minorHAnsi"/>
          <w:sz w:val="20"/>
          <w:szCs w:val="20"/>
        </w:rPr>
        <w:t>;</w:t>
      </w:r>
    </w:p>
    <w:p w14:paraId="2CA69CB8" w14:textId="6FA421DE" w:rsidR="00630601" w:rsidRPr="004B6337" w:rsidRDefault="00354831" w:rsidP="00A943BD">
      <w:pPr>
        <w:pStyle w:val="Paragrafoelenco"/>
        <w:numPr>
          <w:ilvl w:val="0"/>
          <w:numId w:val="4"/>
        </w:numPr>
        <w:spacing w:after="0" w:line="240" w:lineRule="auto"/>
        <w:ind w:left="709" w:hanging="426"/>
        <w:contextualSpacing w:val="0"/>
        <w:jc w:val="both"/>
        <w:rPr>
          <w:rFonts w:asciiTheme="majorHAnsi" w:hAnsiTheme="majorHAnsi" w:cstheme="minorHAnsi"/>
          <w:sz w:val="20"/>
          <w:szCs w:val="20"/>
        </w:rPr>
      </w:pPr>
      <w:r w:rsidRPr="004B6337">
        <w:rPr>
          <w:rFonts w:asciiTheme="majorHAnsi" w:hAnsiTheme="majorHAnsi" w:cstheme="minorHAnsi"/>
          <w:sz w:val="20"/>
          <w:szCs w:val="20"/>
        </w:rPr>
        <w:t>Serviz</w:t>
      </w:r>
      <w:r w:rsidR="00235D96" w:rsidRPr="004B6337">
        <w:rPr>
          <w:rFonts w:asciiTheme="majorHAnsi" w:hAnsiTheme="majorHAnsi" w:cstheme="minorHAnsi"/>
          <w:sz w:val="20"/>
          <w:szCs w:val="20"/>
        </w:rPr>
        <w:t>io</w:t>
      </w:r>
      <w:r w:rsidR="00630601" w:rsidRPr="004B6337">
        <w:rPr>
          <w:rFonts w:asciiTheme="majorHAnsi" w:hAnsiTheme="majorHAnsi" w:cstheme="minorHAnsi"/>
          <w:sz w:val="20"/>
          <w:szCs w:val="20"/>
        </w:rPr>
        <w:t xml:space="preserve"> Territoriale Amministrativo di Carbonia: </w:t>
      </w:r>
      <w:r w:rsidR="00630601" w:rsidRPr="004B6337">
        <w:rPr>
          <w:rFonts w:asciiTheme="majorHAnsi" w:hAnsiTheme="majorHAnsi" w:cstheme="minorHAnsi"/>
          <w:b/>
          <w:sz w:val="20"/>
          <w:szCs w:val="20"/>
        </w:rPr>
        <w:t>Marta Usai</w:t>
      </w:r>
      <w:r w:rsidR="00630601" w:rsidRPr="004B6337">
        <w:rPr>
          <w:rFonts w:asciiTheme="majorHAnsi" w:hAnsiTheme="majorHAnsi" w:cstheme="minorHAnsi"/>
          <w:sz w:val="20"/>
          <w:szCs w:val="20"/>
        </w:rPr>
        <w:t>;</w:t>
      </w:r>
    </w:p>
    <w:p w14:paraId="0ED70548" w14:textId="4B778391" w:rsidR="00630601" w:rsidRPr="004B6337" w:rsidRDefault="00354831" w:rsidP="00A943BD">
      <w:pPr>
        <w:pStyle w:val="Paragrafoelenco"/>
        <w:numPr>
          <w:ilvl w:val="0"/>
          <w:numId w:val="4"/>
        </w:numPr>
        <w:spacing w:after="0" w:line="240" w:lineRule="auto"/>
        <w:ind w:left="709" w:hanging="426"/>
        <w:contextualSpacing w:val="0"/>
        <w:jc w:val="both"/>
        <w:rPr>
          <w:rFonts w:asciiTheme="majorHAnsi" w:hAnsiTheme="majorHAnsi" w:cstheme="minorHAnsi"/>
          <w:sz w:val="20"/>
          <w:szCs w:val="20"/>
        </w:rPr>
      </w:pPr>
      <w:r w:rsidRPr="004B6337">
        <w:rPr>
          <w:rFonts w:asciiTheme="majorHAnsi" w:hAnsiTheme="majorHAnsi" w:cstheme="minorHAnsi"/>
          <w:sz w:val="20"/>
          <w:szCs w:val="20"/>
        </w:rPr>
        <w:t>Serviz</w:t>
      </w:r>
      <w:r w:rsidR="00235D96" w:rsidRPr="004B6337">
        <w:rPr>
          <w:rFonts w:asciiTheme="majorHAnsi" w:hAnsiTheme="majorHAnsi" w:cstheme="minorHAnsi"/>
          <w:sz w:val="20"/>
          <w:szCs w:val="20"/>
        </w:rPr>
        <w:t>io</w:t>
      </w:r>
      <w:r w:rsidR="00630601" w:rsidRPr="004B6337">
        <w:rPr>
          <w:rFonts w:asciiTheme="majorHAnsi" w:hAnsiTheme="majorHAnsi" w:cstheme="minorHAnsi"/>
          <w:sz w:val="20"/>
          <w:szCs w:val="20"/>
        </w:rPr>
        <w:t xml:space="preserve"> Territoriale Tecnico di Oristano: </w:t>
      </w:r>
      <w:r w:rsidR="00630601" w:rsidRPr="004B6337">
        <w:rPr>
          <w:rFonts w:asciiTheme="majorHAnsi" w:hAnsiTheme="majorHAnsi" w:cstheme="minorHAnsi"/>
          <w:b/>
          <w:sz w:val="20"/>
          <w:szCs w:val="20"/>
        </w:rPr>
        <w:t>Salvatore Manca</w:t>
      </w:r>
      <w:r w:rsidR="00630601" w:rsidRPr="004B6337">
        <w:rPr>
          <w:rFonts w:asciiTheme="majorHAnsi" w:hAnsiTheme="majorHAnsi" w:cstheme="minorHAnsi"/>
          <w:sz w:val="20"/>
          <w:szCs w:val="20"/>
        </w:rPr>
        <w:t>;</w:t>
      </w:r>
    </w:p>
    <w:p w14:paraId="69F244BD" w14:textId="527755A6" w:rsidR="00630601" w:rsidRPr="004B6337" w:rsidRDefault="00354831" w:rsidP="00A943BD">
      <w:pPr>
        <w:pStyle w:val="Paragrafoelenco"/>
        <w:numPr>
          <w:ilvl w:val="0"/>
          <w:numId w:val="4"/>
        </w:numPr>
        <w:spacing w:after="0" w:line="240" w:lineRule="auto"/>
        <w:ind w:left="709" w:hanging="426"/>
        <w:contextualSpacing w:val="0"/>
        <w:jc w:val="both"/>
        <w:rPr>
          <w:rFonts w:asciiTheme="majorHAnsi" w:hAnsiTheme="majorHAnsi" w:cstheme="minorHAnsi"/>
          <w:sz w:val="20"/>
          <w:szCs w:val="20"/>
        </w:rPr>
      </w:pPr>
      <w:r w:rsidRPr="004B6337">
        <w:rPr>
          <w:rFonts w:asciiTheme="majorHAnsi" w:hAnsiTheme="majorHAnsi" w:cstheme="minorHAnsi"/>
          <w:sz w:val="20"/>
          <w:szCs w:val="20"/>
        </w:rPr>
        <w:t>Serviz</w:t>
      </w:r>
      <w:r w:rsidR="00235D96" w:rsidRPr="004B6337">
        <w:rPr>
          <w:rFonts w:asciiTheme="majorHAnsi" w:hAnsiTheme="majorHAnsi" w:cstheme="minorHAnsi"/>
          <w:sz w:val="20"/>
          <w:szCs w:val="20"/>
        </w:rPr>
        <w:t>io</w:t>
      </w:r>
      <w:r w:rsidR="00630601" w:rsidRPr="004B6337">
        <w:rPr>
          <w:rFonts w:asciiTheme="majorHAnsi" w:hAnsiTheme="majorHAnsi" w:cstheme="minorHAnsi"/>
          <w:sz w:val="20"/>
          <w:szCs w:val="20"/>
        </w:rPr>
        <w:t xml:space="preserve"> Territoriale Amministrativo di Oristano: </w:t>
      </w:r>
      <w:r w:rsidR="00630601" w:rsidRPr="004B6337">
        <w:rPr>
          <w:rFonts w:asciiTheme="majorHAnsi" w:hAnsiTheme="majorHAnsi" w:cstheme="minorHAnsi"/>
          <w:b/>
          <w:sz w:val="20"/>
          <w:szCs w:val="20"/>
        </w:rPr>
        <w:t>Giancarlo Desogus</w:t>
      </w:r>
      <w:r w:rsidR="00630601" w:rsidRPr="004B6337">
        <w:rPr>
          <w:rFonts w:asciiTheme="majorHAnsi" w:hAnsiTheme="majorHAnsi" w:cstheme="minorHAnsi"/>
          <w:sz w:val="20"/>
          <w:szCs w:val="20"/>
        </w:rPr>
        <w:t>;</w:t>
      </w:r>
    </w:p>
    <w:p w14:paraId="0E43FF99" w14:textId="58CF69D7" w:rsidR="00630601" w:rsidRPr="004B6337" w:rsidRDefault="00354831" w:rsidP="00A943BD">
      <w:pPr>
        <w:pStyle w:val="Paragrafoelenco"/>
        <w:numPr>
          <w:ilvl w:val="0"/>
          <w:numId w:val="4"/>
        </w:numPr>
        <w:spacing w:after="0" w:line="240" w:lineRule="auto"/>
        <w:ind w:left="709" w:hanging="426"/>
        <w:contextualSpacing w:val="0"/>
        <w:jc w:val="both"/>
        <w:rPr>
          <w:rFonts w:asciiTheme="majorHAnsi" w:hAnsiTheme="majorHAnsi" w:cstheme="minorHAnsi"/>
          <w:sz w:val="20"/>
          <w:szCs w:val="20"/>
        </w:rPr>
      </w:pPr>
      <w:r w:rsidRPr="004B6337">
        <w:rPr>
          <w:rFonts w:asciiTheme="majorHAnsi" w:hAnsiTheme="majorHAnsi" w:cstheme="minorHAnsi"/>
          <w:sz w:val="20"/>
          <w:szCs w:val="20"/>
        </w:rPr>
        <w:t>Serviz</w:t>
      </w:r>
      <w:r w:rsidR="00235D96" w:rsidRPr="004B6337">
        <w:rPr>
          <w:rFonts w:asciiTheme="majorHAnsi" w:hAnsiTheme="majorHAnsi" w:cstheme="minorHAnsi"/>
          <w:sz w:val="20"/>
          <w:szCs w:val="20"/>
        </w:rPr>
        <w:t>io</w:t>
      </w:r>
      <w:r w:rsidR="00630601" w:rsidRPr="004B6337">
        <w:rPr>
          <w:rFonts w:asciiTheme="majorHAnsi" w:hAnsiTheme="majorHAnsi" w:cstheme="minorHAnsi"/>
          <w:sz w:val="20"/>
          <w:szCs w:val="20"/>
        </w:rPr>
        <w:t xml:space="preserve"> Territoriale Tecnico di Nuoro: </w:t>
      </w:r>
      <w:r w:rsidR="00630601" w:rsidRPr="004B6337">
        <w:rPr>
          <w:rFonts w:asciiTheme="majorHAnsi" w:hAnsiTheme="majorHAnsi" w:cstheme="minorHAnsi"/>
          <w:b/>
          <w:sz w:val="20"/>
          <w:szCs w:val="20"/>
        </w:rPr>
        <w:t>Leonardo Riu</w:t>
      </w:r>
      <w:r w:rsidR="00630601" w:rsidRPr="004B6337">
        <w:rPr>
          <w:rFonts w:asciiTheme="majorHAnsi" w:hAnsiTheme="majorHAnsi" w:cstheme="minorHAnsi"/>
          <w:sz w:val="20"/>
          <w:szCs w:val="20"/>
        </w:rPr>
        <w:t>;</w:t>
      </w:r>
    </w:p>
    <w:p w14:paraId="61B14A80" w14:textId="6074310E" w:rsidR="00630601" w:rsidRPr="004B6337" w:rsidRDefault="00354831" w:rsidP="00A943BD">
      <w:pPr>
        <w:pStyle w:val="Paragrafoelenco"/>
        <w:numPr>
          <w:ilvl w:val="0"/>
          <w:numId w:val="4"/>
        </w:numPr>
        <w:spacing w:after="0" w:line="240" w:lineRule="auto"/>
        <w:ind w:left="709" w:hanging="426"/>
        <w:contextualSpacing w:val="0"/>
        <w:jc w:val="both"/>
        <w:rPr>
          <w:rFonts w:asciiTheme="majorHAnsi" w:hAnsiTheme="majorHAnsi" w:cstheme="minorHAnsi"/>
          <w:sz w:val="20"/>
          <w:szCs w:val="20"/>
        </w:rPr>
      </w:pPr>
      <w:r w:rsidRPr="004B6337">
        <w:rPr>
          <w:rFonts w:asciiTheme="majorHAnsi" w:hAnsiTheme="majorHAnsi" w:cstheme="minorHAnsi"/>
          <w:sz w:val="20"/>
          <w:szCs w:val="20"/>
        </w:rPr>
        <w:t>Serviz</w:t>
      </w:r>
      <w:r w:rsidR="00235D96" w:rsidRPr="004B6337">
        <w:rPr>
          <w:rFonts w:asciiTheme="majorHAnsi" w:hAnsiTheme="majorHAnsi" w:cstheme="minorHAnsi"/>
          <w:sz w:val="20"/>
          <w:szCs w:val="20"/>
        </w:rPr>
        <w:t>io</w:t>
      </w:r>
      <w:r w:rsidR="00630601" w:rsidRPr="004B6337">
        <w:rPr>
          <w:rFonts w:asciiTheme="majorHAnsi" w:hAnsiTheme="majorHAnsi" w:cstheme="minorHAnsi"/>
          <w:sz w:val="20"/>
          <w:szCs w:val="20"/>
        </w:rPr>
        <w:t xml:space="preserve"> Territoriale Amministrativo di Nuoro: </w:t>
      </w:r>
      <w:r w:rsidR="00630601" w:rsidRPr="004B6337">
        <w:rPr>
          <w:rFonts w:asciiTheme="majorHAnsi" w:hAnsiTheme="majorHAnsi" w:cstheme="minorHAnsi"/>
          <w:b/>
          <w:sz w:val="20"/>
          <w:szCs w:val="20"/>
        </w:rPr>
        <w:t xml:space="preserve">Adriana </w:t>
      </w:r>
      <w:proofErr w:type="spellStart"/>
      <w:r w:rsidR="00630601" w:rsidRPr="004B6337">
        <w:rPr>
          <w:rFonts w:asciiTheme="majorHAnsi" w:hAnsiTheme="majorHAnsi" w:cstheme="minorHAnsi"/>
          <w:b/>
          <w:sz w:val="20"/>
          <w:szCs w:val="20"/>
        </w:rPr>
        <w:t>Mattu</w:t>
      </w:r>
      <w:proofErr w:type="spellEnd"/>
      <w:r w:rsidR="00630601" w:rsidRPr="004B6337">
        <w:rPr>
          <w:rFonts w:asciiTheme="majorHAnsi" w:hAnsiTheme="majorHAnsi" w:cstheme="minorHAnsi"/>
          <w:sz w:val="20"/>
          <w:szCs w:val="20"/>
        </w:rPr>
        <w:t>;</w:t>
      </w:r>
    </w:p>
    <w:p w14:paraId="6983F9FF" w14:textId="7C4A50E8" w:rsidR="00630601" w:rsidRPr="004B6337" w:rsidRDefault="00354831" w:rsidP="00A943BD">
      <w:pPr>
        <w:pStyle w:val="Paragrafoelenco"/>
        <w:numPr>
          <w:ilvl w:val="0"/>
          <w:numId w:val="4"/>
        </w:numPr>
        <w:spacing w:after="0" w:line="240" w:lineRule="auto"/>
        <w:ind w:left="709" w:hanging="426"/>
        <w:contextualSpacing w:val="0"/>
        <w:jc w:val="both"/>
        <w:rPr>
          <w:rFonts w:asciiTheme="majorHAnsi" w:hAnsiTheme="majorHAnsi" w:cstheme="minorHAnsi"/>
          <w:b/>
          <w:sz w:val="20"/>
          <w:szCs w:val="20"/>
        </w:rPr>
      </w:pPr>
      <w:r w:rsidRPr="004B6337">
        <w:rPr>
          <w:rFonts w:asciiTheme="majorHAnsi" w:hAnsiTheme="majorHAnsi" w:cstheme="minorHAnsi"/>
          <w:sz w:val="20"/>
          <w:szCs w:val="20"/>
        </w:rPr>
        <w:t>Serviz</w:t>
      </w:r>
      <w:r w:rsidR="00235D96" w:rsidRPr="004B6337">
        <w:rPr>
          <w:rFonts w:asciiTheme="majorHAnsi" w:hAnsiTheme="majorHAnsi" w:cstheme="minorHAnsi"/>
          <w:sz w:val="20"/>
          <w:szCs w:val="20"/>
        </w:rPr>
        <w:t>io</w:t>
      </w:r>
      <w:r w:rsidR="00630601" w:rsidRPr="004B6337">
        <w:rPr>
          <w:rFonts w:asciiTheme="majorHAnsi" w:hAnsiTheme="majorHAnsi" w:cstheme="minorHAnsi"/>
          <w:sz w:val="20"/>
          <w:szCs w:val="20"/>
        </w:rPr>
        <w:t xml:space="preserve"> Territoriale Tecnico di Sassari: </w:t>
      </w:r>
      <w:r w:rsidR="004B6337" w:rsidRPr="004B6337">
        <w:rPr>
          <w:rFonts w:asciiTheme="majorHAnsi" w:hAnsiTheme="majorHAnsi" w:cstheme="minorHAnsi"/>
          <w:b/>
          <w:sz w:val="20"/>
          <w:szCs w:val="20"/>
        </w:rPr>
        <w:t>Paola Baldino</w:t>
      </w:r>
    </w:p>
    <w:p w14:paraId="071AA241" w14:textId="36E00406" w:rsidR="00630601" w:rsidRPr="004B6337" w:rsidRDefault="00354831" w:rsidP="004B6337">
      <w:pPr>
        <w:pStyle w:val="Paragrafoelenco"/>
        <w:numPr>
          <w:ilvl w:val="0"/>
          <w:numId w:val="4"/>
        </w:numPr>
        <w:spacing w:after="0" w:line="240" w:lineRule="auto"/>
        <w:ind w:left="709" w:hanging="426"/>
        <w:contextualSpacing w:val="0"/>
        <w:jc w:val="both"/>
        <w:rPr>
          <w:rFonts w:asciiTheme="majorHAnsi" w:hAnsiTheme="majorHAnsi" w:cstheme="minorHAnsi"/>
          <w:sz w:val="20"/>
          <w:szCs w:val="20"/>
        </w:rPr>
      </w:pPr>
      <w:r w:rsidRPr="004B6337">
        <w:rPr>
          <w:rFonts w:asciiTheme="majorHAnsi" w:hAnsiTheme="majorHAnsi" w:cstheme="minorHAnsi"/>
          <w:sz w:val="20"/>
          <w:szCs w:val="20"/>
        </w:rPr>
        <w:t>Serviz</w:t>
      </w:r>
      <w:r w:rsidR="00235D96" w:rsidRPr="004B6337">
        <w:rPr>
          <w:rFonts w:asciiTheme="majorHAnsi" w:hAnsiTheme="majorHAnsi" w:cstheme="minorHAnsi"/>
          <w:sz w:val="20"/>
          <w:szCs w:val="20"/>
        </w:rPr>
        <w:t>io</w:t>
      </w:r>
      <w:r w:rsidR="00630601" w:rsidRPr="004B6337">
        <w:rPr>
          <w:rFonts w:asciiTheme="majorHAnsi" w:hAnsiTheme="majorHAnsi" w:cstheme="minorHAnsi"/>
          <w:sz w:val="20"/>
          <w:szCs w:val="20"/>
        </w:rPr>
        <w:t xml:space="preserve"> Territoriale Amministrativo di Sassari: </w:t>
      </w:r>
      <w:r w:rsidR="00630601" w:rsidRPr="004B6337">
        <w:rPr>
          <w:rFonts w:asciiTheme="majorHAnsi" w:hAnsiTheme="majorHAnsi" w:cstheme="minorHAnsi"/>
          <w:b/>
          <w:sz w:val="20"/>
          <w:szCs w:val="20"/>
        </w:rPr>
        <w:t xml:space="preserve">Amalia Cherchi </w:t>
      </w:r>
      <w:r w:rsidR="00630601" w:rsidRPr="004B6337">
        <w:rPr>
          <w:rFonts w:asciiTheme="majorHAnsi" w:hAnsiTheme="majorHAnsi" w:cstheme="minorHAnsi"/>
          <w:sz w:val="20"/>
          <w:szCs w:val="20"/>
        </w:rPr>
        <w:t xml:space="preserve">(settore </w:t>
      </w:r>
      <w:r w:rsidR="004B6337" w:rsidRPr="004B6337">
        <w:rPr>
          <w:rFonts w:asciiTheme="majorHAnsi" w:hAnsiTheme="majorHAnsi" w:cstheme="minorHAnsi"/>
          <w:sz w:val="20"/>
          <w:szCs w:val="20"/>
        </w:rPr>
        <w:t>Contenzioso</w:t>
      </w:r>
      <w:r w:rsidR="00630601" w:rsidRPr="004B6337">
        <w:rPr>
          <w:rFonts w:asciiTheme="majorHAnsi" w:hAnsiTheme="majorHAnsi" w:cstheme="minorHAnsi"/>
          <w:sz w:val="20"/>
          <w:szCs w:val="20"/>
        </w:rPr>
        <w:t>) e</w:t>
      </w:r>
      <w:r w:rsidR="00630601" w:rsidRPr="004B6337">
        <w:rPr>
          <w:rFonts w:asciiTheme="majorHAnsi" w:hAnsiTheme="majorHAnsi" w:cstheme="minorHAnsi"/>
          <w:b/>
          <w:sz w:val="20"/>
          <w:szCs w:val="20"/>
        </w:rPr>
        <w:t xml:space="preserve"> </w:t>
      </w:r>
      <w:r w:rsidR="004B6337" w:rsidRPr="004B6337">
        <w:rPr>
          <w:rFonts w:asciiTheme="majorHAnsi" w:hAnsiTheme="majorHAnsi" w:cstheme="minorHAnsi"/>
          <w:b/>
          <w:sz w:val="20"/>
          <w:szCs w:val="20"/>
        </w:rPr>
        <w:t xml:space="preserve">Andrea </w:t>
      </w:r>
      <w:proofErr w:type="spellStart"/>
      <w:r w:rsidR="004B6337" w:rsidRPr="004B6337">
        <w:rPr>
          <w:rFonts w:asciiTheme="majorHAnsi" w:hAnsiTheme="majorHAnsi" w:cstheme="minorHAnsi"/>
          <w:b/>
          <w:sz w:val="20"/>
          <w:szCs w:val="20"/>
        </w:rPr>
        <w:t>Saur</w:t>
      </w:r>
      <w:proofErr w:type="spellEnd"/>
      <w:r w:rsidR="004B6337" w:rsidRPr="004B6337">
        <w:rPr>
          <w:rFonts w:asciiTheme="majorHAnsi" w:hAnsiTheme="majorHAnsi" w:cstheme="minorHAnsi"/>
          <w:sz w:val="20"/>
          <w:szCs w:val="20"/>
        </w:rPr>
        <w:t xml:space="preserve"> </w:t>
      </w:r>
      <w:r w:rsidR="00630601" w:rsidRPr="004B6337">
        <w:rPr>
          <w:rFonts w:asciiTheme="majorHAnsi" w:hAnsiTheme="majorHAnsi" w:cstheme="minorHAnsi"/>
          <w:sz w:val="20"/>
          <w:szCs w:val="20"/>
        </w:rPr>
        <w:t xml:space="preserve">(Settore </w:t>
      </w:r>
      <w:r w:rsidR="004B6337" w:rsidRPr="004B6337">
        <w:rPr>
          <w:rFonts w:asciiTheme="majorHAnsi" w:hAnsiTheme="majorHAnsi" w:cstheme="minorHAnsi"/>
          <w:sz w:val="20"/>
          <w:szCs w:val="20"/>
        </w:rPr>
        <w:t>Gestione</w:t>
      </w:r>
      <w:r w:rsidR="00630601" w:rsidRPr="004B6337">
        <w:rPr>
          <w:rFonts w:asciiTheme="majorHAnsi" w:hAnsiTheme="majorHAnsi" w:cstheme="minorHAnsi"/>
          <w:sz w:val="20"/>
          <w:szCs w:val="20"/>
        </w:rPr>
        <w:t>);</w:t>
      </w:r>
    </w:p>
    <w:p w14:paraId="23CF3955" w14:textId="77777777" w:rsidR="000568A2" w:rsidRPr="004609F1" w:rsidRDefault="004E56F8" w:rsidP="00A943BD">
      <w:pPr>
        <w:pStyle w:val="Titolo2"/>
        <w:numPr>
          <w:ilvl w:val="1"/>
          <w:numId w:val="11"/>
        </w:numPr>
        <w:jc w:val="both"/>
        <w:rPr>
          <w:rFonts w:asciiTheme="majorHAnsi" w:eastAsiaTheme="majorEastAsia" w:hAnsiTheme="majorHAnsi"/>
        </w:rPr>
      </w:pPr>
      <w:bookmarkStart w:id="10" w:name="_Toc131149276"/>
      <w:r w:rsidRPr="004609F1">
        <w:rPr>
          <w:rFonts w:asciiTheme="majorHAnsi" w:eastAsiaTheme="majorEastAsia" w:hAnsiTheme="majorHAnsi"/>
        </w:rPr>
        <w:t>ORGANO DI INDIRIZZO POLITICO</w:t>
      </w:r>
      <w:bookmarkEnd w:id="10"/>
    </w:p>
    <w:p w14:paraId="4530A726" w14:textId="77777777" w:rsidR="00A46DE3" w:rsidRDefault="00A46DE3" w:rsidP="00723E8C">
      <w:pPr>
        <w:spacing w:after="0" w:line="240" w:lineRule="auto"/>
        <w:jc w:val="both"/>
        <w:rPr>
          <w:rFonts w:asciiTheme="majorHAnsi" w:hAnsiTheme="majorHAnsi" w:cstheme="minorHAnsi"/>
          <w:sz w:val="20"/>
          <w:szCs w:val="20"/>
        </w:rPr>
      </w:pPr>
    </w:p>
    <w:p w14:paraId="06CBB218" w14:textId="44436167" w:rsidR="00A46DE3" w:rsidRPr="00D71B3D" w:rsidRDefault="00A46DE3" w:rsidP="00A46DE3">
      <w:pPr>
        <w:autoSpaceDE w:val="0"/>
        <w:autoSpaceDN w:val="0"/>
        <w:adjustRightInd w:val="0"/>
        <w:spacing w:after="120" w:line="240" w:lineRule="auto"/>
        <w:jc w:val="both"/>
        <w:rPr>
          <w:rFonts w:asciiTheme="majorHAnsi" w:hAnsiTheme="majorHAnsi" w:cstheme="minorHAnsi"/>
          <w:sz w:val="20"/>
          <w:szCs w:val="20"/>
        </w:rPr>
      </w:pPr>
      <w:r w:rsidRPr="00D71B3D">
        <w:rPr>
          <w:rFonts w:asciiTheme="majorHAnsi" w:hAnsiTheme="majorHAnsi" w:cstheme="minorHAnsi"/>
          <w:sz w:val="20"/>
          <w:szCs w:val="20"/>
        </w:rPr>
        <w:t>Il PNA 2022 evidenzia che l’organo di indirizzo politico-amministrativo ha un ruolo preminente nel processo di gestione del rischio corruttivo, definendo gli indirizzi e le strategie dell’amministrazione, nonché favorendo anche la creazione di un contesto istituzionale e organizzativo che sia di reale supporto al RPCT.</w:t>
      </w:r>
    </w:p>
    <w:p w14:paraId="4F7BFB4A" w14:textId="77777777" w:rsidR="00A46DE3" w:rsidRPr="00D71B3D" w:rsidRDefault="00A46DE3" w:rsidP="00A46DE3">
      <w:pPr>
        <w:autoSpaceDE w:val="0"/>
        <w:autoSpaceDN w:val="0"/>
        <w:adjustRightInd w:val="0"/>
        <w:spacing w:after="0" w:line="240" w:lineRule="auto"/>
        <w:jc w:val="both"/>
        <w:rPr>
          <w:rFonts w:asciiTheme="majorHAnsi" w:hAnsiTheme="majorHAnsi" w:cstheme="minorHAnsi"/>
          <w:sz w:val="20"/>
          <w:szCs w:val="20"/>
        </w:rPr>
      </w:pPr>
      <w:r w:rsidRPr="00D71B3D">
        <w:rPr>
          <w:rFonts w:asciiTheme="majorHAnsi" w:hAnsiTheme="majorHAnsi" w:cstheme="minorHAnsi"/>
          <w:sz w:val="20"/>
          <w:szCs w:val="20"/>
        </w:rPr>
        <w:t>Quanto al necessario coordinamento funzionale tra l’organo di indirizzo e il RPCT:</w:t>
      </w:r>
    </w:p>
    <w:p w14:paraId="6264250A" w14:textId="77777777" w:rsidR="00A46DE3" w:rsidRPr="00D71B3D" w:rsidRDefault="00A46DE3" w:rsidP="00CF7A70">
      <w:pPr>
        <w:pStyle w:val="Paragrafoelenco"/>
        <w:numPr>
          <w:ilvl w:val="0"/>
          <w:numId w:val="32"/>
        </w:numPr>
        <w:autoSpaceDE w:val="0"/>
        <w:autoSpaceDN w:val="0"/>
        <w:adjustRightInd w:val="0"/>
        <w:spacing w:after="0" w:line="240" w:lineRule="auto"/>
        <w:jc w:val="both"/>
        <w:rPr>
          <w:rFonts w:asciiTheme="majorHAnsi" w:hAnsiTheme="majorHAnsi" w:cstheme="minorHAnsi"/>
          <w:sz w:val="20"/>
          <w:szCs w:val="20"/>
        </w:rPr>
      </w:pPr>
      <w:r w:rsidRPr="00D71B3D">
        <w:rPr>
          <w:rFonts w:asciiTheme="majorHAnsi" w:hAnsiTheme="majorHAnsi" w:cstheme="minorHAnsi"/>
          <w:sz w:val="20"/>
          <w:szCs w:val="20"/>
        </w:rPr>
        <w:t>l’organo di indirizzo è tenuto a nominare il RPCT - tenendo conto delle competenze e della autorevolezza necessarie al corretto svolgimento delle funzioni - e ad assicurare che lo stesso disponga poteri idonei allo svolgimento dell’incarico con piena autonomia ed effettività; allo stesso tempo il RPCT ha l’obbligo di segnalare all'organo di indirizzo e all'OIV le disfunzioni relative all'attuazione delle misure in materia di prevenzione della corruzione</w:t>
      </w:r>
    </w:p>
    <w:p w14:paraId="36EDE4B3" w14:textId="77777777" w:rsidR="00A46DE3" w:rsidRPr="00D71B3D" w:rsidRDefault="00A46DE3" w:rsidP="00CF7A70">
      <w:pPr>
        <w:pStyle w:val="Paragrafoelenco"/>
        <w:numPr>
          <w:ilvl w:val="0"/>
          <w:numId w:val="32"/>
        </w:numPr>
        <w:autoSpaceDE w:val="0"/>
        <w:autoSpaceDN w:val="0"/>
        <w:adjustRightInd w:val="0"/>
        <w:spacing w:after="0" w:line="240" w:lineRule="auto"/>
        <w:jc w:val="both"/>
        <w:rPr>
          <w:rFonts w:asciiTheme="majorHAnsi" w:hAnsiTheme="majorHAnsi" w:cstheme="minorHAnsi"/>
          <w:sz w:val="20"/>
          <w:szCs w:val="20"/>
        </w:rPr>
      </w:pPr>
      <w:r w:rsidRPr="00D71B3D">
        <w:rPr>
          <w:rFonts w:asciiTheme="majorHAnsi" w:hAnsiTheme="majorHAnsi" w:cstheme="minorHAnsi"/>
          <w:sz w:val="20"/>
          <w:szCs w:val="20"/>
        </w:rPr>
        <w:t>l'organo di indirizzo definisce gli obiettivi strategici in materia di prevenzione della corruzione e trasparenza, che costituiscono contenuto necessario del PTPCT o della sezione anticorruzione e trasparenza del PIAO e che, in quest’ultimo caso, sono da correlare altresì con gli obiettivi di valore pubblico ivi indicati (cfr. Parte generale, “Programmazione e monitoraggio PIAO e PTPCT”, § 3.1.1., del presente PNA). Tali poteri di indirizzo sono strettamente connessi con quelli del RPCT per la predisposizione del PTPCT.</w:t>
      </w:r>
    </w:p>
    <w:p w14:paraId="5F6B685D" w14:textId="77777777" w:rsidR="00A46DE3" w:rsidRPr="00D71B3D" w:rsidRDefault="00A46DE3" w:rsidP="00CF7A70">
      <w:pPr>
        <w:pStyle w:val="Paragrafoelenco"/>
        <w:numPr>
          <w:ilvl w:val="0"/>
          <w:numId w:val="32"/>
        </w:numPr>
        <w:autoSpaceDE w:val="0"/>
        <w:autoSpaceDN w:val="0"/>
        <w:adjustRightInd w:val="0"/>
        <w:spacing w:after="0" w:line="240" w:lineRule="auto"/>
        <w:jc w:val="both"/>
        <w:rPr>
          <w:rFonts w:asciiTheme="majorHAnsi" w:hAnsiTheme="majorHAnsi" w:cstheme="minorHAnsi"/>
          <w:sz w:val="20"/>
          <w:szCs w:val="20"/>
        </w:rPr>
      </w:pPr>
      <w:r w:rsidRPr="00D71B3D">
        <w:rPr>
          <w:rFonts w:asciiTheme="majorHAnsi" w:hAnsiTheme="majorHAnsi" w:cstheme="minorHAnsi"/>
          <w:sz w:val="20"/>
          <w:szCs w:val="20"/>
        </w:rPr>
        <w:t>il RPCT ha l’obbligo di trasmettere la Relazione annuale all’organo di indirizzo e, qualora quest’ultimo lo richieda, anche riferire sull’attività svolta.</w:t>
      </w:r>
    </w:p>
    <w:p w14:paraId="7C928900" w14:textId="46824C19" w:rsidR="00D16915" w:rsidRPr="00D71B3D" w:rsidRDefault="00A92246" w:rsidP="00B817A6">
      <w:pPr>
        <w:pStyle w:val="Titolo2"/>
        <w:numPr>
          <w:ilvl w:val="1"/>
          <w:numId w:val="11"/>
        </w:numPr>
        <w:spacing w:after="120"/>
        <w:ind w:left="1276"/>
        <w:jc w:val="both"/>
        <w:rPr>
          <w:rFonts w:asciiTheme="majorHAnsi" w:eastAsiaTheme="majorEastAsia" w:hAnsiTheme="majorHAnsi"/>
        </w:rPr>
      </w:pPr>
      <w:bookmarkStart w:id="11" w:name="_Toc131149277"/>
      <w:r w:rsidRPr="004609F1">
        <w:rPr>
          <w:rFonts w:asciiTheme="majorHAnsi" w:eastAsiaTheme="majorEastAsia" w:hAnsiTheme="majorHAnsi"/>
        </w:rPr>
        <w:t>DIRETTORE GENERALE</w:t>
      </w:r>
      <w:r w:rsidR="004E56F8" w:rsidRPr="004609F1">
        <w:rPr>
          <w:rFonts w:asciiTheme="majorHAnsi" w:eastAsiaTheme="majorEastAsia" w:hAnsiTheme="majorHAnsi"/>
        </w:rPr>
        <w:t xml:space="preserve"> E DIRIGENTI</w:t>
      </w:r>
      <w:bookmarkEnd w:id="11"/>
    </w:p>
    <w:p w14:paraId="21A133F8" w14:textId="2EBAEAAC" w:rsidR="00A46DE3" w:rsidRPr="00D71B3D" w:rsidRDefault="00A46DE3" w:rsidP="00D71B3D">
      <w:pPr>
        <w:autoSpaceDE w:val="0"/>
        <w:autoSpaceDN w:val="0"/>
        <w:adjustRightInd w:val="0"/>
        <w:spacing w:after="0" w:line="240" w:lineRule="auto"/>
        <w:jc w:val="both"/>
        <w:rPr>
          <w:rFonts w:asciiTheme="majorHAnsi" w:hAnsiTheme="majorHAnsi" w:cstheme="minorHAnsi"/>
          <w:sz w:val="20"/>
          <w:szCs w:val="20"/>
          <w:highlight w:val="yellow"/>
        </w:rPr>
      </w:pPr>
      <w:r w:rsidRPr="00D71B3D">
        <w:rPr>
          <w:rFonts w:asciiTheme="majorHAnsi" w:hAnsiTheme="majorHAnsi" w:cstheme="minorHAnsi"/>
          <w:sz w:val="20"/>
          <w:szCs w:val="20"/>
        </w:rPr>
        <w:t>Il PNA 2022 prevede che</w:t>
      </w:r>
      <w:r w:rsidRPr="00D71B3D">
        <w:rPr>
          <w:rFonts w:ascii="TrebuchetMS" w:hAnsi="TrebuchetMS" w:cs="TrebuchetMS"/>
          <w:sz w:val="18"/>
          <w:szCs w:val="18"/>
          <w:lang w:eastAsia="it-IT"/>
        </w:rPr>
        <w:t xml:space="preserve"> </w:t>
      </w:r>
      <w:r w:rsidRPr="00D71B3D">
        <w:rPr>
          <w:rFonts w:asciiTheme="majorHAnsi" w:hAnsiTheme="majorHAnsi" w:cstheme="minorHAnsi"/>
          <w:sz w:val="20"/>
          <w:szCs w:val="20"/>
        </w:rPr>
        <w:t xml:space="preserve">i dirigenti sono tenuti a collaborare con il RPCT sia in sede di mappatura dei processi, sia in fase di stesura del </w:t>
      </w:r>
      <w:proofErr w:type="spellStart"/>
      <w:r w:rsidRPr="00D71B3D">
        <w:rPr>
          <w:rFonts w:asciiTheme="majorHAnsi" w:hAnsiTheme="majorHAnsi" w:cstheme="minorHAnsi"/>
          <w:sz w:val="20"/>
          <w:szCs w:val="20"/>
        </w:rPr>
        <w:t>PTPCT</w:t>
      </w:r>
      <w:r w:rsidR="00D71B3D" w:rsidRPr="00D71B3D">
        <w:rPr>
          <w:rFonts w:asciiTheme="majorHAnsi" w:hAnsiTheme="majorHAnsi" w:cstheme="minorHAnsi"/>
          <w:sz w:val="20"/>
          <w:szCs w:val="20"/>
        </w:rPr>
        <w:t>.</w:t>
      </w:r>
      <w:r w:rsidRPr="00D71B3D">
        <w:rPr>
          <w:rFonts w:ascii="TrebuchetMS" w:hAnsi="TrebuchetMS" w:cs="TrebuchetMS"/>
          <w:color w:val="FFFFFF"/>
          <w:sz w:val="18"/>
          <w:szCs w:val="18"/>
          <w:lang w:eastAsia="it-IT"/>
        </w:rPr>
        <w:t>valorizzare</w:t>
      </w:r>
      <w:proofErr w:type="spellEnd"/>
      <w:r>
        <w:rPr>
          <w:rFonts w:ascii="TrebuchetMS" w:hAnsi="TrebuchetMS" w:cs="TrebuchetMS"/>
          <w:color w:val="FFFFFF"/>
          <w:sz w:val="18"/>
          <w:szCs w:val="18"/>
          <w:lang w:eastAsia="it-IT"/>
        </w:rPr>
        <w:t xml:space="preserve"> la realizzazione di un efficace processo di gestione del rischio di corruzione in sede di</w:t>
      </w:r>
    </w:p>
    <w:p w14:paraId="5C06E7D9" w14:textId="77777777" w:rsidR="001D3150" w:rsidRPr="004609F1" w:rsidRDefault="001D3150" w:rsidP="00A943BD">
      <w:pPr>
        <w:pStyle w:val="Titolo2"/>
        <w:numPr>
          <w:ilvl w:val="1"/>
          <w:numId w:val="11"/>
        </w:numPr>
        <w:jc w:val="both"/>
        <w:rPr>
          <w:rFonts w:asciiTheme="majorHAnsi" w:eastAsiaTheme="majorEastAsia" w:hAnsiTheme="majorHAnsi"/>
        </w:rPr>
      </w:pPr>
      <w:bookmarkStart w:id="12" w:name="_Toc131149278"/>
      <w:r w:rsidRPr="004609F1">
        <w:rPr>
          <w:rFonts w:asciiTheme="majorHAnsi" w:hAnsiTheme="majorHAnsi"/>
        </w:rPr>
        <w:t>DIPENDENTI</w:t>
      </w:r>
      <w:bookmarkEnd w:id="12"/>
    </w:p>
    <w:p w14:paraId="0FF95B95" w14:textId="662CE4A0" w:rsidR="001D3150" w:rsidRPr="00EA2A12" w:rsidRDefault="001D3150" w:rsidP="00657624">
      <w:pPr>
        <w:spacing w:before="120" w:after="120" w:line="240" w:lineRule="auto"/>
        <w:jc w:val="both"/>
        <w:rPr>
          <w:rFonts w:asciiTheme="majorHAnsi" w:hAnsiTheme="majorHAnsi" w:cstheme="minorHAnsi"/>
          <w:sz w:val="20"/>
          <w:szCs w:val="20"/>
        </w:rPr>
      </w:pPr>
      <w:r w:rsidRPr="00EA2A12">
        <w:rPr>
          <w:rFonts w:asciiTheme="majorHAnsi" w:hAnsiTheme="majorHAnsi" w:cstheme="minorHAnsi"/>
          <w:sz w:val="20"/>
          <w:szCs w:val="20"/>
        </w:rPr>
        <w:t xml:space="preserve">I Dipendenti </w:t>
      </w:r>
      <w:r w:rsidR="00E94B03" w:rsidRPr="00EA2A12">
        <w:rPr>
          <w:rFonts w:asciiTheme="majorHAnsi" w:hAnsiTheme="majorHAnsi" w:cstheme="minorHAnsi"/>
          <w:sz w:val="20"/>
          <w:szCs w:val="20"/>
        </w:rPr>
        <w:t xml:space="preserve">si attengono alle disposizioni previste dal </w:t>
      </w:r>
      <w:hyperlink r:id="rId17" w:history="1">
        <w:r w:rsidR="00E94B03" w:rsidRPr="00657624">
          <w:rPr>
            <w:rStyle w:val="Collegamentoipertestuale"/>
            <w:rFonts w:asciiTheme="majorHAnsi" w:hAnsiTheme="majorHAnsi" w:cstheme="minorHAnsi"/>
            <w:sz w:val="20"/>
            <w:szCs w:val="20"/>
          </w:rPr>
          <w:t>Codice di Comportamento</w:t>
        </w:r>
      </w:hyperlink>
      <w:r w:rsidR="00E94B03" w:rsidRPr="00EA2A12">
        <w:rPr>
          <w:rFonts w:asciiTheme="majorHAnsi" w:hAnsiTheme="majorHAnsi" w:cstheme="minorHAnsi"/>
          <w:sz w:val="20"/>
          <w:szCs w:val="20"/>
        </w:rPr>
        <w:t xml:space="preserve">, </w:t>
      </w:r>
      <w:r w:rsidR="007C3F23">
        <w:rPr>
          <w:rFonts w:asciiTheme="majorHAnsi" w:hAnsiTheme="majorHAnsi" w:cstheme="minorHAnsi"/>
          <w:sz w:val="20"/>
          <w:szCs w:val="20"/>
        </w:rPr>
        <w:t xml:space="preserve">(pubblicato nella sezione Amministrazione Trasparente </w:t>
      </w:r>
      <w:r w:rsidR="00657624">
        <w:rPr>
          <w:rFonts w:asciiTheme="majorHAnsi" w:hAnsiTheme="majorHAnsi" w:cstheme="minorHAnsi"/>
          <w:sz w:val="20"/>
          <w:szCs w:val="20"/>
        </w:rPr>
        <w:t xml:space="preserve">del </w:t>
      </w:r>
      <w:r w:rsidR="00657624" w:rsidRPr="00657624">
        <w:rPr>
          <w:rFonts w:asciiTheme="majorHAnsi" w:hAnsiTheme="majorHAnsi" w:cstheme="minorHAnsi"/>
          <w:sz w:val="20"/>
          <w:szCs w:val="20"/>
        </w:rPr>
        <w:t>sito di AREA)</w:t>
      </w:r>
      <w:r w:rsidR="007C3F23" w:rsidRPr="00657624">
        <w:rPr>
          <w:rFonts w:asciiTheme="majorHAnsi" w:hAnsiTheme="majorHAnsi" w:cstheme="minorHAnsi"/>
          <w:sz w:val="20"/>
          <w:szCs w:val="20"/>
        </w:rPr>
        <w:t xml:space="preserve"> e </w:t>
      </w:r>
      <w:r w:rsidRPr="00EA2A12">
        <w:rPr>
          <w:rFonts w:asciiTheme="majorHAnsi" w:hAnsiTheme="majorHAnsi" w:cstheme="minorHAnsi"/>
          <w:sz w:val="20"/>
          <w:szCs w:val="20"/>
        </w:rPr>
        <w:t xml:space="preserve">partecipano al processo di gestione del rischio; osservano le misure contenute nel </w:t>
      </w:r>
      <w:r w:rsidR="009221FE" w:rsidRPr="00EA2A12">
        <w:rPr>
          <w:rFonts w:asciiTheme="majorHAnsi" w:hAnsiTheme="majorHAnsi" w:cstheme="minorHAnsi"/>
          <w:sz w:val="20"/>
          <w:szCs w:val="20"/>
        </w:rPr>
        <w:t>Piano</w:t>
      </w:r>
      <w:r w:rsidRPr="00EA2A12">
        <w:rPr>
          <w:rFonts w:asciiTheme="majorHAnsi" w:hAnsiTheme="majorHAnsi" w:cstheme="minorHAnsi"/>
          <w:sz w:val="20"/>
          <w:szCs w:val="20"/>
        </w:rPr>
        <w:t xml:space="preserve"> triennale per la prevenzione della corruzione, segnalano al Responsabile della prevenzione della corruzione le situazioni di illecito e i casi di personale conflitto di interessi come individuati nel Codice di comportamento e le anomalie riscontrate nell’ambito dell’istruttoria o del processo di adozione di un atto.</w:t>
      </w:r>
    </w:p>
    <w:p w14:paraId="6C3B1E3F" w14:textId="77777777" w:rsidR="001D3150" w:rsidRPr="00EA2A12" w:rsidRDefault="001D3150" w:rsidP="00657624">
      <w:pPr>
        <w:spacing w:before="120" w:after="120" w:line="240" w:lineRule="auto"/>
        <w:jc w:val="both"/>
        <w:rPr>
          <w:rFonts w:asciiTheme="majorHAnsi" w:hAnsiTheme="majorHAnsi" w:cstheme="minorHAnsi"/>
          <w:sz w:val="20"/>
          <w:szCs w:val="20"/>
        </w:rPr>
      </w:pPr>
      <w:r w:rsidRPr="00EA2A12">
        <w:rPr>
          <w:rFonts w:asciiTheme="majorHAnsi" w:hAnsiTheme="majorHAnsi" w:cstheme="minorHAnsi"/>
          <w:sz w:val="20"/>
          <w:szCs w:val="20"/>
        </w:rPr>
        <w:t>I Dipendenti sono, inoltre, tenuti a prestare collaborazione al Responsabile della prevenzione della corruzione”</w:t>
      </w:r>
      <w:r w:rsidRPr="00D71B3D">
        <w:rPr>
          <w:rFonts w:asciiTheme="majorHAnsi" w:hAnsiTheme="majorHAnsi" w:cstheme="minorHAnsi"/>
          <w:sz w:val="8"/>
          <w:szCs w:val="8"/>
        </w:rPr>
        <w:footnoteReference w:id="1"/>
      </w:r>
      <w:r w:rsidRPr="00EA2A12">
        <w:rPr>
          <w:rFonts w:asciiTheme="majorHAnsi" w:hAnsiTheme="majorHAnsi" w:cstheme="minorHAnsi"/>
          <w:sz w:val="20"/>
          <w:szCs w:val="20"/>
        </w:rPr>
        <w:t xml:space="preserve"> e a partecipare alle iniziative di Formazione in materia di prevenzione della corruzione e trasparenza.</w:t>
      </w:r>
    </w:p>
    <w:p w14:paraId="33043CCA" w14:textId="1220E3D7" w:rsidR="001D3150" w:rsidRPr="00D71B3D" w:rsidRDefault="001D3150" w:rsidP="006A3D88">
      <w:pPr>
        <w:spacing w:after="120" w:line="240" w:lineRule="auto"/>
        <w:jc w:val="both"/>
        <w:rPr>
          <w:rFonts w:asciiTheme="majorHAnsi" w:hAnsiTheme="majorHAnsi" w:cstheme="minorHAnsi"/>
          <w:sz w:val="20"/>
          <w:szCs w:val="20"/>
        </w:rPr>
      </w:pPr>
      <w:r w:rsidRPr="00EA2A12">
        <w:rPr>
          <w:rFonts w:asciiTheme="majorHAnsi" w:hAnsiTheme="majorHAnsi" w:cstheme="minorHAnsi"/>
          <w:sz w:val="20"/>
          <w:szCs w:val="20"/>
        </w:rPr>
        <w:t xml:space="preserve">Ferme restando le ipotesi in cui la violazione dei doveri e degli obblighi previsti dal PTPC, dia luogo anche a </w:t>
      </w:r>
      <w:r w:rsidRPr="00D71B3D">
        <w:rPr>
          <w:rFonts w:asciiTheme="majorHAnsi" w:hAnsiTheme="majorHAnsi" w:cstheme="minorHAnsi"/>
          <w:sz w:val="20"/>
          <w:szCs w:val="20"/>
        </w:rPr>
        <w:t xml:space="preserve">responsabilità civile, amministrativa o contabile del dipendente, essa è fonte di responsabilità disciplinare. </w:t>
      </w:r>
    </w:p>
    <w:p w14:paraId="12D16369" w14:textId="6DFA5241" w:rsidR="006A3D88" w:rsidRPr="006A3D88" w:rsidRDefault="006A3D88" w:rsidP="006A3D88">
      <w:pPr>
        <w:spacing w:after="0" w:line="240" w:lineRule="auto"/>
        <w:jc w:val="both"/>
        <w:rPr>
          <w:rFonts w:asciiTheme="majorHAnsi" w:hAnsiTheme="majorHAnsi" w:cstheme="minorHAnsi"/>
          <w:sz w:val="20"/>
          <w:szCs w:val="20"/>
        </w:rPr>
      </w:pPr>
      <w:r w:rsidRPr="00D71B3D">
        <w:rPr>
          <w:rFonts w:asciiTheme="majorHAnsi" w:hAnsiTheme="majorHAnsi" w:cstheme="minorHAnsi"/>
          <w:sz w:val="20"/>
          <w:szCs w:val="20"/>
        </w:rPr>
        <w:t>Il coinvolgimento dei dipendenti, da parte dei dirigenti, va assicurato in termini di partecipazione attiva al processo di autoanalisi organizzativa e di mappatura dei processi, nonché in sede di definizione delle misure di prevenzione e di attuazione delle stesse.</w:t>
      </w:r>
    </w:p>
    <w:p w14:paraId="449CEC6C" w14:textId="77777777" w:rsidR="00CF2474" w:rsidRPr="004609F1" w:rsidRDefault="00CF2474" w:rsidP="00A943BD">
      <w:pPr>
        <w:pStyle w:val="Titolo2"/>
        <w:numPr>
          <w:ilvl w:val="1"/>
          <w:numId w:val="11"/>
        </w:numPr>
        <w:jc w:val="both"/>
        <w:rPr>
          <w:rFonts w:asciiTheme="majorHAnsi" w:eastAsiaTheme="majorEastAsia" w:hAnsiTheme="majorHAnsi"/>
        </w:rPr>
      </w:pPr>
      <w:bookmarkStart w:id="13" w:name="_Toc131149279"/>
      <w:r w:rsidRPr="004609F1">
        <w:rPr>
          <w:rFonts w:asciiTheme="majorHAnsi" w:eastAsiaTheme="majorEastAsia" w:hAnsiTheme="majorHAnsi"/>
        </w:rPr>
        <w:t>ORGANISMO INDIPENDENTE DI VALUTAZIONE</w:t>
      </w:r>
      <w:r w:rsidR="00221E31" w:rsidRPr="004609F1">
        <w:rPr>
          <w:rFonts w:asciiTheme="majorHAnsi" w:eastAsiaTheme="majorEastAsia" w:hAnsiTheme="majorHAnsi"/>
        </w:rPr>
        <w:t xml:space="preserve"> (OIV)</w:t>
      </w:r>
      <w:bookmarkEnd w:id="13"/>
    </w:p>
    <w:p w14:paraId="5326B94F" w14:textId="2EAF5547" w:rsidR="002B7E9A" w:rsidRPr="00EA2A12" w:rsidRDefault="00D71B3D" w:rsidP="00EA2A12">
      <w:pPr>
        <w:spacing w:before="120" w:after="120" w:line="240" w:lineRule="auto"/>
        <w:jc w:val="both"/>
        <w:rPr>
          <w:rFonts w:asciiTheme="majorHAnsi" w:hAnsiTheme="majorHAnsi"/>
          <w:sz w:val="20"/>
          <w:szCs w:val="20"/>
        </w:rPr>
      </w:pPr>
      <w:r>
        <w:rPr>
          <w:rFonts w:asciiTheme="majorHAnsi" w:hAnsiTheme="majorHAnsi" w:cstheme="minorHAnsi"/>
          <w:sz w:val="20"/>
          <w:szCs w:val="20"/>
        </w:rPr>
        <w:t>Le competenze dell’</w:t>
      </w:r>
      <w:r w:rsidR="002B7E9A" w:rsidRPr="00EA2A12">
        <w:rPr>
          <w:rFonts w:asciiTheme="majorHAnsi" w:hAnsiTheme="majorHAnsi" w:cstheme="minorHAnsi"/>
          <w:sz w:val="20"/>
          <w:szCs w:val="20"/>
        </w:rPr>
        <w:t xml:space="preserve">Organismo Indipendente di Valutazione è descritto </w:t>
      </w:r>
      <w:r w:rsidR="002B7E9A" w:rsidRPr="00C9395A">
        <w:rPr>
          <w:rFonts w:asciiTheme="majorHAnsi" w:hAnsiTheme="majorHAnsi" w:cstheme="minorHAnsi"/>
          <w:sz w:val="20"/>
          <w:szCs w:val="20"/>
        </w:rPr>
        <w:t xml:space="preserve">nel </w:t>
      </w:r>
      <w:r w:rsidRPr="00C9395A">
        <w:rPr>
          <w:rFonts w:asciiTheme="majorHAnsi" w:hAnsiTheme="majorHAnsi" w:cstheme="minorHAnsi"/>
          <w:sz w:val="20"/>
          <w:szCs w:val="20"/>
        </w:rPr>
        <w:t>PNA 2019</w:t>
      </w:r>
      <w:r w:rsidR="002B7E9A" w:rsidRPr="00C9395A">
        <w:rPr>
          <w:rFonts w:asciiTheme="majorHAnsi" w:hAnsiTheme="majorHAnsi"/>
          <w:sz w:val="20"/>
          <w:szCs w:val="20"/>
        </w:rPr>
        <w:t>.</w:t>
      </w:r>
      <w:r w:rsidR="00C9395A">
        <w:rPr>
          <w:rFonts w:asciiTheme="majorHAnsi" w:hAnsiTheme="majorHAnsi"/>
          <w:sz w:val="20"/>
          <w:szCs w:val="20"/>
        </w:rPr>
        <w:t xml:space="preserve"> </w:t>
      </w:r>
    </w:p>
    <w:p w14:paraId="302D5349" w14:textId="686EFAC0" w:rsidR="00CF2474" w:rsidRPr="00EA2A12" w:rsidRDefault="00CF2474" w:rsidP="00EA2A12">
      <w:pPr>
        <w:spacing w:before="120" w:after="120" w:line="240" w:lineRule="auto"/>
        <w:jc w:val="both"/>
        <w:rPr>
          <w:rFonts w:asciiTheme="majorHAnsi" w:hAnsiTheme="majorHAnsi"/>
          <w:sz w:val="20"/>
          <w:szCs w:val="20"/>
          <w:highlight w:val="red"/>
        </w:rPr>
      </w:pPr>
      <w:r w:rsidRPr="00EA2A12">
        <w:rPr>
          <w:rFonts w:asciiTheme="majorHAnsi" w:hAnsiTheme="majorHAnsi" w:cstheme="minorHAnsi"/>
          <w:sz w:val="20"/>
          <w:szCs w:val="20"/>
        </w:rPr>
        <w:t xml:space="preserve">L’art. </w:t>
      </w:r>
      <w:hyperlink r:id="rId18" w:anchor=":~:text=31,-Disciplina%20del%20personale&amp;text=1.,del%20personale%20da%20essa%20dipendente." w:history="1">
        <w:r w:rsidRPr="00EA2A12">
          <w:rPr>
            <w:rStyle w:val="Collegamentoipertestuale"/>
            <w:rFonts w:asciiTheme="majorHAnsi" w:hAnsiTheme="majorHAnsi" w:cstheme="minorHAnsi"/>
            <w:b/>
            <w:sz w:val="20"/>
            <w:szCs w:val="20"/>
          </w:rPr>
          <w:t xml:space="preserve">8bis della legge regionale n. 31 del 13 novembre 1998 e </w:t>
        </w:r>
        <w:proofErr w:type="spellStart"/>
        <w:r w:rsidRPr="00EA2A12">
          <w:rPr>
            <w:rStyle w:val="Collegamentoipertestuale"/>
            <w:rFonts w:asciiTheme="majorHAnsi" w:hAnsiTheme="majorHAnsi" w:cstheme="minorHAnsi"/>
            <w:b/>
            <w:sz w:val="20"/>
            <w:szCs w:val="20"/>
          </w:rPr>
          <w:t>ss.mm.ii</w:t>
        </w:r>
        <w:proofErr w:type="spellEnd"/>
      </w:hyperlink>
      <w:r w:rsidRPr="00EA2A12">
        <w:rPr>
          <w:rFonts w:asciiTheme="majorHAnsi" w:hAnsiTheme="majorHAnsi" w:cstheme="minorHAnsi"/>
          <w:sz w:val="20"/>
          <w:szCs w:val="20"/>
        </w:rPr>
        <w:t xml:space="preserve">., rubricato </w:t>
      </w:r>
      <w:r w:rsidRPr="00EA2A12">
        <w:rPr>
          <w:rFonts w:asciiTheme="majorHAnsi" w:hAnsiTheme="majorHAnsi" w:cstheme="minorHAnsi"/>
          <w:b/>
          <w:sz w:val="20"/>
          <w:szCs w:val="20"/>
        </w:rPr>
        <w:t>“Valutazione delle performance”</w:t>
      </w:r>
      <w:r w:rsidRPr="00EA2A12">
        <w:rPr>
          <w:rFonts w:asciiTheme="majorHAnsi" w:hAnsiTheme="majorHAnsi" w:cstheme="minorHAnsi"/>
          <w:sz w:val="20"/>
          <w:szCs w:val="20"/>
        </w:rPr>
        <w:t xml:space="preserve">, prevede che nel sistema Regione la valutazione e la misurazione dei risultati dei dirigenti di vertice del sistema Regione sono svolte da un </w:t>
      </w:r>
      <w:r w:rsidRPr="00EA2A12">
        <w:rPr>
          <w:rFonts w:asciiTheme="majorHAnsi" w:hAnsiTheme="majorHAnsi" w:cstheme="minorHAnsi"/>
          <w:sz w:val="20"/>
          <w:szCs w:val="20"/>
          <w:u w:val="single"/>
        </w:rPr>
        <w:t>organismo unico, indipendente ed esterno</w:t>
      </w:r>
      <w:r w:rsidRPr="00EA2A12">
        <w:rPr>
          <w:rFonts w:asciiTheme="majorHAnsi" w:hAnsiTheme="majorHAnsi"/>
          <w:sz w:val="20"/>
          <w:szCs w:val="20"/>
          <w:highlight w:val="red"/>
        </w:rPr>
        <w:t xml:space="preserve"> </w:t>
      </w:r>
    </w:p>
    <w:p w14:paraId="083BA344" w14:textId="7283BAB5" w:rsidR="00E94B03" w:rsidRPr="00EA2A12" w:rsidRDefault="000C521F" w:rsidP="00EA2A12">
      <w:pPr>
        <w:spacing w:before="120" w:after="120" w:line="240" w:lineRule="auto"/>
        <w:jc w:val="both"/>
        <w:rPr>
          <w:rFonts w:asciiTheme="majorHAnsi" w:hAnsiTheme="majorHAnsi" w:cstheme="minorHAnsi"/>
          <w:sz w:val="20"/>
          <w:szCs w:val="20"/>
        </w:rPr>
      </w:pPr>
      <w:r w:rsidRPr="00EA2A12">
        <w:rPr>
          <w:rFonts w:asciiTheme="majorHAnsi" w:hAnsiTheme="majorHAnsi" w:cstheme="minorHAnsi"/>
          <w:sz w:val="20"/>
          <w:szCs w:val="20"/>
        </w:rPr>
        <w:t>L’art. 25 del Regolamento di Organizzazione di AREA, approvato con la Delibera dell’Amministratore Unico n. 51 dell’8 giugno 2017 prevede che “Area, di norma, si avvale, per le funzioni di Organismo indipendente di Valutazione, dell’Organismo istituito dalla Giunta Regionale con Deliberazione n. 45/16 del15.9.2015”.</w:t>
      </w:r>
    </w:p>
    <w:p w14:paraId="2ED507E9" w14:textId="77777777" w:rsidR="00CF2474" w:rsidRPr="00204592" w:rsidRDefault="00CF2474" w:rsidP="00EA2A12">
      <w:pPr>
        <w:spacing w:before="120" w:after="120" w:line="240" w:lineRule="auto"/>
        <w:jc w:val="both"/>
        <w:rPr>
          <w:rFonts w:asciiTheme="majorHAnsi" w:hAnsiTheme="majorHAnsi"/>
          <w:sz w:val="20"/>
          <w:szCs w:val="20"/>
        </w:rPr>
      </w:pPr>
      <w:r w:rsidRPr="00204592">
        <w:rPr>
          <w:rFonts w:asciiTheme="majorHAnsi" w:hAnsiTheme="majorHAnsi"/>
          <w:sz w:val="20"/>
          <w:szCs w:val="20"/>
        </w:rPr>
        <w:t>Secondo quanto disposto dal PNA 2019 gli O.I.V. devono:</w:t>
      </w:r>
    </w:p>
    <w:p w14:paraId="3D9D3901" w14:textId="70FD0CD4" w:rsidR="00CF2474" w:rsidRPr="00204592" w:rsidRDefault="00CF2474" w:rsidP="00A943BD">
      <w:pPr>
        <w:pStyle w:val="Paragrafoelenco"/>
        <w:numPr>
          <w:ilvl w:val="0"/>
          <w:numId w:val="3"/>
        </w:numPr>
        <w:spacing w:before="120" w:after="120" w:line="240" w:lineRule="auto"/>
        <w:ind w:left="426"/>
        <w:jc w:val="both"/>
        <w:rPr>
          <w:rFonts w:asciiTheme="majorHAnsi" w:hAnsiTheme="majorHAnsi"/>
          <w:sz w:val="20"/>
          <w:szCs w:val="20"/>
        </w:rPr>
      </w:pPr>
      <w:r w:rsidRPr="00204592">
        <w:rPr>
          <w:rFonts w:asciiTheme="majorHAnsi" w:hAnsiTheme="majorHAnsi"/>
          <w:sz w:val="20"/>
          <w:szCs w:val="20"/>
        </w:rPr>
        <w:t>offrire, nell’ambito delle proprie competenze specifiche, un supporto metodologico al RPCT e agli altri attori, con riferimento alla corretta attuazione del processo di gestione del rischio corruttivo;</w:t>
      </w:r>
      <w:r w:rsidR="00C9395A" w:rsidRPr="00C9395A">
        <w:rPr>
          <w:rFonts w:asciiTheme="majorHAnsi" w:hAnsiTheme="majorHAnsi"/>
          <w:sz w:val="20"/>
          <w:szCs w:val="20"/>
        </w:rPr>
        <w:sym w:font="Wingdings" w:char="F0E0"/>
      </w:r>
    </w:p>
    <w:p w14:paraId="53A0C084" w14:textId="77777777" w:rsidR="000C521F" w:rsidRPr="00204592" w:rsidRDefault="00CF2474" w:rsidP="00A943BD">
      <w:pPr>
        <w:pStyle w:val="Paragrafoelenco"/>
        <w:numPr>
          <w:ilvl w:val="0"/>
          <w:numId w:val="3"/>
        </w:numPr>
        <w:spacing w:before="120" w:after="120" w:line="240" w:lineRule="auto"/>
        <w:ind w:left="426"/>
        <w:jc w:val="both"/>
        <w:rPr>
          <w:rFonts w:asciiTheme="majorHAnsi" w:hAnsiTheme="majorHAnsi"/>
          <w:sz w:val="20"/>
          <w:szCs w:val="20"/>
        </w:rPr>
      </w:pPr>
      <w:r w:rsidRPr="00204592">
        <w:rPr>
          <w:rFonts w:asciiTheme="majorHAnsi" w:hAnsiTheme="majorHAnsi"/>
          <w:sz w:val="20"/>
          <w:szCs w:val="20"/>
        </w:rPr>
        <w:t xml:space="preserve">fornire, qualora disponibili, dati e informazioni utili all’analisi del contesto (inclusa la rilevazione dei processi), alla valutazione e al trattamento dei rischi; </w:t>
      </w:r>
    </w:p>
    <w:p w14:paraId="59066A08" w14:textId="77777777" w:rsidR="00CF2474" w:rsidRPr="00204592" w:rsidRDefault="00CF2474" w:rsidP="00A943BD">
      <w:pPr>
        <w:pStyle w:val="Paragrafoelenco"/>
        <w:numPr>
          <w:ilvl w:val="0"/>
          <w:numId w:val="3"/>
        </w:numPr>
        <w:spacing w:before="120" w:after="120" w:line="240" w:lineRule="auto"/>
        <w:ind w:left="426"/>
        <w:jc w:val="both"/>
        <w:rPr>
          <w:rFonts w:asciiTheme="majorHAnsi" w:hAnsiTheme="majorHAnsi"/>
          <w:sz w:val="20"/>
          <w:szCs w:val="20"/>
        </w:rPr>
      </w:pPr>
      <w:r w:rsidRPr="00204592">
        <w:rPr>
          <w:rFonts w:asciiTheme="majorHAnsi" w:hAnsiTheme="majorHAnsi"/>
          <w:sz w:val="20"/>
          <w:szCs w:val="20"/>
        </w:rPr>
        <w:t>favorire l’in</w:t>
      </w:r>
      <w:r w:rsidR="006B0997" w:rsidRPr="00204592">
        <w:rPr>
          <w:rFonts w:asciiTheme="majorHAnsi" w:hAnsiTheme="majorHAnsi"/>
          <w:sz w:val="20"/>
          <w:szCs w:val="20"/>
        </w:rPr>
        <w:t>tegrazione metodologica tra il Ciclo di gestione della P</w:t>
      </w:r>
      <w:r w:rsidRPr="00204592">
        <w:rPr>
          <w:rFonts w:asciiTheme="majorHAnsi" w:hAnsiTheme="majorHAnsi"/>
          <w:sz w:val="20"/>
          <w:szCs w:val="20"/>
        </w:rPr>
        <w:t>erformance e il ciclo di gestione del rischio corruttivo.</w:t>
      </w:r>
    </w:p>
    <w:p w14:paraId="661EAC31" w14:textId="77777777" w:rsidR="00CF2474" w:rsidRPr="00204592" w:rsidRDefault="00CF2474" w:rsidP="00EA2A12">
      <w:pPr>
        <w:spacing w:before="120" w:after="120" w:line="240" w:lineRule="auto"/>
        <w:jc w:val="both"/>
        <w:rPr>
          <w:rFonts w:asciiTheme="majorHAnsi" w:hAnsiTheme="majorHAnsi"/>
          <w:sz w:val="20"/>
          <w:szCs w:val="20"/>
        </w:rPr>
      </w:pPr>
      <w:r w:rsidRPr="00204592">
        <w:rPr>
          <w:rFonts w:asciiTheme="majorHAnsi" w:hAnsiTheme="majorHAnsi"/>
          <w:sz w:val="20"/>
          <w:szCs w:val="20"/>
        </w:rPr>
        <w:t>L’</w:t>
      </w:r>
      <w:r w:rsidRPr="00204592">
        <w:rPr>
          <w:rFonts w:asciiTheme="majorHAnsi" w:hAnsiTheme="majorHAnsi"/>
          <w:b/>
          <w:sz w:val="20"/>
          <w:szCs w:val="20"/>
        </w:rPr>
        <w:t>OIV</w:t>
      </w:r>
      <w:r w:rsidRPr="00204592">
        <w:rPr>
          <w:rFonts w:asciiTheme="majorHAnsi" w:hAnsiTheme="majorHAnsi"/>
          <w:sz w:val="20"/>
          <w:szCs w:val="20"/>
        </w:rPr>
        <w:t xml:space="preserve"> deve verificare la coerenza tra gli obiettivi previsti nel </w:t>
      </w:r>
      <w:r w:rsidR="000C521F" w:rsidRPr="00204592">
        <w:rPr>
          <w:rFonts w:asciiTheme="majorHAnsi" w:hAnsiTheme="majorHAnsi"/>
          <w:sz w:val="20"/>
          <w:szCs w:val="20"/>
        </w:rPr>
        <w:t xml:space="preserve">PTPCT e </w:t>
      </w:r>
      <w:r w:rsidRPr="00204592">
        <w:rPr>
          <w:rFonts w:asciiTheme="majorHAnsi" w:hAnsiTheme="majorHAnsi"/>
          <w:sz w:val="20"/>
          <w:szCs w:val="20"/>
        </w:rPr>
        <w:t xml:space="preserve">quelli indicati nel </w:t>
      </w:r>
      <w:r w:rsidR="009221FE" w:rsidRPr="00204592">
        <w:rPr>
          <w:rFonts w:asciiTheme="majorHAnsi" w:hAnsiTheme="majorHAnsi"/>
          <w:sz w:val="20"/>
          <w:szCs w:val="20"/>
        </w:rPr>
        <w:t>Piano</w:t>
      </w:r>
      <w:r w:rsidRPr="00204592">
        <w:rPr>
          <w:rFonts w:asciiTheme="majorHAnsi" w:hAnsiTheme="majorHAnsi"/>
          <w:sz w:val="20"/>
          <w:szCs w:val="20"/>
        </w:rPr>
        <w:t xml:space="preserve"> della performance, valutando altresì l’adeguatezza dei relativi indicatori. L’OIV attesta annualmente, inoltre, l’assolvimento degli obblighi di pubblicazione su “Amministrazione Trasparente</w:t>
      </w:r>
      <w:r w:rsidR="00221E31" w:rsidRPr="00204592">
        <w:rPr>
          <w:rFonts w:asciiTheme="majorHAnsi" w:hAnsiTheme="majorHAnsi"/>
          <w:sz w:val="20"/>
          <w:szCs w:val="20"/>
        </w:rPr>
        <w:t>”.</w:t>
      </w:r>
    </w:p>
    <w:p w14:paraId="41C0B43C" w14:textId="3B144CFF" w:rsidR="00CF2474" w:rsidRPr="00204592" w:rsidRDefault="00CF2474" w:rsidP="00EA2A12">
      <w:pPr>
        <w:spacing w:before="120" w:after="120" w:line="240" w:lineRule="auto"/>
        <w:jc w:val="both"/>
        <w:rPr>
          <w:rFonts w:asciiTheme="majorHAnsi" w:hAnsiTheme="majorHAnsi"/>
          <w:sz w:val="20"/>
          <w:szCs w:val="20"/>
        </w:rPr>
      </w:pPr>
      <w:r w:rsidRPr="00204592">
        <w:rPr>
          <w:rFonts w:asciiTheme="majorHAnsi" w:hAnsiTheme="majorHAnsi"/>
          <w:sz w:val="20"/>
          <w:szCs w:val="20"/>
        </w:rPr>
        <w:t>L’</w:t>
      </w:r>
      <w:r w:rsidRPr="00204592">
        <w:rPr>
          <w:rFonts w:asciiTheme="majorHAnsi" w:hAnsiTheme="majorHAnsi"/>
          <w:b/>
          <w:sz w:val="20"/>
          <w:szCs w:val="20"/>
        </w:rPr>
        <w:t>OIV</w:t>
      </w:r>
      <w:r w:rsidRPr="00204592">
        <w:rPr>
          <w:rFonts w:asciiTheme="majorHAnsi" w:hAnsiTheme="majorHAnsi"/>
          <w:sz w:val="20"/>
          <w:szCs w:val="20"/>
        </w:rPr>
        <w:t xml:space="preserve"> può richiedere al RPCT le informazioni necessarie, effettuare audizioni dei dipendenti e riferire all’ANAC sullo stato di attuazione delle misure di prevenzione della corruzione e di trasparenza.</w:t>
      </w:r>
    </w:p>
    <w:p w14:paraId="1C755D0F" w14:textId="3D8D16B8" w:rsidR="00E94B03" w:rsidRDefault="00E94B03" w:rsidP="00EA2A12">
      <w:pPr>
        <w:spacing w:before="120" w:after="120" w:line="240" w:lineRule="auto"/>
        <w:jc w:val="both"/>
        <w:rPr>
          <w:rFonts w:asciiTheme="majorHAnsi" w:hAnsiTheme="majorHAnsi"/>
          <w:sz w:val="20"/>
          <w:szCs w:val="20"/>
        </w:rPr>
      </w:pPr>
      <w:r w:rsidRPr="00204592">
        <w:rPr>
          <w:rFonts w:asciiTheme="majorHAnsi" w:hAnsiTheme="majorHAnsi"/>
          <w:sz w:val="20"/>
          <w:szCs w:val="20"/>
        </w:rPr>
        <w:t>I componenti dell’ O</w:t>
      </w:r>
      <w:r w:rsidR="00D71B3D">
        <w:rPr>
          <w:rFonts w:asciiTheme="majorHAnsi" w:hAnsiTheme="majorHAnsi"/>
          <w:sz w:val="20"/>
          <w:szCs w:val="20"/>
        </w:rPr>
        <w:t xml:space="preserve">IV sono reperibili al </w:t>
      </w:r>
      <w:hyperlink r:id="rId19" w:history="1">
        <w:r w:rsidR="00D71B3D" w:rsidRPr="000B5831">
          <w:rPr>
            <w:rStyle w:val="Collegamentoipertestuale"/>
            <w:rFonts w:asciiTheme="majorHAnsi" w:hAnsiTheme="majorHAnsi" w:cs="Arial"/>
            <w:sz w:val="20"/>
            <w:szCs w:val="20"/>
          </w:rPr>
          <w:t>seguente link</w:t>
        </w:r>
      </w:hyperlink>
      <w:r w:rsidR="000B5831">
        <w:rPr>
          <w:rFonts w:asciiTheme="majorHAnsi" w:hAnsiTheme="majorHAnsi"/>
          <w:sz w:val="20"/>
          <w:szCs w:val="20"/>
        </w:rPr>
        <w:t>.</w:t>
      </w:r>
    </w:p>
    <w:p w14:paraId="183A5F2A" w14:textId="0D4EBB0E" w:rsidR="003876B8" w:rsidRPr="00EA2A12" w:rsidRDefault="00204592" w:rsidP="00EA2A12">
      <w:pPr>
        <w:spacing w:before="120" w:after="120" w:line="240" w:lineRule="auto"/>
        <w:jc w:val="both"/>
        <w:rPr>
          <w:rFonts w:asciiTheme="majorHAnsi" w:hAnsiTheme="majorHAnsi"/>
          <w:sz w:val="20"/>
          <w:szCs w:val="20"/>
        </w:rPr>
      </w:pPr>
      <w:r w:rsidRPr="00EA2A12">
        <w:rPr>
          <w:rFonts w:asciiTheme="majorHAnsi" w:hAnsiTheme="majorHAnsi"/>
          <w:sz w:val="20"/>
          <w:szCs w:val="20"/>
        </w:rPr>
        <w:t xml:space="preserve">L’OIV ha coinvolto </w:t>
      </w:r>
      <w:r w:rsidRPr="00204592">
        <w:rPr>
          <w:rFonts w:asciiTheme="majorHAnsi" w:hAnsiTheme="majorHAnsi"/>
          <w:sz w:val="20"/>
          <w:szCs w:val="20"/>
        </w:rPr>
        <w:t>l’RPCT nella sua attività di verifica relativa alle pubblicazioni su Amministrazione Trasparente per l’annualità 2022. C</w:t>
      </w:r>
      <w:r w:rsidR="00943AF5" w:rsidRPr="00204592">
        <w:rPr>
          <w:rFonts w:asciiTheme="majorHAnsi" w:hAnsiTheme="majorHAnsi"/>
          <w:sz w:val="20"/>
          <w:szCs w:val="20"/>
        </w:rPr>
        <w:t xml:space="preserve">on la nota </w:t>
      </w:r>
      <w:proofErr w:type="spellStart"/>
      <w:r w:rsidR="00943AF5" w:rsidRPr="00204592">
        <w:rPr>
          <w:rFonts w:asciiTheme="majorHAnsi" w:hAnsiTheme="majorHAnsi"/>
          <w:sz w:val="20"/>
          <w:szCs w:val="20"/>
        </w:rPr>
        <w:t>prot</w:t>
      </w:r>
      <w:proofErr w:type="spellEnd"/>
      <w:r w:rsidR="00943AF5" w:rsidRPr="00204592">
        <w:rPr>
          <w:rFonts w:asciiTheme="majorHAnsi" w:hAnsiTheme="majorHAnsi"/>
          <w:sz w:val="20"/>
          <w:szCs w:val="20"/>
        </w:rPr>
        <w:t>. 24029 del 29.06.2022 ha rilevato “</w:t>
      </w:r>
      <w:r w:rsidR="00943AF5" w:rsidRPr="00204592">
        <w:rPr>
          <w:rFonts w:asciiTheme="majorHAnsi" w:hAnsiTheme="majorHAnsi"/>
          <w:i/>
          <w:sz w:val="20"/>
          <w:szCs w:val="20"/>
        </w:rPr>
        <w:t xml:space="preserve">una buona impostazione complessiva nell’ambito dell’applicazione delle norme in materia di Trasparenza, con la sola eccezione della pubblicazione del PTPCT 2022-2024, che ancorché redatto entro i termini di pubblicazione, non è stato ancora possibile approvarlo e pubblicarlo a causa della </w:t>
      </w:r>
      <w:proofErr w:type="spellStart"/>
      <w:r w:rsidR="00943AF5" w:rsidRPr="00204592">
        <w:rPr>
          <w:rFonts w:asciiTheme="majorHAnsi" w:hAnsiTheme="majorHAnsi"/>
          <w:i/>
          <w:sz w:val="20"/>
          <w:szCs w:val="20"/>
        </w:rPr>
        <w:t>vacatio</w:t>
      </w:r>
      <w:proofErr w:type="spellEnd"/>
      <w:r w:rsidR="00943AF5" w:rsidRPr="00204592">
        <w:rPr>
          <w:rFonts w:asciiTheme="majorHAnsi" w:hAnsiTheme="majorHAnsi"/>
          <w:i/>
          <w:sz w:val="20"/>
          <w:szCs w:val="20"/>
        </w:rPr>
        <w:t xml:space="preserve"> dell’organo politico deliberante</w:t>
      </w:r>
      <w:r w:rsidR="00943AF5" w:rsidRPr="00204592">
        <w:rPr>
          <w:rFonts w:asciiTheme="majorHAnsi" w:hAnsiTheme="majorHAnsi"/>
          <w:sz w:val="20"/>
          <w:szCs w:val="20"/>
        </w:rPr>
        <w:t xml:space="preserve">”. Attualmente il PTPCT 2022-2024 è stato debitamente pubblicato a seguito della sua approvazione da parte del </w:t>
      </w:r>
      <w:r w:rsidR="00E15F7B" w:rsidRPr="00204592">
        <w:rPr>
          <w:rFonts w:asciiTheme="majorHAnsi" w:hAnsiTheme="majorHAnsi"/>
          <w:sz w:val="20"/>
          <w:szCs w:val="20"/>
        </w:rPr>
        <w:t>Commis</w:t>
      </w:r>
      <w:r w:rsidR="000B5831">
        <w:rPr>
          <w:rFonts w:asciiTheme="majorHAnsi" w:hAnsiTheme="majorHAnsi"/>
          <w:sz w:val="20"/>
          <w:szCs w:val="20"/>
        </w:rPr>
        <w:t>sario Straordinario</w:t>
      </w:r>
      <w:r w:rsidR="00E15F7B" w:rsidRPr="00204592">
        <w:rPr>
          <w:rFonts w:asciiTheme="majorHAnsi" w:hAnsiTheme="majorHAnsi"/>
          <w:sz w:val="20"/>
          <w:szCs w:val="20"/>
        </w:rPr>
        <w:t>,</w:t>
      </w:r>
      <w:r w:rsidR="00943AF5" w:rsidRPr="00204592">
        <w:rPr>
          <w:rFonts w:asciiTheme="majorHAnsi" w:hAnsiTheme="majorHAnsi"/>
          <w:sz w:val="20"/>
          <w:szCs w:val="20"/>
        </w:rPr>
        <w:t xml:space="preserve"> il 8.08.2022</w:t>
      </w:r>
      <w:r w:rsidR="00E15F7B" w:rsidRPr="00204592">
        <w:rPr>
          <w:rFonts w:asciiTheme="majorHAnsi" w:hAnsiTheme="majorHAnsi"/>
          <w:sz w:val="20"/>
          <w:szCs w:val="20"/>
        </w:rPr>
        <w:t xml:space="preserve"> con DCS n. 14 del 8.08.2022</w:t>
      </w:r>
      <w:r w:rsidR="000F29AF" w:rsidRPr="00204592">
        <w:rPr>
          <w:rFonts w:asciiTheme="majorHAnsi" w:hAnsiTheme="majorHAnsi"/>
          <w:sz w:val="20"/>
          <w:szCs w:val="20"/>
        </w:rPr>
        <w:t>. L’OIV ha effettuato un ulteriore controllo il 26.10.2022</w:t>
      </w:r>
      <w:r w:rsidR="00D446DB" w:rsidRPr="00204592">
        <w:rPr>
          <w:rFonts w:asciiTheme="majorHAnsi" w:hAnsiTheme="majorHAnsi"/>
          <w:sz w:val="20"/>
          <w:szCs w:val="20"/>
        </w:rPr>
        <w:t xml:space="preserve"> </w:t>
      </w:r>
      <w:r w:rsidR="00D446DB" w:rsidRPr="000B5831">
        <w:rPr>
          <w:rFonts w:asciiTheme="majorHAnsi" w:hAnsiTheme="majorHAnsi"/>
          <w:sz w:val="20"/>
          <w:szCs w:val="20"/>
        </w:rPr>
        <w:t>rilevando la</w:t>
      </w:r>
      <w:r w:rsidR="00D446DB" w:rsidRPr="00204592">
        <w:rPr>
          <w:rFonts w:asciiTheme="majorHAnsi" w:hAnsiTheme="majorHAnsi"/>
          <w:sz w:val="20"/>
          <w:szCs w:val="20"/>
        </w:rPr>
        <w:t xml:space="preserve"> corretta pubblicazione del PTPCT.</w:t>
      </w:r>
    </w:p>
    <w:p w14:paraId="48E02599" w14:textId="7083D565" w:rsidR="001F5A4A" w:rsidRPr="004609F1" w:rsidRDefault="001F5A4A" w:rsidP="00B817A6">
      <w:pPr>
        <w:pStyle w:val="Titolo2"/>
        <w:numPr>
          <w:ilvl w:val="1"/>
          <w:numId w:val="11"/>
        </w:numPr>
        <w:ind w:left="993"/>
        <w:jc w:val="both"/>
        <w:rPr>
          <w:rFonts w:asciiTheme="majorHAnsi" w:hAnsiTheme="majorHAnsi"/>
        </w:rPr>
      </w:pPr>
      <w:bookmarkStart w:id="14" w:name="_Toc131149280"/>
      <w:r w:rsidRPr="004609F1">
        <w:rPr>
          <w:rFonts w:asciiTheme="majorHAnsi" w:hAnsiTheme="majorHAnsi"/>
        </w:rPr>
        <w:t>UFFICIO PROCEDIMENTI DISCIPLINARI</w:t>
      </w:r>
      <w:r w:rsidR="006B5240" w:rsidRPr="004609F1">
        <w:rPr>
          <w:rFonts w:asciiTheme="majorHAnsi" w:hAnsiTheme="majorHAnsi"/>
        </w:rPr>
        <w:t xml:space="preserve"> (UP</w:t>
      </w:r>
      <w:r w:rsidR="003A610C" w:rsidRPr="004609F1">
        <w:rPr>
          <w:rFonts w:asciiTheme="majorHAnsi" w:hAnsiTheme="majorHAnsi"/>
        </w:rPr>
        <w:t>D</w:t>
      </w:r>
      <w:r w:rsidR="006B5240" w:rsidRPr="004609F1">
        <w:rPr>
          <w:rFonts w:asciiTheme="majorHAnsi" w:hAnsiTheme="majorHAnsi"/>
        </w:rPr>
        <w:t>)</w:t>
      </w:r>
      <w:bookmarkEnd w:id="14"/>
    </w:p>
    <w:p w14:paraId="5A0F4ADB" w14:textId="77777777" w:rsidR="006B5240" w:rsidRPr="004609F1" w:rsidRDefault="006B5240" w:rsidP="00EA2A12">
      <w:pPr>
        <w:spacing w:before="120" w:after="120" w:line="240" w:lineRule="auto"/>
        <w:jc w:val="both"/>
        <w:rPr>
          <w:rFonts w:asciiTheme="majorHAnsi" w:hAnsiTheme="majorHAnsi"/>
          <w:sz w:val="20"/>
          <w:szCs w:val="20"/>
        </w:rPr>
      </w:pPr>
      <w:r w:rsidRPr="004609F1">
        <w:rPr>
          <w:rFonts w:asciiTheme="majorHAnsi" w:hAnsiTheme="majorHAnsi"/>
          <w:sz w:val="20"/>
          <w:szCs w:val="20"/>
        </w:rPr>
        <w:t>L’</w:t>
      </w:r>
      <w:r w:rsidRPr="004609F1">
        <w:rPr>
          <w:rFonts w:asciiTheme="majorHAnsi" w:hAnsiTheme="majorHAnsi"/>
          <w:b/>
          <w:sz w:val="20"/>
          <w:szCs w:val="20"/>
        </w:rPr>
        <w:t xml:space="preserve">Ufficio per i Procedimenti Disciplinari </w:t>
      </w:r>
      <w:r w:rsidRPr="004609F1">
        <w:rPr>
          <w:rFonts w:asciiTheme="majorHAnsi" w:hAnsiTheme="majorHAnsi"/>
          <w:sz w:val="20"/>
          <w:szCs w:val="20"/>
        </w:rPr>
        <w:t xml:space="preserve">è un organismo che ogni pubblica amministrazione deve costituire per gestire i procedimenti disciplinari. </w:t>
      </w:r>
    </w:p>
    <w:p w14:paraId="17B79019" w14:textId="77777777" w:rsidR="006B5240" w:rsidRPr="004609F1" w:rsidRDefault="006B5240" w:rsidP="00EA2A12">
      <w:pPr>
        <w:spacing w:before="120" w:after="120" w:line="240" w:lineRule="auto"/>
        <w:jc w:val="both"/>
        <w:rPr>
          <w:rFonts w:asciiTheme="majorHAnsi" w:hAnsiTheme="majorHAnsi"/>
          <w:sz w:val="20"/>
          <w:szCs w:val="20"/>
        </w:rPr>
      </w:pPr>
      <w:r w:rsidRPr="004609F1">
        <w:rPr>
          <w:rFonts w:asciiTheme="majorHAnsi" w:hAnsiTheme="majorHAnsi"/>
          <w:sz w:val="20"/>
          <w:szCs w:val="20"/>
        </w:rPr>
        <w:t>L’</w:t>
      </w:r>
      <w:r w:rsidRPr="004609F1">
        <w:rPr>
          <w:rFonts w:asciiTheme="majorHAnsi" w:hAnsiTheme="majorHAnsi"/>
          <w:b/>
          <w:sz w:val="20"/>
          <w:szCs w:val="20"/>
        </w:rPr>
        <w:t>UPD</w:t>
      </w:r>
      <w:r w:rsidRPr="004609F1">
        <w:rPr>
          <w:rFonts w:asciiTheme="majorHAnsi" w:hAnsiTheme="majorHAnsi"/>
          <w:sz w:val="20"/>
          <w:szCs w:val="20"/>
        </w:rPr>
        <w:t xml:space="preserve"> è espressamente previsto </w:t>
      </w:r>
      <w:hyperlink r:id="rId20" w:history="1">
        <w:r w:rsidRPr="004609F1">
          <w:rPr>
            <w:rStyle w:val="Collegamentoipertestuale"/>
            <w:rFonts w:asciiTheme="majorHAnsi" w:hAnsiTheme="majorHAnsi" w:cs="Arial"/>
            <w:sz w:val="20"/>
            <w:szCs w:val="20"/>
          </w:rPr>
          <w:t>dall’art. 55-bis, comma 2 del d.lgs. 165/2001</w:t>
        </w:r>
      </w:hyperlink>
      <w:r w:rsidRPr="004609F1">
        <w:rPr>
          <w:rFonts w:asciiTheme="majorHAnsi" w:hAnsiTheme="majorHAnsi"/>
          <w:sz w:val="20"/>
          <w:szCs w:val="20"/>
        </w:rPr>
        <w:t xml:space="preserve"> che dispone che “ciascuna amministrazione, secondo il proprio ordinamento e nell'ambito della propria organizzazione, individua l'ufficio per i procedimenti disciplinari competente per le infrazioni punibili con sanzione superiore al rimprovero verbale e ne attribuisce la titolarità e responsabilità”. </w:t>
      </w:r>
    </w:p>
    <w:p w14:paraId="781FCF11" w14:textId="7C74766A" w:rsidR="00981EBE" w:rsidRPr="004609F1" w:rsidRDefault="006B5240" w:rsidP="00EA2A12">
      <w:pPr>
        <w:spacing w:before="120" w:after="120" w:line="240" w:lineRule="auto"/>
        <w:jc w:val="both"/>
        <w:rPr>
          <w:rFonts w:asciiTheme="majorHAnsi" w:hAnsiTheme="majorHAnsi"/>
          <w:sz w:val="20"/>
          <w:szCs w:val="20"/>
        </w:rPr>
      </w:pPr>
      <w:r w:rsidRPr="004609F1">
        <w:rPr>
          <w:rFonts w:asciiTheme="majorHAnsi" w:hAnsiTheme="majorHAnsi"/>
          <w:sz w:val="20"/>
          <w:szCs w:val="20"/>
        </w:rPr>
        <w:t xml:space="preserve">Per le infrazioni di minore gravità, per le quali è prevista l'irrogazione della sanzione del rimprovero verbale, il procedimento disciplinare è di competenza del responsabile della struttura presso cui presta </w:t>
      </w:r>
      <w:r w:rsidR="00354831" w:rsidRPr="004609F1">
        <w:rPr>
          <w:rFonts w:asciiTheme="majorHAnsi" w:hAnsiTheme="majorHAnsi"/>
          <w:sz w:val="20"/>
          <w:szCs w:val="20"/>
        </w:rPr>
        <w:t>Serviz</w:t>
      </w:r>
      <w:r w:rsidR="00235D96" w:rsidRPr="004609F1">
        <w:rPr>
          <w:rFonts w:asciiTheme="majorHAnsi" w:hAnsiTheme="majorHAnsi"/>
          <w:sz w:val="20"/>
          <w:szCs w:val="20"/>
        </w:rPr>
        <w:t>io</w:t>
      </w:r>
      <w:r w:rsidRPr="004609F1">
        <w:rPr>
          <w:rFonts w:asciiTheme="majorHAnsi" w:hAnsiTheme="majorHAnsi"/>
          <w:sz w:val="20"/>
          <w:szCs w:val="20"/>
        </w:rPr>
        <w:t xml:space="preserve"> il dipendente. </w:t>
      </w:r>
    </w:p>
    <w:p w14:paraId="7757C405" w14:textId="77777777" w:rsidR="009D435B" w:rsidRPr="004609F1" w:rsidRDefault="009D435B" w:rsidP="00EA2A12">
      <w:pPr>
        <w:spacing w:before="120" w:after="120" w:line="240" w:lineRule="auto"/>
        <w:jc w:val="both"/>
        <w:rPr>
          <w:rFonts w:asciiTheme="majorHAnsi" w:hAnsiTheme="majorHAnsi"/>
          <w:sz w:val="20"/>
          <w:szCs w:val="20"/>
        </w:rPr>
      </w:pPr>
      <w:r w:rsidRPr="004609F1">
        <w:rPr>
          <w:rFonts w:asciiTheme="majorHAnsi" w:hAnsiTheme="majorHAnsi"/>
          <w:sz w:val="20"/>
          <w:szCs w:val="20"/>
        </w:rPr>
        <w:t>L'</w:t>
      </w:r>
      <w:r w:rsidR="006B5240" w:rsidRPr="004609F1">
        <w:rPr>
          <w:rFonts w:asciiTheme="majorHAnsi" w:hAnsiTheme="majorHAnsi"/>
          <w:b/>
          <w:sz w:val="20"/>
          <w:szCs w:val="20"/>
        </w:rPr>
        <w:t>UPD</w:t>
      </w:r>
      <w:r w:rsidRPr="004609F1">
        <w:rPr>
          <w:rFonts w:asciiTheme="majorHAnsi" w:hAnsiTheme="majorHAnsi"/>
          <w:sz w:val="20"/>
          <w:szCs w:val="20"/>
        </w:rPr>
        <w:t xml:space="preserve">, oltre alle funzioni disciplinari di cui </w:t>
      </w:r>
      <w:r w:rsidR="006B5240" w:rsidRPr="004609F1">
        <w:rPr>
          <w:rFonts w:asciiTheme="majorHAnsi" w:hAnsiTheme="majorHAnsi"/>
          <w:sz w:val="20"/>
          <w:szCs w:val="20"/>
        </w:rPr>
        <w:t>sopra</w:t>
      </w:r>
      <w:r w:rsidRPr="004609F1">
        <w:rPr>
          <w:rFonts w:asciiTheme="majorHAnsi" w:hAnsiTheme="majorHAnsi"/>
          <w:sz w:val="20"/>
          <w:szCs w:val="20"/>
        </w:rPr>
        <w:t>, cura l'esame delle segnalazioni di violazione dei codici di comportamento</w:t>
      </w:r>
      <w:r w:rsidR="006B5240" w:rsidRPr="004609F1">
        <w:rPr>
          <w:rFonts w:asciiTheme="majorHAnsi" w:hAnsiTheme="majorHAnsi"/>
          <w:sz w:val="20"/>
          <w:szCs w:val="20"/>
        </w:rPr>
        <w:t xml:space="preserve"> e</w:t>
      </w:r>
      <w:r w:rsidRPr="004609F1">
        <w:rPr>
          <w:rFonts w:asciiTheme="majorHAnsi" w:hAnsiTheme="majorHAnsi"/>
          <w:sz w:val="20"/>
          <w:szCs w:val="20"/>
        </w:rPr>
        <w:t xml:space="preserve"> la raccolta delle condotte </w:t>
      </w:r>
      <w:r w:rsidR="006B5240" w:rsidRPr="004609F1">
        <w:rPr>
          <w:rFonts w:asciiTheme="majorHAnsi" w:hAnsiTheme="majorHAnsi"/>
          <w:sz w:val="20"/>
          <w:szCs w:val="20"/>
        </w:rPr>
        <w:t>illecite accertate e sanzionate</w:t>
      </w:r>
      <w:r w:rsidRPr="004609F1">
        <w:rPr>
          <w:rFonts w:asciiTheme="majorHAnsi" w:hAnsiTheme="majorHAnsi"/>
          <w:sz w:val="20"/>
          <w:szCs w:val="20"/>
        </w:rPr>
        <w:t>. Ai fini dello svolgimento delle attività previste l'</w:t>
      </w:r>
      <w:r w:rsidR="00D52EB6" w:rsidRPr="004609F1">
        <w:rPr>
          <w:rFonts w:asciiTheme="majorHAnsi" w:hAnsiTheme="majorHAnsi"/>
          <w:sz w:val="20"/>
          <w:szCs w:val="20"/>
        </w:rPr>
        <w:t xml:space="preserve">UDP </w:t>
      </w:r>
      <w:r w:rsidRPr="004609F1">
        <w:rPr>
          <w:rFonts w:asciiTheme="majorHAnsi" w:hAnsiTheme="majorHAnsi"/>
          <w:sz w:val="20"/>
          <w:szCs w:val="20"/>
        </w:rPr>
        <w:t xml:space="preserve">opera in raccordo con il </w:t>
      </w:r>
      <w:r w:rsidR="00D52EB6" w:rsidRPr="004609F1">
        <w:rPr>
          <w:rFonts w:asciiTheme="majorHAnsi" w:hAnsiTheme="majorHAnsi"/>
          <w:sz w:val="20"/>
          <w:szCs w:val="20"/>
        </w:rPr>
        <w:t>RPCT</w:t>
      </w:r>
      <w:r w:rsidRPr="004609F1">
        <w:rPr>
          <w:rFonts w:asciiTheme="majorHAnsi" w:hAnsiTheme="majorHAnsi"/>
          <w:sz w:val="20"/>
          <w:szCs w:val="20"/>
        </w:rPr>
        <w:t>.</w:t>
      </w:r>
    </w:p>
    <w:p w14:paraId="3573F234" w14:textId="77777777" w:rsidR="00E11AF4" w:rsidRPr="004609F1" w:rsidRDefault="007B3740" w:rsidP="00EA2A12">
      <w:pPr>
        <w:autoSpaceDE w:val="0"/>
        <w:autoSpaceDN w:val="0"/>
        <w:adjustRightInd w:val="0"/>
        <w:spacing w:before="120" w:after="120" w:line="240" w:lineRule="auto"/>
        <w:jc w:val="both"/>
        <w:rPr>
          <w:rFonts w:asciiTheme="majorHAnsi" w:hAnsiTheme="majorHAnsi"/>
          <w:sz w:val="20"/>
          <w:szCs w:val="20"/>
          <w:lang w:eastAsia="it-IT"/>
        </w:rPr>
      </w:pPr>
      <w:r w:rsidRPr="004609F1">
        <w:rPr>
          <w:rFonts w:asciiTheme="majorHAnsi" w:hAnsiTheme="majorHAnsi"/>
          <w:sz w:val="20"/>
          <w:szCs w:val="20"/>
          <w:lang w:eastAsia="it-IT"/>
        </w:rPr>
        <w:t xml:space="preserve">La </w:t>
      </w:r>
      <w:r w:rsidR="00643FB0" w:rsidRPr="004609F1">
        <w:rPr>
          <w:rFonts w:asciiTheme="majorHAnsi" w:hAnsiTheme="majorHAnsi"/>
          <w:b/>
          <w:sz w:val="20"/>
          <w:szCs w:val="20"/>
          <w:lang w:eastAsia="it-IT"/>
        </w:rPr>
        <w:t>D</w:t>
      </w:r>
      <w:r w:rsidRPr="004609F1">
        <w:rPr>
          <w:rFonts w:asciiTheme="majorHAnsi" w:hAnsiTheme="majorHAnsi"/>
          <w:b/>
          <w:sz w:val="20"/>
          <w:szCs w:val="20"/>
          <w:lang w:eastAsia="it-IT"/>
        </w:rPr>
        <w:t xml:space="preserve">eterminazione </w:t>
      </w:r>
      <w:r w:rsidR="00643FB0" w:rsidRPr="004609F1">
        <w:rPr>
          <w:rFonts w:asciiTheme="majorHAnsi" w:hAnsiTheme="majorHAnsi"/>
          <w:b/>
          <w:sz w:val="20"/>
          <w:szCs w:val="20"/>
          <w:lang w:eastAsia="it-IT"/>
        </w:rPr>
        <w:t xml:space="preserve">del DG </w:t>
      </w:r>
      <w:r w:rsidR="00D52EB6" w:rsidRPr="004609F1">
        <w:rPr>
          <w:rFonts w:asciiTheme="majorHAnsi" w:hAnsiTheme="majorHAnsi"/>
          <w:b/>
          <w:sz w:val="20"/>
          <w:szCs w:val="20"/>
          <w:lang w:eastAsia="it-IT"/>
        </w:rPr>
        <w:t>n. 322/2019</w:t>
      </w:r>
      <w:r w:rsidR="00D52EB6" w:rsidRPr="004609F1">
        <w:rPr>
          <w:rFonts w:asciiTheme="majorHAnsi" w:hAnsiTheme="majorHAnsi"/>
          <w:sz w:val="20"/>
          <w:szCs w:val="20"/>
          <w:lang w:eastAsia="it-IT"/>
        </w:rPr>
        <w:t xml:space="preserve"> </w:t>
      </w:r>
      <w:r w:rsidR="000838ED" w:rsidRPr="004609F1">
        <w:rPr>
          <w:rFonts w:asciiTheme="majorHAnsi" w:hAnsiTheme="majorHAnsi"/>
          <w:sz w:val="20"/>
          <w:szCs w:val="20"/>
          <w:lang w:eastAsia="it-IT"/>
        </w:rPr>
        <w:t>ha previsto</w:t>
      </w:r>
      <w:r w:rsidRPr="004609F1">
        <w:rPr>
          <w:rFonts w:asciiTheme="majorHAnsi" w:hAnsiTheme="majorHAnsi"/>
          <w:sz w:val="20"/>
          <w:szCs w:val="20"/>
          <w:lang w:eastAsia="it-IT"/>
        </w:rPr>
        <w:t xml:space="preserve"> </w:t>
      </w:r>
      <w:r w:rsidR="00D52EB6" w:rsidRPr="004609F1">
        <w:rPr>
          <w:rFonts w:asciiTheme="majorHAnsi" w:hAnsiTheme="majorHAnsi"/>
          <w:sz w:val="20"/>
          <w:szCs w:val="20"/>
          <w:lang w:eastAsia="it-IT"/>
        </w:rPr>
        <w:t xml:space="preserve">che, </w:t>
      </w:r>
      <w:r w:rsidRPr="004609F1">
        <w:rPr>
          <w:rFonts w:asciiTheme="majorHAnsi" w:hAnsiTheme="majorHAnsi"/>
          <w:sz w:val="20"/>
          <w:szCs w:val="20"/>
          <w:lang w:eastAsia="it-IT"/>
        </w:rPr>
        <w:t>“</w:t>
      </w:r>
      <w:r w:rsidRPr="004609F1">
        <w:rPr>
          <w:rFonts w:asciiTheme="majorHAnsi" w:hAnsiTheme="majorHAnsi"/>
          <w:i/>
          <w:sz w:val="20"/>
          <w:szCs w:val="20"/>
          <w:lang w:eastAsia="it-IT"/>
        </w:rPr>
        <w:t>nelle more della riorganizzazione aziendale, della nomina dei nuovi dirigenti e dell’adozione dell’apposito regolamento sul procedimento sanzi</w:t>
      </w:r>
      <w:r w:rsidR="00D52EB6" w:rsidRPr="004609F1">
        <w:rPr>
          <w:rFonts w:asciiTheme="majorHAnsi" w:hAnsiTheme="majorHAnsi"/>
          <w:i/>
          <w:sz w:val="20"/>
          <w:szCs w:val="20"/>
          <w:lang w:eastAsia="it-IT"/>
        </w:rPr>
        <w:t xml:space="preserve">onatorio dei dipendenti di AREA”, </w:t>
      </w:r>
      <w:r w:rsidR="00D52EB6" w:rsidRPr="004609F1">
        <w:rPr>
          <w:rFonts w:asciiTheme="majorHAnsi" w:hAnsiTheme="majorHAnsi"/>
          <w:sz w:val="20"/>
          <w:szCs w:val="20"/>
          <w:lang w:eastAsia="it-IT"/>
        </w:rPr>
        <w:t>l</w:t>
      </w:r>
      <w:r w:rsidR="001F5A4A" w:rsidRPr="004609F1">
        <w:rPr>
          <w:rFonts w:asciiTheme="majorHAnsi" w:hAnsiTheme="majorHAnsi"/>
          <w:sz w:val="20"/>
          <w:szCs w:val="20"/>
          <w:lang w:eastAsia="it-IT"/>
        </w:rPr>
        <w:t xml:space="preserve">a competenza per l’attività istruttoria dei procedimenti sanzionatori nei confronti del </w:t>
      </w:r>
      <w:r w:rsidR="001F5A4A" w:rsidRPr="004609F1">
        <w:rPr>
          <w:rFonts w:asciiTheme="majorHAnsi" w:hAnsiTheme="majorHAnsi"/>
          <w:sz w:val="20"/>
          <w:szCs w:val="20"/>
          <w:u w:val="single"/>
          <w:lang w:eastAsia="it-IT"/>
        </w:rPr>
        <w:t>personale non dirigente</w:t>
      </w:r>
      <w:r w:rsidR="001F5A4A" w:rsidRPr="004609F1">
        <w:rPr>
          <w:rFonts w:asciiTheme="majorHAnsi" w:hAnsiTheme="majorHAnsi"/>
          <w:sz w:val="20"/>
          <w:szCs w:val="20"/>
          <w:lang w:eastAsia="it-IT"/>
        </w:rPr>
        <w:t xml:space="preserve"> </w:t>
      </w:r>
      <w:r w:rsidRPr="004609F1">
        <w:rPr>
          <w:rFonts w:asciiTheme="majorHAnsi" w:hAnsiTheme="majorHAnsi"/>
          <w:sz w:val="20"/>
          <w:szCs w:val="20"/>
          <w:lang w:eastAsia="it-IT"/>
        </w:rPr>
        <w:t xml:space="preserve">è attribuita </w:t>
      </w:r>
      <w:r w:rsidR="001F5A4A" w:rsidRPr="004609F1">
        <w:rPr>
          <w:rFonts w:asciiTheme="majorHAnsi" w:hAnsiTheme="majorHAnsi"/>
          <w:sz w:val="20"/>
          <w:szCs w:val="20"/>
          <w:lang w:eastAsia="it-IT"/>
        </w:rPr>
        <w:t xml:space="preserve">al responsabile della struttura organizzativa cui appartiene il dipendente e l’esercizio del relativo potere sanzionatorio </w:t>
      </w:r>
      <w:r w:rsidRPr="004609F1">
        <w:rPr>
          <w:rFonts w:asciiTheme="majorHAnsi" w:hAnsiTheme="majorHAnsi"/>
          <w:sz w:val="20"/>
          <w:szCs w:val="20"/>
          <w:lang w:eastAsia="it-IT"/>
        </w:rPr>
        <w:t xml:space="preserve">è, invece, attribuito </w:t>
      </w:r>
      <w:r w:rsidR="001F5A4A" w:rsidRPr="004609F1">
        <w:rPr>
          <w:rFonts w:asciiTheme="majorHAnsi" w:hAnsiTheme="majorHAnsi"/>
          <w:sz w:val="20"/>
          <w:szCs w:val="20"/>
          <w:lang w:eastAsia="it-IT"/>
        </w:rPr>
        <w:t>al Direttore Generale</w:t>
      </w:r>
      <w:r w:rsidRPr="004609F1">
        <w:rPr>
          <w:rFonts w:asciiTheme="majorHAnsi" w:hAnsiTheme="majorHAnsi"/>
          <w:sz w:val="20"/>
          <w:szCs w:val="20"/>
          <w:lang w:eastAsia="it-IT"/>
        </w:rPr>
        <w:t>. L</w:t>
      </w:r>
      <w:r w:rsidR="001F5A4A" w:rsidRPr="004609F1">
        <w:rPr>
          <w:rFonts w:asciiTheme="majorHAnsi" w:hAnsiTheme="majorHAnsi"/>
          <w:sz w:val="20"/>
          <w:szCs w:val="20"/>
          <w:lang w:eastAsia="it-IT"/>
        </w:rPr>
        <w:t xml:space="preserve">a competenza per l’attività istruttoria dei procedimenti sanzionatori nei confronti del </w:t>
      </w:r>
      <w:r w:rsidR="001F5A4A" w:rsidRPr="004609F1">
        <w:rPr>
          <w:rFonts w:asciiTheme="majorHAnsi" w:hAnsiTheme="majorHAnsi"/>
          <w:sz w:val="20"/>
          <w:szCs w:val="20"/>
          <w:u w:val="single"/>
          <w:lang w:eastAsia="it-IT"/>
        </w:rPr>
        <w:t>personale dirigente</w:t>
      </w:r>
      <w:r w:rsidR="001F5A4A" w:rsidRPr="004609F1">
        <w:rPr>
          <w:rFonts w:asciiTheme="majorHAnsi" w:hAnsiTheme="majorHAnsi"/>
          <w:sz w:val="20"/>
          <w:szCs w:val="20"/>
          <w:lang w:eastAsia="it-IT"/>
        </w:rPr>
        <w:t xml:space="preserve"> </w:t>
      </w:r>
      <w:r w:rsidRPr="004609F1">
        <w:rPr>
          <w:rFonts w:asciiTheme="majorHAnsi" w:hAnsiTheme="majorHAnsi"/>
          <w:sz w:val="20"/>
          <w:szCs w:val="20"/>
          <w:lang w:eastAsia="it-IT"/>
        </w:rPr>
        <w:t>è attribuita</w:t>
      </w:r>
      <w:r w:rsidR="001F5A4A" w:rsidRPr="004609F1">
        <w:rPr>
          <w:rFonts w:asciiTheme="majorHAnsi" w:hAnsiTheme="majorHAnsi"/>
          <w:sz w:val="20"/>
          <w:szCs w:val="20"/>
          <w:lang w:eastAsia="it-IT"/>
        </w:rPr>
        <w:t xml:space="preserve"> ad un dirigente della Direzione Generale, da individuarsi con successivo atto, e l’esercizio del relativo potere sanzionatorio al Direttore Generale. </w:t>
      </w:r>
      <w:r w:rsidR="00643FB0" w:rsidRPr="004609F1">
        <w:rPr>
          <w:rFonts w:asciiTheme="majorHAnsi" w:hAnsiTheme="majorHAnsi"/>
          <w:sz w:val="20"/>
          <w:szCs w:val="20"/>
          <w:lang w:eastAsia="it-IT"/>
        </w:rPr>
        <w:t>Non risulta</w:t>
      </w:r>
      <w:r w:rsidR="00A817E0" w:rsidRPr="004609F1">
        <w:rPr>
          <w:rFonts w:asciiTheme="majorHAnsi" w:hAnsiTheme="majorHAnsi"/>
          <w:sz w:val="20"/>
          <w:szCs w:val="20"/>
          <w:lang w:eastAsia="it-IT"/>
        </w:rPr>
        <w:t xml:space="preserve"> sia stato</w:t>
      </w:r>
      <w:r w:rsidR="00643FB0" w:rsidRPr="004609F1">
        <w:rPr>
          <w:rFonts w:asciiTheme="majorHAnsi" w:hAnsiTheme="majorHAnsi"/>
          <w:sz w:val="20"/>
          <w:szCs w:val="20"/>
          <w:lang w:eastAsia="it-IT"/>
        </w:rPr>
        <w:t xml:space="preserve"> </w:t>
      </w:r>
      <w:r w:rsidR="00A817E0" w:rsidRPr="004609F1">
        <w:rPr>
          <w:rFonts w:asciiTheme="majorHAnsi" w:hAnsiTheme="majorHAnsi"/>
          <w:sz w:val="20"/>
          <w:szCs w:val="20"/>
          <w:lang w:eastAsia="it-IT"/>
        </w:rPr>
        <w:t>designato alcun dirigente</w:t>
      </w:r>
      <w:r w:rsidR="00643FB0" w:rsidRPr="004609F1">
        <w:rPr>
          <w:rFonts w:asciiTheme="majorHAnsi" w:hAnsiTheme="majorHAnsi"/>
          <w:sz w:val="20"/>
          <w:szCs w:val="20"/>
          <w:lang w:eastAsia="it-IT"/>
        </w:rPr>
        <w:t xml:space="preserve">. </w:t>
      </w:r>
      <w:r w:rsidRPr="004609F1">
        <w:rPr>
          <w:rFonts w:asciiTheme="majorHAnsi" w:hAnsiTheme="majorHAnsi"/>
          <w:sz w:val="20"/>
          <w:szCs w:val="20"/>
          <w:lang w:eastAsia="it-IT"/>
        </w:rPr>
        <w:t>La determinazione “</w:t>
      </w:r>
      <w:r w:rsidRPr="004609F1">
        <w:rPr>
          <w:rFonts w:asciiTheme="majorHAnsi" w:hAnsiTheme="majorHAnsi"/>
          <w:i/>
          <w:sz w:val="20"/>
          <w:szCs w:val="20"/>
          <w:lang w:eastAsia="it-IT"/>
        </w:rPr>
        <w:t>avrà efficacia fino al completamento del processo di riorganizzazione aziendale e fino alla nomina del nuovo personale di qualifica dirigenziale</w:t>
      </w:r>
      <w:r w:rsidRPr="004609F1">
        <w:rPr>
          <w:rFonts w:asciiTheme="majorHAnsi" w:hAnsiTheme="majorHAnsi"/>
          <w:sz w:val="20"/>
          <w:szCs w:val="20"/>
          <w:lang w:eastAsia="it-IT"/>
        </w:rPr>
        <w:t xml:space="preserve">”. </w:t>
      </w:r>
      <w:proofErr w:type="gramStart"/>
      <w:r w:rsidR="00643FB0" w:rsidRPr="004609F1">
        <w:rPr>
          <w:rFonts w:asciiTheme="majorHAnsi" w:hAnsiTheme="majorHAnsi"/>
          <w:sz w:val="20"/>
          <w:szCs w:val="20"/>
          <w:lang w:eastAsia="it-IT"/>
        </w:rPr>
        <w:t>E’</w:t>
      </w:r>
      <w:proofErr w:type="gramEnd"/>
      <w:r w:rsidR="00643FB0" w:rsidRPr="004609F1">
        <w:rPr>
          <w:rFonts w:asciiTheme="majorHAnsi" w:hAnsiTheme="majorHAnsi"/>
          <w:sz w:val="20"/>
          <w:szCs w:val="20"/>
          <w:lang w:eastAsia="it-IT"/>
        </w:rPr>
        <w:t xml:space="preserve"> necessario porre in essere da parte della Direzione generale tutti gli adempimenti rispetto agli uffici preposti ai procedimenti disciplinari.</w:t>
      </w:r>
    </w:p>
    <w:p w14:paraId="28D7CDFD" w14:textId="0A119B9E" w:rsidR="00880E6E" w:rsidRPr="00BB5AB7" w:rsidRDefault="00204592" w:rsidP="00EA2A12">
      <w:pPr>
        <w:spacing w:before="120" w:after="120" w:line="240" w:lineRule="auto"/>
        <w:jc w:val="both"/>
        <w:rPr>
          <w:rFonts w:asciiTheme="majorHAnsi" w:hAnsiTheme="majorHAnsi"/>
          <w:sz w:val="20"/>
          <w:szCs w:val="20"/>
          <w:lang w:eastAsia="it-IT"/>
        </w:rPr>
      </w:pPr>
      <w:r w:rsidRPr="005A339B">
        <w:rPr>
          <w:rFonts w:asciiTheme="majorHAnsi" w:hAnsiTheme="majorHAnsi"/>
          <w:sz w:val="20"/>
          <w:szCs w:val="20"/>
          <w:lang w:eastAsia="it-IT"/>
        </w:rPr>
        <w:t>Come già rilevato nel PTPCT 2020-2022, nel PTPCT 2021-2023 e nel PTPCT 2022-2024, l</w:t>
      </w:r>
      <w:r w:rsidR="009E0A75" w:rsidRPr="005A339B">
        <w:rPr>
          <w:rFonts w:asciiTheme="majorHAnsi" w:hAnsiTheme="majorHAnsi"/>
          <w:sz w:val="20"/>
          <w:szCs w:val="20"/>
          <w:lang w:eastAsia="it-IT"/>
        </w:rPr>
        <w:t xml:space="preserve">’RPCT ha </w:t>
      </w:r>
      <w:r w:rsidRPr="005A339B">
        <w:rPr>
          <w:rFonts w:asciiTheme="majorHAnsi" w:hAnsiTheme="majorHAnsi"/>
          <w:sz w:val="20"/>
          <w:szCs w:val="20"/>
          <w:lang w:eastAsia="it-IT"/>
        </w:rPr>
        <w:t>sollecitato la Direzione Generale l’istituzione dell’UPD e gli adempimenti rispetto agli uffici preposti ai procedimenti disciplinari, oltre che con i</w:t>
      </w:r>
      <w:r w:rsidR="004D6F8A" w:rsidRPr="005A339B">
        <w:rPr>
          <w:rFonts w:asciiTheme="majorHAnsi" w:hAnsiTheme="majorHAnsi"/>
          <w:sz w:val="20"/>
          <w:szCs w:val="20"/>
          <w:lang w:eastAsia="it-IT"/>
        </w:rPr>
        <w:t xml:space="preserve"> PTPCT, anche con comunicazioni via mail avvenute nel</w:t>
      </w:r>
      <w:r w:rsidRPr="005A339B">
        <w:rPr>
          <w:rFonts w:asciiTheme="majorHAnsi" w:hAnsiTheme="majorHAnsi"/>
          <w:sz w:val="20"/>
          <w:szCs w:val="20"/>
          <w:lang w:eastAsia="it-IT"/>
        </w:rPr>
        <w:t xml:space="preserve"> </w:t>
      </w:r>
      <w:r w:rsidR="00BB5AB7" w:rsidRPr="005A339B">
        <w:rPr>
          <w:rFonts w:asciiTheme="majorHAnsi" w:hAnsiTheme="majorHAnsi"/>
          <w:sz w:val="20"/>
          <w:szCs w:val="20"/>
          <w:lang w:eastAsia="it-IT"/>
        </w:rPr>
        <w:t>2021</w:t>
      </w:r>
      <w:r w:rsidR="004D6F8A" w:rsidRPr="005A339B">
        <w:rPr>
          <w:rFonts w:asciiTheme="majorHAnsi" w:hAnsiTheme="majorHAnsi"/>
          <w:sz w:val="20"/>
          <w:szCs w:val="20"/>
          <w:lang w:eastAsia="it-IT"/>
        </w:rPr>
        <w:t xml:space="preserve"> e 2022</w:t>
      </w:r>
      <w:r w:rsidR="00BF2024" w:rsidRPr="005A339B">
        <w:rPr>
          <w:rFonts w:asciiTheme="majorHAnsi" w:hAnsiTheme="majorHAnsi"/>
          <w:sz w:val="20"/>
          <w:szCs w:val="20"/>
          <w:lang w:eastAsia="it-IT"/>
        </w:rPr>
        <w:t xml:space="preserve"> </w:t>
      </w:r>
      <w:r w:rsidRPr="005A339B">
        <w:rPr>
          <w:rFonts w:asciiTheme="majorHAnsi" w:hAnsiTheme="majorHAnsi"/>
          <w:sz w:val="20"/>
          <w:szCs w:val="20"/>
          <w:lang w:eastAsia="it-IT"/>
        </w:rPr>
        <w:t xml:space="preserve">e </w:t>
      </w:r>
      <w:r w:rsidR="004D6F8A" w:rsidRPr="005A339B">
        <w:rPr>
          <w:rFonts w:asciiTheme="majorHAnsi" w:hAnsiTheme="majorHAnsi"/>
          <w:sz w:val="20"/>
          <w:szCs w:val="20"/>
          <w:lang w:eastAsia="it-IT"/>
        </w:rPr>
        <w:t xml:space="preserve">la </w:t>
      </w:r>
      <w:r w:rsidRPr="005A339B">
        <w:rPr>
          <w:rFonts w:asciiTheme="majorHAnsi" w:hAnsiTheme="majorHAnsi"/>
          <w:sz w:val="20"/>
          <w:szCs w:val="20"/>
          <w:lang w:eastAsia="it-IT"/>
        </w:rPr>
        <w:t xml:space="preserve">comunicazione </w:t>
      </w:r>
      <w:proofErr w:type="spellStart"/>
      <w:r w:rsidR="005E028F" w:rsidRPr="005A339B">
        <w:rPr>
          <w:rFonts w:asciiTheme="majorHAnsi" w:hAnsiTheme="majorHAnsi"/>
          <w:sz w:val="20"/>
          <w:szCs w:val="20"/>
          <w:lang w:eastAsia="it-IT"/>
        </w:rPr>
        <w:t>prot</w:t>
      </w:r>
      <w:proofErr w:type="spellEnd"/>
      <w:r w:rsidR="005E028F" w:rsidRPr="005A339B">
        <w:rPr>
          <w:rFonts w:asciiTheme="majorHAnsi" w:hAnsiTheme="majorHAnsi"/>
          <w:sz w:val="20"/>
          <w:szCs w:val="20"/>
          <w:lang w:eastAsia="it-IT"/>
        </w:rPr>
        <w:t>. 2885/2023.</w:t>
      </w:r>
    </w:p>
    <w:p w14:paraId="7CD500BD" w14:textId="77777777" w:rsidR="00657624" w:rsidRPr="004609F1" w:rsidRDefault="00657624" w:rsidP="00EA2A12">
      <w:pPr>
        <w:spacing w:before="120" w:after="120" w:line="240" w:lineRule="auto"/>
        <w:jc w:val="both"/>
        <w:rPr>
          <w:rFonts w:asciiTheme="majorHAnsi" w:hAnsiTheme="majorHAnsi"/>
          <w:b/>
          <w:sz w:val="20"/>
          <w:szCs w:val="20"/>
          <w:lang w:eastAsia="it-IT"/>
        </w:rPr>
      </w:pPr>
    </w:p>
    <w:p w14:paraId="1E2156BC" w14:textId="1C8CA1AA" w:rsidR="007B3740" w:rsidRPr="004609F1" w:rsidRDefault="007B3740" w:rsidP="00B817A6">
      <w:pPr>
        <w:pStyle w:val="Titolo2"/>
        <w:numPr>
          <w:ilvl w:val="1"/>
          <w:numId w:val="11"/>
        </w:numPr>
        <w:spacing w:before="120" w:after="120" w:line="240" w:lineRule="auto"/>
        <w:ind w:left="993"/>
        <w:jc w:val="both"/>
        <w:rPr>
          <w:rFonts w:asciiTheme="majorHAnsi" w:hAnsiTheme="majorHAnsi"/>
        </w:rPr>
      </w:pPr>
      <w:bookmarkStart w:id="15" w:name="_Toc131149281"/>
      <w:r w:rsidRPr="004609F1">
        <w:rPr>
          <w:rFonts w:asciiTheme="majorHAnsi" w:hAnsiTheme="majorHAnsi"/>
        </w:rPr>
        <w:t>RESPONSABI</w:t>
      </w:r>
      <w:r w:rsidR="000B5831">
        <w:rPr>
          <w:rFonts w:asciiTheme="majorHAnsi" w:hAnsiTheme="majorHAnsi"/>
        </w:rPr>
        <w:t>LE DELLA PROTEZIONE DEI DATI (R</w:t>
      </w:r>
      <w:r w:rsidR="00A4638A" w:rsidRPr="004609F1">
        <w:rPr>
          <w:rFonts w:asciiTheme="majorHAnsi" w:hAnsiTheme="majorHAnsi"/>
        </w:rPr>
        <w:t>P</w:t>
      </w:r>
      <w:r w:rsidR="000B5831">
        <w:rPr>
          <w:rFonts w:asciiTheme="majorHAnsi" w:hAnsiTheme="majorHAnsi"/>
        </w:rPr>
        <w:t>D</w:t>
      </w:r>
      <w:r w:rsidRPr="004609F1">
        <w:rPr>
          <w:rFonts w:asciiTheme="majorHAnsi" w:hAnsiTheme="majorHAnsi"/>
        </w:rPr>
        <w:t>)</w:t>
      </w:r>
      <w:bookmarkEnd w:id="15"/>
    </w:p>
    <w:p w14:paraId="1928EBD3" w14:textId="79486910" w:rsidR="0027536E" w:rsidRPr="00EA2A12" w:rsidRDefault="00F64EC7" w:rsidP="00EA2A12">
      <w:pPr>
        <w:autoSpaceDE w:val="0"/>
        <w:autoSpaceDN w:val="0"/>
        <w:adjustRightInd w:val="0"/>
        <w:spacing w:before="120" w:after="120" w:line="240" w:lineRule="auto"/>
        <w:jc w:val="both"/>
        <w:rPr>
          <w:rFonts w:asciiTheme="majorHAnsi" w:hAnsiTheme="majorHAnsi"/>
          <w:sz w:val="20"/>
          <w:szCs w:val="20"/>
        </w:rPr>
      </w:pPr>
      <w:r w:rsidRPr="00EA2A12">
        <w:rPr>
          <w:rFonts w:asciiTheme="majorHAnsi" w:hAnsiTheme="majorHAnsi"/>
          <w:sz w:val="20"/>
          <w:szCs w:val="20"/>
        </w:rPr>
        <w:t>C</w:t>
      </w:r>
      <w:r w:rsidR="0077362F" w:rsidRPr="00EA2A12">
        <w:rPr>
          <w:rFonts w:asciiTheme="majorHAnsi" w:hAnsiTheme="majorHAnsi"/>
          <w:sz w:val="20"/>
          <w:szCs w:val="20"/>
        </w:rPr>
        <w:t xml:space="preserve">on la </w:t>
      </w:r>
      <w:r w:rsidR="0077362F" w:rsidRPr="00EA2A12">
        <w:rPr>
          <w:rFonts w:asciiTheme="majorHAnsi" w:hAnsiTheme="majorHAnsi"/>
          <w:b/>
          <w:sz w:val="20"/>
          <w:szCs w:val="20"/>
        </w:rPr>
        <w:t>Delibera dell’Amministratore Unico n. 85 del 24/05/2018</w:t>
      </w:r>
      <w:r w:rsidR="0077362F" w:rsidRPr="00EA2A12">
        <w:rPr>
          <w:rFonts w:asciiTheme="majorHAnsi" w:hAnsiTheme="majorHAnsi"/>
          <w:sz w:val="20"/>
          <w:szCs w:val="20"/>
        </w:rPr>
        <w:t xml:space="preserve"> è stato nominato il </w:t>
      </w:r>
      <w:r w:rsidR="0077362F" w:rsidRPr="00EA2A12">
        <w:rPr>
          <w:rFonts w:asciiTheme="majorHAnsi" w:hAnsiTheme="majorHAnsi"/>
          <w:b/>
          <w:sz w:val="20"/>
          <w:szCs w:val="20"/>
        </w:rPr>
        <w:t>Dott. Alessandro Inghilleri</w:t>
      </w:r>
      <w:r w:rsidR="0077362F" w:rsidRPr="00EA2A12">
        <w:rPr>
          <w:rFonts w:asciiTheme="majorHAnsi" w:hAnsiTheme="majorHAnsi"/>
          <w:sz w:val="20"/>
          <w:szCs w:val="20"/>
        </w:rPr>
        <w:t xml:space="preserve">, </w:t>
      </w:r>
      <w:r w:rsidR="00643FB0" w:rsidRPr="00EA2A12">
        <w:rPr>
          <w:rFonts w:asciiTheme="majorHAnsi" w:hAnsiTheme="majorHAnsi"/>
          <w:sz w:val="20"/>
          <w:szCs w:val="20"/>
        </w:rPr>
        <w:t xml:space="preserve">già RDP della RAS, </w:t>
      </w:r>
      <w:r w:rsidR="0077362F" w:rsidRPr="00EA2A12">
        <w:rPr>
          <w:rFonts w:asciiTheme="majorHAnsi" w:hAnsiTheme="majorHAnsi"/>
          <w:sz w:val="20"/>
          <w:szCs w:val="20"/>
        </w:rPr>
        <w:t>quale responsabile della protezione dei dati di AREA</w:t>
      </w:r>
      <w:r w:rsidR="0027536E" w:rsidRPr="00EA2A12">
        <w:rPr>
          <w:rFonts w:asciiTheme="majorHAnsi" w:hAnsiTheme="majorHAnsi"/>
          <w:sz w:val="20"/>
          <w:szCs w:val="20"/>
        </w:rPr>
        <w:t>.</w:t>
      </w:r>
    </w:p>
    <w:p w14:paraId="00092379" w14:textId="6CCE514B" w:rsidR="00E92329" w:rsidRPr="00EA2A12" w:rsidRDefault="0077362F" w:rsidP="00EA2A12">
      <w:pPr>
        <w:autoSpaceDE w:val="0"/>
        <w:autoSpaceDN w:val="0"/>
        <w:adjustRightInd w:val="0"/>
        <w:spacing w:before="120" w:after="120" w:line="240" w:lineRule="auto"/>
        <w:jc w:val="both"/>
        <w:rPr>
          <w:rFonts w:asciiTheme="majorHAnsi" w:hAnsiTheme="majorHAnsi"/>
          <w:sz w:val="20"/>
          <w:szCs w:val="20"/>
        </w:rPr>
      </w:pPr>
      <w:r w:rsidRPr="00EA2A12">
        <w:rPr>
          <w:rFonts w:asciiTheme="majorHAnsi" w:hAnsiTheme="majorHAnsi"/>
          <w:sz w:val="20"/>
          <w:szCs w:val="20"/>
        </w:rPr>
        <w:t>Al</w:t>
      </w:r>
      <w:r w:rsidR="009221E0">
        <w:rPr>
          <w:rFonts w:asciiTheme="majorHAnsi" w:hAnsiTheme="majorHAnsi"/>
          <w:sz w:val="20"/>
          <w:szCs w:val="20"/>
        </w:rPr>
        <w:t>l’</w:t>
      </w:r>
      <w:r w:rsidRPr="00EA2A12">
        <w:rPr>
          <w:rFonts w:asciiTheme="majorHAnsi" w:hAnsiTheme="majorHAnsi"/>
          <w:sz w:val="20"/>
          <w:szCs w:val="20"/>
        </w:rPr>
        <w:t xml:space="preserve">RPD sono delegate le funzioni di impulso, proposta e raccordo tra le strutture finalizzate all’attuazione dei compiti posti in capo al titolare del trattamento in materia di protezione dei dati personali dal </w:t>
      </w:r>
      <w:r w:rsidR="00643FB0" w:rsidRPr="00EA2A12">
        <w:rPr>
          <w:rFonts w:asciiTheme="majorHAnsi" w:hAnsiTheme="majorHAnsi"/>
          <w:b/>
          <w:sz w:val="20"/>
          <w:szCs w:val="20"/>
        </w:rPr>
        <w:t>R</w:t>
      </w:r>
      <w:r w:rsidRPr="00EA2A12">
        <w:rPr>
          <w:rFonts w:asciiTheme="majorHAnsi" w:hAnsiTheme="majorHAnsi"/>
          <w:b/>
          <w:sz w:val="20"/>
          <w:szCs w:val="20"/>
        </w:rPr>
        <w:t>egolamento (UE) 2016/679,</w:t>
      </w:r>
      <w:r w:rsidR="00643FB0" w:rsidRPr="00EA2A12">
        <w:rPr>
          <w:rFonts w:asciiTheme="majorHAnsi" w:hAnsiTheme="majorHAnsi"/>
          <w:b/>
          <w:sz w:val="20"/>
          <w:szCs w:val="20"/>
        </w:rPr>
        <w:t xml:space="preserve"> (GDPR)</w:t>
      </w:r>
      <w:r w:rsidR="00643FB0" w:rsidRPr="00EA2A12">
        <w:rPr>
          <w:rFonts w:asciiTheme="majorHAnsi" w:hAnsiTheme="majorHAnsi"/>
          <w:sz w:val="20"/>
          <w:szCs w:val="20"/>
        </w:rPr>
        <w:t xml:space="preserve"> </w:t>
      </w:r>
      <w:r w:rsidRPr="00EA2A12">
        <w:rPr>
          <w:rFonts w:asciiTheme="majorHAnsi" w:hAnsiTheme="majorHAnsi"/>
          <w:sz w:val="20"/>
          <w:szCs w:val="20"/>
        </w:rPr>
        <w:t>nonché la detenzione del registro del titolare del trattamento</w:t>
      </w:r>
    </w:p>
    <w:p w14:paraId="25711440" w14:textId="326818EE" w:rsidR="0015552A" w:rsidRDefault="0077362F" w:rsidP="0015552A">
      <w:pPr>
        <w:autoSpaceDE w:val="0"/>
        <w:autoSpaceDN w:val="0"/>
        <w:adjustRightInd w:val="0"/>
        <w:spacing w:before="120" w:after="120" w:line="240" w:lineRule="auto"/>
        <w:jc w:val="both"/>
        <w:rPr>
          <w:rFonts w:asciiTheme="majorHAnsi" w:hAnsiTheme="majorHAnsi"/>
          <w:sz w:val="20"/>
          <w:szCs w:val="20"/>
        </w:rPr>
      </w:pPr>
      <w:r w:rsidRPr="00EA2A12">
        <w:rPr>
          <w:rFonts w:asciiTheme="majorHAnsi" w:hAnsiTheme="majorHAnsi"/>
          <w:sz w:val="20"/>
          <w:szCs w:val="20"/>
        </w:rPr>
        <w:t xml:space="preserve">L’ANAC ha evidenziato che il </w:t>
      </w:r>
      <w:r w:rsidRPr="00EA2A12">
        <w:rPr>
          <w:rFonts w:asciiTheme="majorHAnsi" w:hAnsiTheme="majorHAnsi"/>
          <w:b/>
          <w:sz w:val="20"/>
          <w:szCs w:val="20"/>
        </w:rPr>
        <w:t>RPD</w:t>
      </w:r>
      <w:r w:rsidRPr="00EA2A12">
        <w:rPr>
          <w:rFonts w:asciiTheme="majorHAnsi" w:hAnsiTheme="majorHAnsi"/>
          <w:sz w:val="20"/>
          <w:szCs w:val="20"/>
        </w:rPr>
        <w:t xml:space="preserve"> costituisce una figura di riferimento anche per il </w:t>
      </w:r>
      <w:r w:rsidRPr="00EA2A12">
        <w:rPr>
          <w:rFonts w:asciiTheme="majorHAnsi" w:hAnsiTheme="majorHAnsi"/>
          <w:b/>
          <w:sz w:val="20"/>
          <w:szCs w:val="20"/>
        </w:rPr>
        <w:t>RPCT,</w:t>
      </w:r>
      <w:r w:rsidRPr="00EA2A12">
        <w:rPr>
          <w:rFonts w:asciiTheme="majorHAnsi" w:hAnsiTheme="majorHAnsi"/>
          <w:sz w:val="20"/>
          <w:szCs w:val="20"/>
        </w:rPr>
        <w:t xml:space="preserve"> che si può avvalere, se ritenuto necessario, del supporto del RDP nell’ambito di un rapporto di collab</w:t>
      </w:r>
      <w:r w:rsidR="007B3740" w:rsidRPr="00EA2A12">
        <w:rPr>
          <w:rFonts w:asciiTheme="majorHAnsi" w:hAnsiTheme="majorHAnsi"/>
          <w:sz w:val="20"/>
          <w:szCs w:val="20"/>
        </w:rPr>
        <w:t xml:space="preserve">orazione interna fra gli uffici. </w:t>
      </w:r>
      <w:r w:rsidR="00643FB0" w:rsidRPr="00EA2A12">
        <w:rPr>
          <w:rFonts w:asciiTheme="majorHAnsi" w:hAnsiTheme="majorHAnsi"/>
          <w:sz w:val="20"/>
          <w:szCs w:val="20"/>
        </w:rPr>
        <w:t>L’attività del RPD è stata d’impulso per gli adempimenti da porre in essere attraverso incontri per specifiche tematiche</w:t>
      </w:r>
      <w:r w:rsidR="00A817E0" w:rsidRPr="00EA2A12">
        <w:rPr>
          <w:rFonts w:asciiTheme="majorHAnsi" w:hAnsiTheme="majorHAnsi"/>
          <w:sz w:val="20"/>
          <w:szCs w:val="20"/>
        </w:rPr>
        <w:t xml:space="preserve"> e ha stimolato la mappatura dei procedimenti aziendali dove vengono trattati dati personali e sensibili</w:t>
      </w:r>
      <w:r w:rsidR="00EA2A12" w:rsidRPr="00EA2A12">
        <w:rPr>
          <w:rFonts w:asciiTheme="majorHAnsi" w:hAnsiTheme="majorHAnsi"/>
          <w:sz w:val="20"/>
          <w:szCs w:val="20"/>
        </w:rPr>
        <w:t>.</w:t>
      </w:r>
      <w:r w:rsidR="00F64EC7" w:rsidRPr="00EA2A12">
        <w:rPr>
          <w:rFonts w:asciiTheme="majorHAnsi" w:hAnsiTheme="majorHAnsi"/>
          <w:sz w:val="20"/>
          <w:szCs w:val="20"/>
        </w:rPr>
        <w:t xml:space="preserve"> </w:t>
      </w:r>
      <w:r w:rsidR="007245D5" w:rsidRPr="00EA2A12">
        <w:rPr>
          <w:rFonts w:asciiTheme="majorHAnsi" w:hAnsiTheme="majorHAnsi"/>
          <w:sz w:val="20"/>
          <w:szCs w:val="20"/>
        </w:rPr>
        <w:t>L’Azienda è stata dotata di un registro ad hoc</w:t>
      </w:r>
      <w:r w:rsidR="005379BD" w:rsidRPr="00EA2A12">
        <w:rPr>
          <w:rFonts w:asciiTheme="majorHAnsi" w:hAnsiTheme="majorHAnsi"/>
          <w:sz w:val="20"/>
          <w:szCs w:val="20"/>
        </w:rPr>
        <w:t xml:space="preserve"> </w:t>
      </w:r>
      <w:hyperlink r:id="rId21" w:history="1">
        <w:r w:rsidR="00657624" w:rsidRPr="00494D0C">
          <w:rPr>
            <w:rStyle w:val="Collegamentoipertestuale"/>
            <w:rFonts w:asciiTheme="majorHAnsi" w:hAnsiTheme="majorHAnsi" w:cs="Arial"/>
            <w:sz w:val="20"/>
            <w:szCs w:val="20"/>
          </w:rPr>
          <w:t>http://sitod.regione.sardegna.it/registrotrattamento/</w:t>
        </w:r>
      </w:hyperlink>
      <w:r w:rsidR="00657624">
        <w:rPr>
          <w:rFonts w:asciiTheme="majorHAnsi" w:hAnsiTheme="majorHAnsi"/>
          <w:sz w:val="20"/>
          <w:szCs w:val="20"/>
        </w:rPr>
        <w:t xml:space="preserve"> </w:t>
      </w:r>
      <w:r w:rsidR="00F64EC7" w:rsidRPr="00EA2A12">
        <w:rPr>
          <w:rFonts w:asciiTheme="majorHAnsi" w:hAnsiTheme="majorHAnsi"/>
          <w:sz w:val="20"/>
          <w:szCs w:val="20"/>
        </w:rPr>
        <w:t>che viene aggiornato dalle strutture aziendali responsabili</w:t>
      </w:r>
      <w:r w:rsidR="007F2BBF">
        <w:rPr>
          <w:rFonts w:asciiTheme="majorHAnsi" w:hAnsiTheme="majorHAnsi"/>
          <w:sz w:val="20"/>
          <w:szCs w:val="20"/>
        </w:rPr>
        <w:t xml:space="preserve"> attraverso </w:t>
      </w:r>
      <w:proofErr w:type="spellStart"/>
      <w:r w:rsidR="007F2BBF">
        <w:rPr>
          <w:rFonts w:asciiTheme="majorHAnsi" w:hAnsiTheme="majorHAnsi"/>
          <w:sz w:val="20"/>
          <w:szCs w:val="20"/>
        </w:rPr>
        <w:t>un’identificativo</w:t>
      </w:r>
      <w:proofErr w:type="spellEnd"/>
      <w:r w:rsidR="007F2BBF">
        <w:rPr>
          <w:rFonts w:asciiTheme="majorHAnsi" w:hAnsiTheme="majorHAnsi"/>
          <w:sz w:val="20"/>
          <w:szCs w:val="20"/>
        </w:rPr>
        <w:t xml:space="preserve"> digitale (</w:t>
      </w:r>
      <w:proofErr w:type="spellStart"/>
      <w:r w:rsidR="007F2BBF">
        <w:rPr>
          <w:rFonts w:asciiTheme="majorHAnsi" w:hAnsiTheme="majorHAnsi"/>
          <w:sz w:val="20"/>
          <w:szCs w:val="20"/>
        </w:rPr>
        <w:t>user</w:t>
      </w:r>
      <w:proofErr w:type="spellEnd"/>
      <w:r w:rsidR="007F2BBF">
        <w:rPr>
          <w:rFonts w:asciiTheme="majorHAnsi" w:hAnsiTheme="majorHAnsi"/>
          <w:sz w:val="20"/>
          <w:szCs w:val="20"/>
        </w:rPr>
        <w:t xml:space="preserve"> ID e password).</w:t>
      </w:r>
    </w:p>
    <w:p w14:paraId="347A2A51" w14:textId="403AA8F8" w:rsidR="006A703C" w:rsidRPr="00613DC1" w:rsidRDefault="00E22B51" w:rsidP="009F5A23">
      <w:pPr>
        <w:pStyle w:val="Titolo2"/>
        <w:numPr>
          <w:ilvl w:val="1"/>
          <w:numId w:val="11"/>
        </w:numPr>
        <w:spacing w:before="120" w:after="120" w:line="240" w:lineRule="auto"/>
        <w:ind w:left="993"/>
        <w:jc w:val="both"/>
        <w:rPr>
          <w:rFonts w:asciiTheme="majorHAnsi" w:hAnsiTheme="majorHAnsi"/>
          <w:color w:val="548DD4" w:themeColor="text2" w:themeTint="99"/>
        </w:rPr>
      </w:pPr>
      <w:bookmarkStart w:id="16" w:name="_Toc131149282"/>
      <w:r w:rsidRPr="00613DC1">
        <w:rPr>
          <w:rFonts w:asciiTheme="majorHAnsi" w:hAnsiTheme="majorHAnsi"/>
          <w:color w:val="548DD4" w:themeColor="text2" w:themeTint="99"/>
        </w:rPr>
        <w:t>RESPONSABILE DELLA PER LA TRANSIZIONE DIGITALE (RTD)</w:t>
      </w:r>
      <w:bookmarkEnd w:id="16"/>
    </w:p>
    <w:p w14:paraId="4DB62E68" w14:textId="7064CD3B" w:rsidR="00FA7171" w:rsidRPr="00EA2A12" w:rsidRDefault="00E22B51" w:rsidP="00EA2A12">
      <w:pPr>
        <w:autoSpaceDE w:val="0"/>
        <w:autoSpaceDN w:val="0"/>
        <w:adjustRightInd w:val="0"/>
        <w:spacing w:before="120" w:after="120" w:line="240" w:lineRule="auto"/>
        <w:jc w:val="both"/>
        <w:rPr>
          <w:rFonts w:asciiTheme="majorHAnsi" w:hAnsiTheme="majorHAnsi"/>
          <w:bCs/>
          <w:sz w:val="20"/>
          <w:szCs w:val="20"/>
        </w:rPr>
      </w:pPr>
      <w:r w:rsidRPr="00EA2A12">
        <w:rPr>
          <w:rFonts w:asciiTheme="majorHAnsi" w:hAnsiTheme="majorHAnsi"/>
          <w:bCs/>
          <w:sz w:val="20"/>
          <w:szCs w:val="20"/>
        </w:rPr>
        <w:t>La figura è prevista dall</w:t>
      </w:r>
      <w:r w:rsidR="00FA7171" w:rsidRPr="00EA2A12">
        <w:rPr>
          <w:rFonts w:asciiTheme="majorHAnsi" w:hAnsiTheme="majorHAnsi"/>
          <w:bCs/>
          <w:sz w:val="20"/>
          <w:szCs w:val="20"/>
        </w:rPr>
        <w:t>’art</w:t>
      </w:r>
      <w:r w:rsidRPr="00EA2A12">
        <w:rPr>
          <w:rFonts w:asciiTheme="majorHAnsi" w:hAnsiTheme="majorHAnsi"/>
          <w:bCs/>
          <w:sz w:val="20"/>
          <w:szCs w:val="20"/>
        </w:rPr>
        <w:t>.</w:t>
      </w:r>
      <w:r w:rsidR="00FA7171" w:rsidRPr="00EA2A12">
        <w:rPr>
          <w:rFonts w:asciiTheme="majorHAnsi" w:hAnsiTheme="majorHAnsi"/>
          <w:bCs/>
          <w:sz w:val="20"/>
          <w:szCs w:val="20"/>
        </w:rPr>
        <w:t xml:space="preserve"> 17, comma 1, del Codice dell’Amministrazione Digitale (</w:t>
      </w:r>
      <w:r w:rsidR="00FA7171" w:rsidRPr="00EA2A12">
        <w:rPr>
          <w:rFonts w:asciiTheme="majorHAnsi" w:hAnsiTheme="majorHAnsi"/>
          <w:b/>
          <w:bCs/>
          <w:sz w:val="20"/>
          <w:szCs w:val="20"/>
        </w:rPr>
        <w:t>d</w:t>
      </w:r>
      <w:r w:rsidRPr="00EA2A12">
        <w:rPr>
          <w:rFonts w:asciiTheme="majorHAnsi" w:hAnsiTheme="majorHAnsi"/>
          <w:b/>
          <w:bCs/>
          <w:sz w:val="20"/>
          <w:szCs w:val="20"/>
        </w:rPr>
        <w:t>.</w:t>
      </w:r>
      <w:r w:rsidR="00FA7171" w:rsidRPr="00EA2A12">
        <w:rPr>
          <w:rFonts w:asciiTheme="majorHAnsi" w:hAnsiTheme="majorHAnsi"/>
          <w:b/>
          <w:bCs/>
          <w:sz w:val="20"/>
          <w:szCs w:val="20"/>
        </w:rPr>
        <w:t xml:space="preserve"> </w:t>
      </w:r>
      <w:proofErr w:type="spellStart"/>
      <w:r w:rsidR="00FA7171" w:rsidRPr="00EA2A12">
        <w:rPr>
          <w:rFonts w:asciiTheme="majorHAnsi" w:hAnsiTheme="majorHAnsi"/>
          <w:b/>
          <w:bCs/>
          <w:sz w:val="20"/>
          <w:szCs w:val="20"/>
        </w:rPr>
        <w:t>l</w:t>
      </w:r>
      <w:r w:rsidRPr="00EA2A12">
        <w:rPr>
          <w:rFonts w:asciiTheme="majorHAnsi" w:hAnsiTheme="majorHAnsi"/>
          <w:b/>
          <w:bCs/>
          <w:sz w:val="20"/>
          <w:szCs w:val="20"/>
        </w:rPr>
        <w:t>gs</w:t>
      </w:r>
      <w:proofErr w:type="spellEnd"/>
      <w:r w:rsidRPr="00EA2A12">
        <w:rPr>
          <w:rFonts w:asciiTheme="majorHAnsi" w:hAnsiTheme="majorHAnsi"/>
          <w:b/>
          <w:bCs/>
          <w:sz w:val="20"/>
          <w:szCs w:val="20"/>
        </w:rPr>
        <w:t>.</w:t>
      </w:r>
      <w:r w:rsidR="00FA7171" w:rsidRPr="00EA2A12">
        <w:rPr>
          <w:rFonts w:asciiTheme="majorHAnsi" w:hAnsiTheme="majorHAnsi"/>
          <w:b/>
          <w:bCs/>
          <w:sz w:val="20"/>
          <w:szCs w:val="20"/>
        </w:rPr>
        <w:t xml:space="preserve"> 7 marzo 2005, n. 82</w:t>
      </w:r>
      <w:r w:rsidR="00D31B71">
        <w:rPr>
          <w:rFonts w:asciiTheme="majorHAnsi" w:hAnsiTheme="majorHAnsi"/>
          <w:b/>
          <w:bCs/>
          <w:sz w:val="20"/>
          <w:szCs w:val="20"/>
        </w:rPr>
        <w:t xml:space="preserve"> </w:t>
      </w:r>
      <w:r w:rsidR="00D31B71" w:rsidRPr="005A339B">
        <w:rPr>
          <w:rFonts w:ascii="Calibri" w:hAnsi="Calibri" w:cs="Calibri"/>
          <w:color w:val="000000"/>
          <w:lang w:eastAsia="it-IT"/>
        </w:rPr>
        <w:t xml:space="preserve">modificato dal </w:t>
      </w:r>
      <w:r w:rsidR="00D31B71" w:rsidRPr="005A339B">
        <w:rPr>
          <w:rFonts w:asciiTheme="majorHAnsi" w:hAnsiTheme="majorHAnsi"/>
          <w:b/>
          <w:bCs/>
          <w:sz w:val="20"/>
          <w:szCs w:val="20"/>
        </w:rPr>
        <w:t xml:space="preserve">d. </w:t>
      </w:r>
      <w:proofErr w:type="spellStart"/>
      <w:r w:rsidR="00D31B71" w:rsidRPr="005A339B">
        <w:rPr>
          <w:rFonts w:asciiTheme="majorHAnsi" w:hAnsiTheme="majorHAnsi"/>
          <w:b/>
          <w:bCs/>
          <w:sz w:val="20"/>
          <w:szCs w:val="20"/>
        </w:rPr>
        <w:t>lgs</w:t>
      </w:r>
      <w:proofErr w:type="spellEnd"/>
      <w:r w:rsidR="00D31B71" w:rsidRPr="005A339B">
        <w:rPr>
          <w:rFonts w:asciiTheme="majorHAnsi" w:hAnsiTheme="majorHAnsi"/>
          <w:b/>
          <w:bCs/>
          <w:sz w:val="20"/>
          <w:szCs w:val="20"/>
        </w:rPr>
        <w:t xml:space="preserve">. </w:t>
      </w:r>
      <w:r w:rsidR="00D31B71" w:rsidRPr="005A339B">
        <w:rPr>
          <w:rFonts w:ascii="Calibri" w:hAnsi="Calibri" w:cs="Calibri"/>
          <w:b/>
          <w:bCs/>
          <w:color w:val="000000"/>
          <w:lang w:eastAsia="it-IT"/>
        </w:rPr>
        <w:t>30 aprile 2022, n. 36</w:t>
      </w:r>
      <w:r w:rsidR="00D31B71" w:rsidRPr="005A339B">
        <w:rPr>
          <w:rFonts w:ascii="Calibri" w:hAnsi="Calibri" w:cs="Calibri"/>
          <w:color w:val="000000"/>
          <w:lang w:eastAsia="it-IT"/>
        </w:rPr>
        <w:t xml:space="preserve">, convertito, con modificazioni, nella </w:t>
      </w:r>
      <w:r w:rsidR="00D31B71" w:rsidRPr="005A339B">
        <w:rPr>
          <w:rFonts w:ascii="Calibri" w:hAnsi="Calibri" w:cs="Calibri"/>
          <w:b/>
          <w:bCs/>
          <w:color w:val="000000"/>
          <w:lang w:eastAsia="it-IT"/>
        </w:rPr>
        <w:t>L. 29 giugno 2022, n. 79</w:t>
      </w:r>
      <w:r w:rsidR="00FA7171" w:rsidRPr="005A339B">
        <w:rPr>
          <w:rFonts w:asciiTheme="majorHAnsi" w:hAnsiTheme="majorHAnsi"/>
          <w:bCs/>
          <w:sz w:val="20"/>
          <w:szCs w:val="20"/>
        </w:rPr>
        <w:t xml:space="preserve">) </w:t>
      </w:r>
      <w:r w:rsidRPr="005A339B">
        <w:rPr>
          <w:rFonts w:asciiTheme="majorHAnsi" w:hAnsiTheme="majorHAnsi"/>
          <w:bCs/>
          <w:sz w:val="20"/>
          <w:szCs w:val="20"/>
        </w:rPr>
        <w:t>che</w:t>
      </w:r>
      <w:r w:rsidRPr="00EA2A12">
        <w:rPr>
          <w:rFonts w:asciiTheme="majorHAnsi" w:hAnsiTheme="majorHAnsi"/>
          <w:bCs/>
          <w:sz w:val="20"/>
          <w:szCs w:val="20"/>
        </w:rPr>
        <w:t xml:space="preserve"> dispone </w:t>
      </w:r>
      <w:r w:rsidR="00FA7171" w:rsidRPr="00EA2A12">
        <w:rPr>
          <w:rFonts w:asciiTheme="majorHAnsi" w:hAnsiTheme="majorHAnsi"/>
          <w:bCs/>
          <w:sz w:val="20"/>
          <w:szCs w:val="20"/>
        </w:rPr>
        <w:t xml:space="preserve">che ogni pubblica amministrazione – e tutti i soggetti previsti dallo stesso Codice – siano tenuti ad affidare ad un unico </w:t>
      </w:r>
      <w:r w:rsidR="00FA7171" w:rsidRPr="00EA2A12">
        <w:rPr>
          <w:rFonts w:asciiTheme="majorHAnsi" w:hAnsiTheme="majorHAnsi"/>
          <w:bCs/>
          <w:sz w:val="20"/>
          <w:szCs w:val="20"/>
          <w:u w:val="single"/>
        </w:rPr>
        <w:t xml:space="preserve">ufficio dirigenziale le funzioni di indirizzo, coordinamento e gestione della trasformazione </w:t>
      </w:r>
      <w:proofErr w:type="gramStart"/>
      <w:r w:rsidR="00FA7171" w:rsidRPr="00EA2A12">
        <w:rPr>
          <w:rFonts w:asciiTheme="majorHAnsi" w:hAnsiTheme="majorHAnsi"/>
          <w:bCs/>
          <w:sz w:val="20"/>
          <w:szCs w:val="20"/>
          <w:u w:val="single"/>
        </w:rPr>
        <w:t>digitale,</w:t>
      </w:r>
      <w:r w:rsidR="00FA7171" w:rsidRPr="00EA2A12">
        <w:rPr>
          <w:rFonts w:asciiTheme="majorHAnsi" w:hAnsiTheme="majorHAnsi"/>
          <w:bCs/>
          <w:sz w:val="20"/>
          <w:szCs w:val="20"/>
        </w:rPr>
        <w:t>.</w:t>
      </w:r>
      <w:proofErr w:type="gramEnd"/>
    </w:p>
    <w:p w14:paraId="611F2279" w14:textId="77777777" w:rsidR="00FA7171" w:rsidRPr="00EA2A12" w:rsidRDefault="00FA7171" w:rsidP="00EA2A12">
      <w:pPr>
        <w:autoSpaceDE w:val="0"/>
        <w:autoSpaceDN w:val="0"/>
        <w:adjustRightInd w:val="0"/>
        <w:spacing w:before="120" w:after="120" w:line="240" w:lineRule="auto"/>
        <w:jc w:val="both"/>
        <w:rPr>
          <w:rFonts w:asciiTheme="majorHAnsi" w:hAnsiTheme="majorHAnsi"/>
          <w:bCs/>
          <w:sz w:val="20"/>
          <w:szCs w:val="20"/>
        </w:rPr>
      </w:pPr>
      <w:r w:rsidRPr="00EA2A12">
        <w:rPr>
          <w:rFonts w:asciiTheme="majorHAnsi" w:hAnsiTheme="majorHAnsi"/>
          <w:bCs/>
          <w:sz w:val="20"/>
          <w:szCs w:val="20"/>
        </w:rPr>
        <w:t>Il Dipartimento della F</w:t>
      </w:r>
      <w:r w:rsidR="008E2A57" w:rsidRPr="00EA2A12">
        <w:rPr>
          <w:rFonts w:asciiTheme="majorHAnsi" w:hAnsiTheme="majorHAnsi"/>
          <w:bCs/>
          <w:sz w:val="20"/>
          <w:szCs w:val="20"/>
        </w:rPr>
        <w:t>unzione Pubblica ha</w:t>
      </w:r>
      <w:r w:rsidRPr="00EA2A12">
        <w:rPr>
          <w:rFonts w:asciiTheme="majorHAnsi" w:hAnsiTheme="majorHAnsi"/>
          <w:bCs/>
          <w:sz w:val="20"/>
          <w:szCs w:val="20"/>
        </w:rPr>
        <w:t xml:space="preserve"> sollecitato in tal senso le amministrazioni con la </w:t>
      </w:r>
      <w:r w:rsidRPr="00EA2A12">
        <w:rPr>
          <w:rFonts w:asciiTheme="majorHAnsi" w:hAnsiTheme="majorHAnsi"/>
          <w:b/>
          <w:bCs/>
          <w:sz w:val="20"/>
          <w:szCs w:val="20"/>
        </w:rPr>
        <w:t>Circolare n. 3 del 01 ottobre 2019</w:t>
      </w:r>
      <w:r w:rsidRPr="00EA2A12">
        <w:rPr>
          <w:rFonts w:asciiTheme="majorHAnsi" w:hAnsiTheme="majorHAnsi"/>
          <w:bCs/>
          <w:sz w:val="20"/>
          <w:szCs w:val="20"/>
        </w:rPr>
        <w:t>, recante “Responsabile per la transizione digitale – art. 17 decreto l</w:t>
      </w:r>
      <w:r w:rsidR="008E2A57" w:rsidRPr="00EA2A12">
        <w:rPr>
          <w:rFonts w:asciiTheme="majorHAnsi" w:hAnsiTheme="majorHAnsi"/>
          <w:bCs/>
          <w:sz w:val="20"/>
          <w:szCs w:val="20"/>
        </w:rPr>
        <w:t xml:space="preserve">egislativo 7 marzo 2005, n. 82 </w:t>
      </w:r>
      <w:r w:rsidRPr="00EA2A12">
        <w:rPr>
          <w:rFonts w:asciiTheme="majorHAnsi" w:hAnsiTheme="majorHAnsi"/>
          <w:bCs/>
          <w:sz w:val="20"/>
          <w:szCs w:val="20"/>
        </w:rPr>
        <w:t>Codice dell’amministrazione digitale”.</w:t>
      </w:r>
    </w:p>
    <w:p w14:paraId="027A5BDF" w14:textId="77777777" w:rsidR="00FA7171" w:rsidRPr="004F19DF" w:rsidRDefault="00E22B51" w:rsidP="00EA2A12">
      <w:pPr>
        <w:autoSpaceDE w:val="0"/>
        <w:autoSpaceDN w:val="0"/>
        <w:adjustRightInd w:val="0"/>
        <w:spacing w:before="120" w:after="120" w:line="240" w:lineRule="auto"/>
        <w:jc w:val="both"/>
        <w:rPr>
          <w:rFonts w:asciiTheme="majorHAnsi" w:hAnsiTheme="majorHAnsi"/>
          <w:bCs/>
          <w:sz w:val="20"/>
          <w:szCs w:val="20"/>
        </w:rPr>
      </w:pPr>
      <w:r w:rsidRPr="00EA2A12">
        <w:rPr>
          <w:rFonts w:asciiTheme="majorHAnsi" w:hAnsiTheme="majorHAnsi"/>
          <w:bCs/>
          <w:sz w:val="20"/>
          <w:szCs w:val="20"/>
        </w:rPr>
        <w:t>I</w:t>
      </w:r>
      <w:r w:rsidR="00FA7171" w:rsidRPr="00EA2A12">
        <w:rPr>
          <w:rFonts w:asciiTheme="majorHAnsi" w:hAnsiTheme="majorHAnsi"/>
          <w:bCs/>
          <w:sz w:val="20"/>
          <w:szCs w:val="20"/>
        </w:rPr>
        <w:t>l RTD de</w:t>
      </w:r>
      <w:r w:rsidRPr="00EA2A12">
        <w:rPr>
          <w:rFonts w:asciiTheme="majorHAnsi" w:hAnsiTheme="majorHAnsi"/>
          <w:bCs/>
          <w:sz w:val="20"/>
          <w:szCs w:val="20"/>
        </w:rPr>
        <w:t xml:space="preserve">ve </w:t>
      </w:r>
      <w:r w:rsidR="00FA7171" w:rsidRPr="00EA2A12">
        <w:rPr>
          <w:rFonts w:asciiTheme="majorHAnsi" w:hAnsiTheme="majorHAnsi"/>
          <w:bCs/>
          <w:sz w:val="20"/>
          <w:szCs w:val="20"/>
        </w:rPr>
        <w:t>essere dotato di “</w:t>
      </w:r>
      <w:r w:rsidR="00FA7171" w:rsidRPr="00EA2A12">
        <w:rPr>
          <w:rFonts w:asciiTheme="majorHAnsi" w:hAnsiTheme="majorHAnsi"/>
          <w:bCs/>
          <w:i/>
          <w:sz w:val="20"/>
          <w:szCs w:val="20"/>
        </w:rPr>
        <w:t>adeguate competenze tecnologiche, di informatica giuridica e manageriali</w:t>
      </w:r>
      <w:r w:rsidR="00FA7171" w:rsidRPr="00EA2A12">
        <w:rPr>
          <w:rFonts w:asciiTheme="majorHAnsi" w:hAnsiTheme="majorHAnsi"/>
          <w:bCs/>
          <w:sz w:val="20"/>
          <w:szCs w:val="20"/>
        </w:rPr>
        <w:t xml:space="preserve">” </w:t>
      </w:r>
      <w:r w:rsidRPr="00EA2A12">
        <w:rPr>
          <w:rFonts w:asciiTheme="majorHAnsi" w:hAnsiTheme="majorHAnsi"/>
          <w:bCs/>
          <w:sz w:val="20"/>
          <w:szCs w:val="20"/>
        </w:rPr>
        <w:t xml:space="preserve">e </w:t>
      </w:r>
      <w:r w:rsidR="00FA7171" w:rsidRPr="00EA2A12">
        <w:rPr>
          <w:rFonts w:asciiTheme="majorHAnsi" w:hAnsiTheme="majorHAnsi"/>
          <w:bCs/>
          <w:sz w:val="20"/>
          <w:szCs w:val="20"/>
        </w:rPr>
        <w:t xml:space="preserve">nello svolgimento dei compiti relativi alla transizione, questo risponde direttamente all’organo di vertice politico, o in </w:t>
      </w:r>
      <w:r w:rsidR="00FA7171" w:rsidRPr="004F19DF">
        <w:rPr>
          <w:rFonts w:asciiTheme="majorHAnsi" w:hAnsiTheme="majorHAnsi"/>
          <w:bCs/>
          <w:sz w:val="20"/>
          <w:szCs w:val="20"/>
        </w:rPr>
        <w:t>assenza di quest’ultimo, al vertice amministrativo dell’ente.</w:t>
      </w:r>
    </w:p>
    <w:p w14:paraId="669135D8" w14:textId="77777777" w:rsidR="005A339B" w:rsidRPr="005A339B" w:rsidRDefault="00E22B51" w:rsidP="005A339B">
      <w:pPr>
        <w:autoSpaceDE w:val="0"/>
        <w:autoSpaceDN w:val="0"/>
        <w:adjustRightInd w:val="0"/>
        <w:spacing w:before="120" w:after="120" w:line="240" w:lineRule="auto"/>
        <w:jc w:val="both"/>
        <w:rPr>
          <w:rFonts w:asciiTheme="majorHAnsi" w:hAnsiTheme="majorHAnsi"/>
          <w:bCs/>
          <w:sz w:val="20"/>
          <w:szCs w:val="20"/>
        </w:rPr>
      </w:pPr>
      <w:r w:rsidRPr="005A339B">
        <w:rPr>
          <w:rFonts w:asciiTheme="majorHAnsi" w:hAnsiTheme="majorHAnsi"/>
          <w:bCs/>
          <w:sz w:val="20"/>
          <w:szCs w:val="20"/>
        </w:rPr>
        <w:t xml:space="preserve">AREA </w:t>
      </w:r>
      <w:r w:rsidR="002E35E8" w:rsidRPr="005A339B">
        <w:rPr>
          <w:rFonts w:asciiTheme="majorHAnsi" w:hAnsiTheme="majorHAnsi"/>
          <w:bCs/>
          <w:sz w:val="20"/>
          <w:szCs w:val="20"/>
        </w:rPr>
        <w:t>dovrà</w:t>
      </w:r>
      <w:r w:rsidRPr="005A339B">
        <w:rPr>
          <w:rFonts w:asciiTheme="majorHAnsi" w:hAnsiTheme="majorHAnsi"/>
          <w:bCs/>
          <w:sz w:val="20"/>
          <w:szCs w:val="20"/>
        </w:rPr>
        <w:t xml:space="preserve"> provvedere all’individuazione dell’ufficio dirigenziale e alla nomina del RTD</w:t>
      </w:r>
      <w:r w:rsidR="005A339B" w:rsidRPr="005A339B">
        <w:rPr>
          <w:rFonts w:asciiTheme="majorHAnsi" w:hAnsiTheme="majorHAnsi"/>
          <w:bCs/>
          <w:sz w:val="20"/>
          <w:szCs w:val="20"/>
        </w:rPr>
        <w:t xml:space="preserve"> così come esplicitato nella nota </w:t>
      </w:r>
      <w:proofErr w:type="spellStart"/>
      <w:r w:rsidR="005A339B" w:rsidRPr="005A339B">
        <w:rPr>
          <w:rFonts w:asciiTheme="majorHAnsi" w:hAnsiTheme="majorHAnsi"/>
          <w:bCs/>
          <w:sz w:val="20"/>
          <w:szCs w:val="20"/>
        </w:rPr>
        <w:t>prot</w:t>
      </w:r>
      <w:proofErr w:type="spellEnd"/>
      <w:r w:rsidR="005A339B" w:rsidRPr="005A339B">
        <w:rPr>
          <w:rFonts w:asciiTheme="majorHAnsi" w:hAnsiTheme="majorHAnsi"/>
          <w:bCs/>
          <w:sz w:val="20"/>
          <w:szCs w:val="20"/>
        </w:rPr>
        <w:t>. 2885/2023.</w:t>
      </w:r>
    </w:p>
    <w:p w14:paraId="7CB50730" w14:textId="18574225" w:rsidR="006A703C" w:rsidRPr="00613DC1" w:rsidRDefault="006A703C" w:rsidP="009F5A23">
      <w:pPr>
        <w:pStyle w:val="Titolo2"/>
        <w:numPr>
          <w:ilvl w:val="1"/>
          <w:numId w:val="11"/>
        </w:numPr>
        <w:spacing w:before="120" w:after="120" w:line="240" w:lineRule="auto"/>
        <w:ind w:left="993"/>
        <w:jc w:val="both"/>
        <w:rPr>
          <w:rFonts w:asciiTheme="majorHAnsi" w:hAnsiTheme="majorHAnsi"/>
          <w:color w:val="548DD4" w:themeColor="text2" w:themeTint="99"/>
        </w:rPr>
      </w:pPr>
      <w:bookmarkStart w:id="17" w:name="_Toc131149283"/>
      <w:r w:rsidRPr="00613DC1">
        <w:rPr>
          <w:rFonts w:asciiTheme="majorHAnsi" w:hAnsiTheme="majorHAnsi"/>
          <w:color w:val="548DD4" w:themeColor="text2" w:themeTint="99"/>
        </w:rPr>
        <w:t>GESTORE ANTIRICICLAGGIO</w:t>
      </w:r>
      <w:bookmarkEnd w:id="17"/>
    </w:p>
    <w:p w14:paraId="47E1C003" w14:textId="7AC6D4FC" w:rsidR="007F1B98" w:rsidRPr="004F19DF" w:rsidRDefault="00884C56" w:rsidP="00EA2A12">
      <w:pPr>
        <w:pStyle w:val="Paragrafoelenco"/>
        <w:autoSpaceDE w:val="0"/>
        <w:autoSpaceDN w:val="0"/>
        <w:adjustRightInd w:val="0"/>
        <w:spacing w:before="120" w:after="120" w:line="240" w:lineRule="auto"/>
        <w:ind w:left="0"/>
        <w:contextualSpacing w:val="0"/>
        <w:jc w:val="both"/>
        <w:rPr>
          <w:rFonts w:asciiTheme="majorHAnsi" w:hAnsiTheme="majorHAnsi"/>
          <w:bCs/>
          <w:sz w:val="20"/>
          <w:szCs w:val="20"/>
        </w:rPr>
      </w:pPr>
      <w:r w:rsidRPr="00EA2A12">
        <w:rPr>
          <w:rFonts w:asciiTheme="majorHAnsi" w:hAnsiTheme="majorHAnsi"/>
          <w:bCs/>
          <w:sz w:val="20"/>
          <w:szCs w:val="20"/>
        </w:rPr>
        <w:t xml:space="preserve">La Regione Autonoma della Sardegna con la </w:t>
      </w:r>
      <w:r w:rsidRPr="00EA2A12">
        <w:rPr>
          <w:rFonts w:asciiTheme="majorHAnsi" w:hAnsiTheme="majorHAnsi"/>
          <w:b/>
          <w:bCs/>
          <w:sz w:val="20"/>
          <w:szCs w:val="20"/>
        </w:rPr>
        <w:t>Delibera di Giunta del 26 febbraio 2021 n.7/9</w:t>
      </w:r>
      <w:r w:rsidRPr="00EA2A12">
        <w:rPr>
          <w:rFonts w:asciiTheme="majorHAnsi" w:hAnsiTheme="majorHAnsi"/>
          <w:bCs/>
          <w:sz w:val="20"/>
          <w:szCs w:val="20"/>
        </w:rPr>
        <w:t xml:space="preserve"> ha nominato l’RPCT della RAS quale gestore </w:t>
      </w:r>
      <w:r w:rsidR="00BB6F5F" w:rsidRPr="00EA2A12">
        <w:rPr>
          <w:rFonts w:asciiTheme="majorHAnsi" w:hAnsiTheme="majorHAnsi"/>
          <w:bCs/>
          <w:sz w:val="20"/>
          <w:szCs w:val="20"/>
        </w:rPr>
        <w:t xml:space="preserve">di cui </w:t>
      </w:r>
      <w:r w:rsidR="00BB6F5F" w:rsidRPr="00EA2A12">
        <w:rPr>
          <w:rFonts w:asciiTheme="majorHAnsi" w:hAnsiTheme="majorHAnsi"/>
          <w:b/>
          <w:bCs/>
          <w:sz w:val="20"/>
          <w:szCs w:val="20"/>
        </w:rPr>
        <w:t xml:space="preserve">all’art. 6 </w:t>
      </w:r>
      <w:r w:rsidR="007C1994" w:rsidRPr="00EA2A12">
        <w:rPr>
          <w:rFonts w:asciiTheme="majorHAnsi" w:hAnsiTheme="majorHAnsi"/>
          <w:b/>
          <w:bCs/>
          <w:sz w:val="20"/>
          <w:szCs w:val="20"/>
        </w:rPr>
        <w:t xml:space="preserve">comma 5 </w:t>
      </w:r>
      <w:r w:rsidR="00BB6F5F" w:rsidRPr="00EA2A12">
        <w:rPr>
          <w:rFonts w:asciiTheme="majorHAnsi" w:hAnsiTheme="majorHAnsi"/>
          <w:b/>
          <w:bCs/>
          <w:sz w:val="20"/>
          <w:szCs w:val="20"/>
        </w:rPr>
        <w:t xml:space="preserve">del Decreto Ministero degli interni del 25 </w:t>
      </w:r>
      <w:proofErr w:type="gramStart"/>
      <w:r w:rsidR="00BB6F5F" w:rsidRPr="00EA2A12">
        <w:rPr>
          <w:rFonts w:asciiTheme="majorHAnsi" w:hAnsiTheme="majorHAnsi"/>
          <w:b/>
          <w:bCs/>
          <w:sz w:val="20"/>
          <w:szCs w:val="20"/>
        </w:rPr>
        <w:t>Settembre</w:t>
      </w:r>
      <w:proofErr w:type="gramEnd"/>
      <w:r w:rsidR="00BB6F5F" w:rsidRPr="00EA2A12">
        <w:rPr>
          <w:rFonts w:asciiTheme="majorHAnsi" w:hAnsiTheme="majorHAnsi"/>
          <w:b/>
          <w:bCs/>
          <w:sz w:val="20"/>
          <w:szCs w:val="20"/>
        </w:rPr>
        <w:t xml:space="preserve"> 2015</w:t>
      </w:r>
      <w:r w:rsidR="00BB6F5F" w:rsidRPr="00EA2A12">
        <w:rPr>
          <w:rFonts w:asciiTheme="majorHAnsi" w:hAnsiTheme="majorHAnsi"/>
          <w:bCs/>
          <w:sz w:val="20"/>
          <w:szCs w:val="20"/>
        </w:rPr>
        <w:t xml:space="preserve"> in attuazione del </w:t>
      </w:r>
      <w:r w:rsidR="00BB6F5F" w:rsidRPr="00EA2A12">
        <w:rPr>
          <w:rFonts w:asciiTheme="majorHAnsi" w:hAnsiTheme="majorHAnsi"/>
          <w:b/>
          <w:bCs/>
          <w:sz w:val="20"/>
          <w:szCs w:val="20"/>
        </w:rPr>
        <w:t xml:space="preserve">D. </w:t>
      </w:r>
      <w:proofErr w:type="spellStart"/>
      <w:r w:rsidR="00BB6F5F" w:rsidRPr="00EA2A12">
        <w:rPr>
          <w:rFonts w:asciiTheme="majorHAnsi" w:hAnsiTheme="majorHAnsi"/>
          <w:b/>
          <w:bCs/>
          <w:sz w:val="20"/>
          <w:szCs w:val="20"/>
        </w:rPr>
        <w:t>Lgs</w:t>
      </w:r>
      <w:proofErr w:type="spellEnd"/>
      <w:r w:rsidR="00BB6F5F" w:rsidRPr="00EA2A12">
        <w:rPr>
          <w:rFonts w:asciiTheme="majorHAnsi" w:hAnsiTheme="majorHAnsi"/>
          <w:b/>
          <w:bCs/>
          <w:sz w:val="20"/>
          <w:szCs w:val="20"/>
        </w:rPr>
        <w:t xml:space="preserve">. </w:t>
      </w:r>
      <w:r w:rsidR="000C4982" w:rsidRPr="00EA2A12">
        <w:rPr>
          <w:rFonts w:asciiTheme="majorHAnsi" w:hAnsiTheme="majorHAnsi"/>
          <w:b/>
          <w:bCs/>
          <w:sz w:val="20"/>
          <w:szCs w:val="20"/>
        </w:rPr>
        <w:t>n.</w:t>
      </w:r>
      <w:r w:rsidR="00BB6F5F" w:rsidRPr="00EA2A12">
        <w:rPr>
          <w:rFonts w:asciiTheme="majorHAnsi" w:hAnsiTheme="majorHAnsi"/>
          <w:b/>
          <w:bCs/>
          <w:sz w:val="20"/>
          <w:szCs w:val="20"/>
        </w:rPr>
        <w:t xml:space="preserve"> 231/2007</w:t>
      </w:r>
      <w:r w:rsidR="00BB6F5F" w:rsidRPr="00EA2A12">
        <w:rPr>
          <w:rFonts w:asciiTheme="majorHAnsi" w:hAnsiTheme="majorHAnsi"/>
          <w:bCs/>
          <w:sz w:val="20"/>
          <w:szCs w:val="20"/>
        </w:rPr>
        <w:t xml:space="preserve"> e del </w:t>
      </w:r>
      <w:r w:rsidR="00BB6F5F" w:rsidRPr="00EA2A12">
        <w:rPr>
          <w:rFonts w:asciiTheme="majorHAnsi" w:hAnsiTheme="majorHAnsi"/>
          <w:b/>
          <w:bCs/>
          <w:sz w:val="20"/>
          <w:szCs w:val="20"/>
        </w:rPr>
        <w:t>D.M. del 25 settembre 2015</w:t>
      </w:r>
      <w:r w:rsidR="000C4982" w:rsidRPr="00EA2A12">
        <w:rPr>
          <w:rFonts w:asciiTheme="majorHAnsi" w:hAnsiTheme="majorHAnsi"/>
          <w:bCs/>
          <w:sz w:val="20"/>
          <w:szCs w:val="20"/>
        </w:rPr>
        <w:t>, con il compito di valutare la rilevanza delle informazioni trasmesse dagli addetti agli uffici dell’amministrazione e di segnalare alla UIF</w:t>
      </w:r>
      <w:r w:rsidR="00EA2A12">
        <w:rPr>
          <w:rFonts w:asciiTheme="majorHAnsi" w:hAnsiTheme="majorHAnsi"/>
          <w:bCs/>
          <w:sz w:val="20"/>
          <w:szCs w:val="20"/>
        </w:rPr>
        <w:t xml:space="preserve"> </w:t>
      </w:r>
      <w:r w:rsidR="000C4982" w:rsidRPr="00EA2A12">
        <w:rPr>
          <w:rFonts w:asciiTheme="majorHAnsi" w:hAnsiTheme="majorHAnsi"/>
          <w:bCs/>
          <w:sz w:val="20"/>
          <w:szCs w:val="20"/>
        </w:rPr>
        <w:t>(Unità di Informazione Finanziaria presso la Banca d’Italia)</w:t>
      </w:r>
      <w:r w:rsidR="007C1994" w:rsidRPr="00EA2A12">
        <w:rPr>
          <w:rFonts w:asciiTheme="majorHAnsi" w:hAnsiTheme="majorHAnsi"/>
          <w:bCs/>
          <w:sz w:val="20"/>
          <w:szCs w:val="20"/>
        </w:rPr>
        <w:t>,</w:t>
      </w:r>
      <w:r w:rsidR="000C4982" w:rsidRPr="00EA2A12">
        <w:rPr>
          <w:rFonts w:asciiTheme="majorHAnsi" w:hAnsiTheme="majorHAnsi"/>
          <w:bCs/>
          <w:sz w:val="20"/>
          <w:szCs w:val="20"/>
        </w:rPr>
        <w:t xml:space="preserve"> le operazioni di sospetto riciclaggio </w:t>
      </w:r>
      <w:r w:rsidR="00403395" w:rsidRPr="00EA2A12">
        <w:rPr>
          <w:rFonts w:asciiTheme="majorHAnsi" w:hAnsiTheme="majorHAnsi"/>
          <w:bCs/>
          <w:sz w:val="20"/>
          <w:szCs w:val="20"/>
        </w:rPr>
        <w:t xml:space="preserve">o finanziamento del terrorismo - </w:t>
      </w:r>
      <w:r w:rsidR="007C1994" w:rsidRPr="004F19DF">
        <w:rPr>
          <w:rFonts w:asciiTheme="majorHAnsi" w:hAnsiTheme="majorHAnsi"/>
          <w:bCs/>
          <w:sz w:val="20"/>
          <w:szCs w:val="20"/>
        </w:rPr>
        <w:t>A</w:t>
      </w:r>
      <w:r w:rsidR="00BB6F5F" w:rsidRPr="004F19DF">
        <w:rPr>
          <w:rFonts w:asciiTheme="majorHAnsi" w:hAnsiTheme="majorHAnsi"/>
          <w:bCs/>
          <w:sz w:val="20"/>
          <w:szCs w:val="20"/>
        </w:rPr>
        <w:t>ntiriciclaggio</w:t>
      </w:r>
      <w:r w:rsidR="007C1994" w:rsidRPr="004F19DF">
        <w:rPr>
          <w:rFonts w:asciiTheme="majorHAnsi" w:hAnsiTheme="majorHAnsi"/>
          <w:bCs/>
          <w:sz w:val="20"/>
          <w:szCs w:val="20"/>
        </w:rPr>
        <w:t xml:space="preserve">. </w:t>
      </w:r>
    </w:p>
    <w:p w14:paraId="3A900B6E" w14:textId="37ECF491" w:rsidR="00403395" w:rsidRPr="009221E0" w:rsidRDefault="007C1994" w:rsidP="00E475F4">
      <w:pPr>
        <w:autoSpaceDE w:val="0"/>
        <w:autoSpaceDN w:val="0"/>
        <w:adjustRightInd w:val="0"/>
        <w:spacing w:before="120" w:after="120" w:line="240" w:lineRule="auto"/>
        <w:jc w:val="both"/>
        <w:rPr>
          <w:rFonts w:asciiTheme="majorHAnsi" w:hAnsiTheme="majorHAnsi"/>
          <w:bCs/>
          <w:sz w:val="20"/>
          <w:szCs w:val="20"/>
        </w:rPr>
      </w:pPr>
      <w:r w:rsidRPr="00E475F4">
        <w:rPr>
          <w:rFonts w:asciiTheme="majorHAnsi" w:hAnsiTheme="majorHAnsi"/>
          <w:bCs/>
          <w:sz w:val="20"/>
          <w:szCs w:val="20"/>
        </w:rPr>
        <w:t xml:space="preserve">AREA </w:t>
      </w:r>
      <w:r w:rsidR="007F1B98" w:rsidRPr="00E475F4">
        <w:rPr>
          <w:rFonts w:asciiTheme="majorHAnsi" w:hAnsiTheme="majorHAnsi"/>
          <w:bCs/>
          <w:sz w:val="20"/>
          <w:szCs w:val="20"/>
        </w:rPr>
        <w:t>d</w:t>
      </w:r>
      <w:r w:rsidR="00DC5226" w:rsidRPr="00E475F4">
        <w:rPr>
          <w:rFonts w:asciiTheme="majorHAnsi" w:hAnsiTheme="majorHAnsi"/>
          <w:bCs/>
          <w:sz w:val="20"/>
          <w:szCs w:val="20"/>
        </w:rPr>
        <w:t>ovrà</w:t>
      </w:r>
      <w:r w:rsidRPr="00E475F4">
        <w:rPr>
          <w:rFonts w:asciiTheme="majorHAnsi" w:hAnsiTheme="majorHAnsi"/>
          <w:bCs/>
          <w:sz w:val="20"/>
          <w:szCs w:val="20"/>
        </w:rPr>
        <w:t xml:space="preserve"> nominare il gestore an</w:t>
      </w:r>
      <w:r w:rsidR="00BB5AB7" w:rsidRPr="00E475F4">
        <w:rPr>
          <w:rFonts w:asciiTheme="majorHAnsi" w:hAnsiTheme="majorHAnsi"/>
          <w:bCs/>
          <w:sz w:val="20"/>
          <w:szCs w:val="20"/>
        </w:rPr>
        <w:t xml:space="preserve">tiriciclaggio, </w:t>
      </w:r>
      <w:r w:rsidR="00205539" w:rsidRPr="00E475F4">
        <w:rPr>
          <w:rFonts w:asciiTheme="majorHAnsi" w:hAnsiTheme="majorHAnsi"/>
          <w:bCs/>
          <w:sz w:val="20"/>
          <w:szCs w:val="20"/>
        </w:rPr>
        <w:t>un soggetto con competenze</w:t>
      </w:r>
      <w:r w:rsidR="00BB5AB7" w:rsidRPr="00E475F4">
        <w:rPr>
          <w:rFonts w:asciiTheme="majorHAnsi" w:hAnsiTheme="majorHAnsi"/>
          <w:bCs/>
          <w:sz w:val="20"/>
          <w:szCs w:val="20"/>
        </w:rPr>
        <w:t xml:space="preserve"> in materia</w:t>
      </w:r>
      <w:r w:rsidR="00205539" w:rsidRPr="00E475F4">
        <w:rPr>
          <w:rFonts w:asciiTheme="majorHAnsi" w:hAnsiTheme="majorHAnsi"/>
          <w:bCs/>
          <w:sz w:val="20"/>
          <w:szCs w:val="20"/>
        </w:rPr>
        <w:t xml:space="preserve"> idonee a ricoprire il ruolo</w:t>
      </w:r>
      <w:r w:rsidR="005A339B" w:rsidRPr="00E475F4">
        <w:rPr>
          <w:rFonts w:asciiTheme="majorHAnsi" w:hAnsiTheme="majorHAnsi"/>
          <w:bCs/>
          <w:sz w:val="20"/>
          <w:szCs w:val="20"/>
        </w:rPr>
        <w:t xml:space="preserve">, così come esplicitato nella nota </w:t>
      </w:r>
      <w:proofErr w:type="spellStart"/>
      <w:r w:rsidR="005A339B" w:rsidRPr="00E475F4">
        <w:rPr>
          <w:rFonts w:asciiTheme="majorHAnsi" w:hAnsiTheme="majorHAnsi"/>
          <w:bCs/>
          <w:sz w:val="20"/>
          <w:szCs w:val="20"/>
        </w:rPr>
        <w:t>prot</w:t>
      </w:r>
      <w:proofErr w:type="spellEnd"/>
      <w:r w:rsidR="005A339B" w:rsidRPr="00E475F4">
        <w:rPr>
          <w:rFonts w:asciiTheme="majorHAnsi" w:hAnsiTheme="majorHAnsi"/>
          <w:bCs/>
          <w:sz w:val="20"/>
          <w:szCs w:val="20"/>
        </w:rPr>
        <w:t>. 2885/2023.</w:t>
      </w:r>
    </w:p>
    <w:p w14:paraId="43135AB8" w14:textId="77777777" w:rsidR="006665F2" w:rsidRDefault="00370A92" w:rsidP="00A943BD">
      <w:pPr>
        <w:pStyle w:val="Titolo1"/>
        <w:numPr>
          <w:ilvl w:val="0"/>
          <w:numId w:val="11"/>
        </w:numPr>
        <w:spacing w:after="120"/>
        <w:rPr>
          <w:rFonts w:eastAsiaTheme="majorEastAsia"/>
        </w:rPr>
      </w:pPr>
      <w:bookmarkStart w:id="18" w:name="_Toc131149284"/>
      <w:r w:rsidRPr="00C36E72">
        <w:rPr>
          <w:rFonts w:eastAsiaTheme="majorEastAsia"/>
        </w:rPr>
        <w:t>IL SISTEMA DI GESTIONE DEL RISCHIO</w:t>
      </w:r>
      <w:bookmarkEnd w:id="18"/>
    </w:p>
    <w:p w14:paraId="588C23ED" w14:textId="77777777" w:rsidR="00247932" w:rsidRPr="00EA2A12" w:rsidRDefault="00613CC9" w:rsidP="00EA2A12">
      <w:pPr>
        <w:spacing w:before="120" w:after="120" w:line="240" w:lineRule="auto"/>
        <w:rPr>
          <w:rFonts w:asciiTheme="majorHAnsi" w:hAnsiTheme="majorHAnsi"/>
          <w:sz w:val="20"/>
          <w:szCs w:val="20"/>
        </w:rPr>
      </w:pPr>
      <w:r w:rsidRPr="00EA2A12">
        <w:rPr>
          <w:rFonts w:asciiTheme="majorHAnsi" w:hAnsiTheme="majorHAnsi"/>
          <w:sz w:val="20"/>
          <w:szCs w:val="20"/>
        </w:rPr>
        <w:t xml:space="preserve">Le principali </w:t>
      </w:r>
      <w:r w:rsidRPr="00EA2A12">
        <w:rPr>
          <w:rFonts w:asciiTheme="majorHAnsi" w:hAnsiTheme="majorHAnsi"/>
          <w:b/>
          <w:bCs/>
          <w:sz w:val="20"/>
          <w:szCs w:val="20"/>
        </w:rPr>
        <w:t>fasi del processo di gestione del rischio</w:t>
      </w:r>
      <w:r w:rsidRPr="00EA2A12">
        <w:rPr>
          <w:rFonts w:asciiTheme="majorHAnsi" w:hAnsiTheme="majorHAnsi"/>
          <w:sz w:val="20"/>
          <w:szCs w:val="20"/>
        </w:rPr>
        <w:t xml:space="preserve"> sono rappresentate dall’analisi di contesto (esterno ed interno) dalla valutazione del rischio e dal trattamento del rischio stesso</w:t>
      </w:r>
      <w:r w:rsidRPr="00EA2A12">
        <w:rPr>
          <w:rStyle w:val="Rimandonotaapidipagina"/>
          <w:rFonts w:asciiTheme="majorHAnsi" w:hAnsiTheme="majorHAnsi" w:cs="Arial"/>
          <w:b/>
          <w:bCs/>
          <w:sz w:val="20"/>
          <w:szCs w:val="20"/>
        </w:rPr>
        <w:footnoteReference w:id="2"/>
      </w:r>
      <w:r w:rsidRPr="00EA2A12">
        <w:rPr>
          <w:rFonts w:asciiTheme="majorHAnsi" w:hAnsiTheme="majorHAnsi"/>
          <w:sz w:val="20"/>
          <w:szCs w:val="20"/>
        </w:rPr>
        <w:t>:</w:t>
      </w:r>
      <w:r w:rsidRPr="00EA2A12">
        <w:rPr>
          <w:rFonts w:asciiTheme="majorHAnsi" w:hAnsiTheme="majorHAnsi"/>
          <w:noProof/>
          <w:lang w:eastAsia="it-IT"/>
        </w:rPr>
        <w:drawing>
          <wp:inline distT="0" distB="0" distL="0" distR="0" wp14:anchorId="6F1ADC52" wp14:editId="29163670">
            <wp:extent cx="5415148" cy="1211283"/>
            <wp:effectExtent l="95250" t="0" r="0" b="0"/>
            <wp:docPr id="16" name="Diagramma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14:paraId="134B2832" w14:textId="77777777" w:rsidR="00613CC9" w:rsidRPr="00A943BD" w:rsidRDefault="00613CC9" w:rsidP="00A943BD">
      <w:pPr>
        <w:spacing w:before="120" w:after="120" w:line="240" w:lineRule="auto"/>
        <w:jc w:val="both"/>
        <w:rPr>
          <w:rFonts w:asciiTheme="majorHAnsi" w:hAnsiTheme="majorHAnsi"/>
          <w:sz w:val="20"/>
          <w:szCs w:val="20"/>
        </w:rPr>
      </w:pPr>
      <w:r w:rsidRPr="00A943BD">
        <w:rPr>
          <w:rFonts w:asciiTheme="majorHAnsi" w:hAnsiTheme="majorHAnsi"/>
          <w:sz w:val="20"/>
          <w:szCs w:val="20"/>
        </w:rPr>
        <w:t xml:space="preserve">Nell’Allegato 1 al </w:t>
      </w:r>
      <w:r w:rsidRPr="00A943BD">
        <w:rPr>
          <w:rFonts w:asciiTheme="majorHAnsi" w:hAnsiTheme="majorHAnsi"/>
          <w:b/>
          <w:bCs/>
          <w:sz w:val="20"/>
          <w:szCs w:val="20"/>
        </w:rPr>
        <w:t>PNA 2019</w:t>
      </w:r>
      <w:r w:rsidRPr="00A943BD">
        <w:rPr>
          <w:rFonts w:asciiTheme="majorHAnsi" w:hAnsiTheme="majorHAnsi"/>
          <w:sz w:val="20"/>
          <w:szCs w:val="20"/>
        </w:rPr>
        <w:t xml:space="preserve"> vengono sviluppate ed aggiornate alcune indicazioni metodologiche al fine di </w:t>
      </w:r>
      <w:r w:rsidRPr="00A943BD">
        <w:rPr>
          <w:rFonts w:asciiTheme="majorHAnsi" w:hAnsiTheme="majorHAnsi"/>
          <w:sz w:val="20"/>
          <w:szCs w:val="20"/>
          <w:u w:val="single"/>
        </w:rPr>
        <w:t xml:space="preserve">accompagnare il passaggio da un approccio meramente </w:t>
      </w:r>
      <w:r w:rsidRPr="00A943BD">
        <w:rPr>
          <w:rFonts w:asciiTheme="majorHAnsi" w:hAnsiTheme="majorHAnsi"/>
          <w:b/>
          <w:bCs/>
          <w:sz w:val="20"/>
          <w:szCs w:val="20"/>
          <w:u w:val="single"/>
        </w:rPr>
        <w:t>formale</w:t>
      </w:r>
      <w:r w:rsidRPr="00A943BD">
        <w:rPr>
          <w:rFonts w:asciiTheme="majorHAnsi" w:hAnsiTheme="majorHAnsi"/>
          <w:sz w:val="20"/>
          <w:szCs w:val="20"/>
          <w:u w:val="single"/>
        </w:rPr>
        <w:t xml:space="preserve"> ad un processo </w:t>
      </w:r>
      <w:r w:rsidRPr="00A943BD">
        <w:rPr>
          <w:rFonts w:asciiTheme="majorHAnsi" w:hAnsiTheme="majorHAnsi"/>
          <w:b/>
          <w:bCs/>
          <w:sz w:val="20"/>
          <w:szCs w:val="20"/>
          <w:u w:val="single"/>
        </w:rPr>
        <w:t>sostanziale</w:t>
      </w:r>
      <w:r w:rsidRPr="00A943BD">
        <w:rPr>
          <w:rFonts w:asciiTheme="majorHAnsi" w:hAnsiTheme="majorHAnsi"/>
          <w:sz w:val="20"/>
          <w:szCs w:val="20"/>
        </w:rPr>
        <w:t xml:space="preserve"> finalizzato alla riduzione del rischio. </w:t>
      </w:r>
      <w:r w:rsidRPr="00A943BD">
        <w:rPr>
          <w:rFonts w:asciiTheme="majorHAnsi" w:hAnsiTheme="majorHAnsi"/>
          <w:sz w:val="20"/>
          <w:szCs w:val="20"/>
          <w:u w:val="single"/>
        </w:rPr>
        <w:t xml:space="preserve">Il processo di gestione del rischio deve essere progettato ed attuato attraverso “misure organizzative sostenibili” </w:t>
      </w:r>
      <w:r w:rsidRPr="00A943BD">
        <w:rPr>
          <w:rFonts w:asciiTheme="majorHAnsi" w:hAnsiTheme="majorHAnsi"/>
          <w:sz w:val="20"/>
          <w:szCs w:val="20"/>
        </w:rPr>
        <w:t>e razionalizzando i controlli già esistenti al fine di favorire il buon andamento e l’imparzialità delle decisioni e dell’attività amministrativa. Il processo di gestione del rischio “</w:t>
      </w:r>
      <w:r w:rsidRPr="00A943BD">
        <w:rPr>
          <w:rFonts w:asciiTheme="majorHAnsi" w:hAnsiTheme="majorHAnsi"/>
          <w:i/>
          <w:sz w:val="20"/>
          <w:szCs w:val="20"/>
        </w:rPr>
        <w:t>si sviluppa secondo una logica sequenziale e ciclica che ne favorisce il continuo miglioramento</w:t>
      </w:r>
      <w:r w:rsidRPr="00A943BD">
        <w:rPr>
          <w:rFonts w:asciiTheme="majorHAnsi" w:hAnsiTheme="majorHAnsi"/>
          <w:sz w:val="20"/>
          <w:szCs w:val="20"/>
        </w:rPr>
        <w:t>”.</w:t>
      </w:r>
    </w:p>
    <w:p w14:paraId="4551CB9F" w14:textId="77777777" w:rsidR="008F3462" w:rsidRPr="00A943BD" w:rsidRDefault="005F16B3" w:rsidP="00EA2A12">
      <w:pPr>
        <w:spacing w:before="120" w:after="120" w:line="240" w:lineRule="auto"/>
        <w:jc w:val="both"/>
        <w:rPr>
          <w:rFonts w:asciiTheme="majorHAnsi" w:hAnsiTheme="majorHAnsi"/>
          <w:sz w:val="20"/>
          <w:szCs w:val="20"/>
        </w:rPr>
      </w:pPr>
      <w:r w:rsidRPr="00A943BD">
        <w:rPr>
          <w:rFonts w:asciiTheme="majorHAnsi" w:hAnsiTheme="majorHAnsi"/>
          <w:sz w:val="20"/>
          <w:szCs w:val="20"/>
        </w:rPr>
        <w:t xml:space="preserve">Nella progettazione e attuazione del processo di gestione del rischio corruttivo si è tenuto conto dei principi guida indicati nel </w:t>
      </w:r>
      <w:r w:rsidRPr="00A943BD">
        <w:rPr>
          <w:rFonts w:asciiTheme="majorHAnsi" w:hAnsiTheme="majorHAnsi"/>
          <w:b/>
          <w:bCs/>
          <w:sz w:val="20"/>
          <w:szCs w:val="20"/>
        </w:rPr>
        <w:t>PNA 2019</w:t>
      </w:r>
      <w:r w:rsidRPr="00A943BD">
        <w:rPr>
          <w:rFonts w:asciiTheme="majorHAnsi" w:hAnsiTheme="majorHAnsi"/>
          <w:sz w:val="20"/>
          <w:szCs w:val="20"/>
        </w:rPr>
        <w:t xml:space="preserve">: </w:t>
      </w:r>
    </w:p>
    <w:p w14:paraId="6DFD7B36" w14:textId="77777777" w:rsidR="005F16B3" w:rsidRPr="00A943BD" w:rsidRDefault="007245D5" w:rsidP="00A943BD">
      <w:pPr>
        <w:pStyle w:val="Paragrafoelenco"/>
        <w:numPr>
          <w:ilvl w:val="0"/>
          <w:numId w:val="2"/>
        </w:numPr>
        <w:spacing w:before="120" w:after="120" w:line="240" w:lineRule="auto"/>
        <w:ind w:left="714" w:hanging="357"/>
        <w:jc w:val="both"/>
        <w:rPr>
          <w:rFonts w:asciiTheme="majorHAnsi" w:hAnsiTheme="majorHAnsi"/>
          <w:sz w:val="20"/>
          <w:szCs w:val="20"/>
        </w:rPr>
      </w:pPr>
      <w:r w:rsidRPr="00A943BD">
        <w:rPr>
          <w:rFonts w:asciiTheme="majorHAnsi" w:hAnsiTheme="majorHAnsi"/>
          <w:b/>
          <w:bCs/>
          <w:sz w:val="20"/>
          <w:szCs w:val="20"/>
        </w:rPr>
        <w:t>P</w:t>
      </w:r>
      <w:r w:rsidR="005F16B3" w:rsidRPr="00A943BD">
        <w:rPr>
          <w:rFonts w:asciiTheme="majorHAnsi" w:hAnsiTheme="majorHAnsi"/>
          <w:b/>
          <w:bCs/>
          <w:sz w:val="20"/>
          <w:szCs w:val="20"/>
        </w:rPr>
        <w:t>rincipi strategici</w:t>
      </w:r>
      <w:r w:rsidR="005F16B3" w:rsidRPr="00A943BD">
        <w:rPr>
          <w:rFonts w:asciiTheme="majorHAnsi" w:hAnsiTheme="majorHAnsi"/>
          <w:sz w:val="20"/>
          <w:szCs w:val="20"/>
        </w:rPr>
        <w:t xml:space="preserve">: </w:t>
      </w:r>
    </w:p>
    <w:p w14:paraId="306CA866" w14:textId="77777777" w:rsidR="005F16B3" w:rsidRPr="00A943BD" w:rsidRDefault="005F16B3" w:rsidP="00A943BD">
      <w:pPr>
        <w:pStyle w:val="Paragrafoelenco"/>
        <w:numPr>
          <w:ilvl w:val="1"/>
          <w:numId w:val="2"/>
        </w:numPr>
        <w:spacing w:before="120" w:after="120" w:line="240" w:lineRule="auto"/>
        <w:jc w:val="both"/>
        <w:rPr>
          <w:rFonts w:asciiTheme="majorHAnsi" w:hAnsiTheme="majorHAnsi"/>
          <w:sz w:val="20"/>
          <w:szCs w:val="20"/>
        </w:rPr>
      </w:pPr>
      <w:r w:rsidRPr="00A943BD">
        <w:rPr>
          <w:rFonts w:asciiTheme="majorHAnsi" w:hAnsiTheme="majorHAnsi"/>
          <w:sz w:val="20"/>
          <w:szCs w:val="20"/>
        </w:rPr>
        <w:t>coinvolgimento dell’organo di indirizzo, che deve assumere un ruolo “proattivo” nella definizione delle strategie di gestione del rischio e facilitare, anche attraverso modifiche organizzative, lo svolgimento dei compiti del RPCT.;</w:t>
      </w:r>
    </w:p>
    <w:p w14:paraId="53852C8B" w14:textId="77777777" w:rsidR="005F16B3" w:rsidRPr="00A943BD" w:rsidRDefault="005F16B3" w:rsidP="00A943BD">
      <w:pPr>
        <w:pStyle w:val="Paragrafoelenco"/>
        <w:numPr>
          <w:ilvl w:val="1"/>
          <w:numId w:val="2"/>
        </w:numPr>
        <w:spacing w:before="120" w:after="120" w:line="240" w:lineRule="auto"/>
        <w:jc w:val="both"/>
        <w:rPr>
          <w:rFonts w:asciiTheme="majorHAnsi" w:hAnsiTheme="majorHAnsi"/>
          <w:sz w:val="20"/>
          <w:szCs w:val="20"/>
        </w:rPr>
      </w:pPr>
      <w:r w:rsidRPr="00A943BD">
        <w:rPr>
          <w:rFonts w:asciiTheme="majorHAnsi" w:hAnsiTheme="majorHAnsi"/>
          <w:sz w:val="20"/>
          <w:szCs w:val="20"/>
        </w:rPr>
        <w:t>cultura organizzativa diffusa di gestione del rischio, attraverso la piena e fattiva collaborazione della dirigenza e del personale</w:t>
      </w:r>
      <w:r w:rsidR="00D8018A" w:rsidRPr="00A943BD">
        <w:rPr>
          <w:rFonts w:asciiTheme="majorHAnsi" w:hAnsiTheme="majorHAnsi"/>
          <w:sz w:val="20"/>
          <w:szCs w:val="20"/>
        </w:rPr>
        <w:t>, anche attraverso la formazione</w:t>
      </w:r>
      <w:r w:rsidRPr="00A943BD">
        <w:rPr>
          <w:rFonts w:asciiTheme="majorHAnsi" w:hAnsiTheme="majorHAnsi"/>
          <w:sz w:val="20"/>
          <w:szCs w:val="20"/>
        </w:rPr>
        <w:t xml:space="preserve">; </w:t>
      </w:r>
    </w:p>
    <w:p w14:paraId="370AA205" w14:textId="77777777" w:rsidR="005F16B3" w:rsidRPr="00A943BD" w:rsidRDefault="005F16B3" w:rsidP="00A943BD">
      <w:pPr>
        <w:pStyle w:val="Paragrafoelenco"/>
        <w:numPr>
          <w:ilvl w:val="1"/>
          <w:numId w:val="2"/>
        </w:numPr>
        <w:spacing w:before="120" w:after="120" w:line="240" w:lineRule="auto"/>
        <w:jc w:val="both"/>
        <w:rPr>
          <w:rFonts w:asciiTheme="majorHAnsi" w:hAnsiTheme="majorHAnsi"/>
          <w:sz w:val="20"/>
          <w:szCs w:val="20"/>
        </w:rPr>
      </w:pPr>
      <w:r w:rsidRPr="00A943BD">
        <w:rPr>
          <w:rFonts w:asciiTheme="majorHAnsi" w:hAnsiTheme="majorHAnsi"/>
          <w:sz w:val="20"/>
          <w:szCs w:val="20"/>
        </w:rPr>
        <w:t>collaborazione tra amministrazioni, specie con la Regione, al fine di favorire la sostenibilità economica e organizzativa anche tramite la condivisione di metodologie, esperienze, sistemi informativi e risorse;</w:t>
      </w:r>
    </w:p>
    <w:p w14:paraId="2DF66545" w14:textId="77777777" w:rsidR="005F16B3" w:rsidRPr="00A943BD" w:rsidRDefault="005F16B3" w:rsidP="00A943BD">
      <w:pPr>
        <w:pStyle w:val="Paragrafoelenco"/>
        <w:numPr>
          <w:ilvl w:val="0"/>
          <w:numId w:val="2"/>
        </w:numPr>
        <w:spacing w:before="120" w:after="120" w:line="240" w:lineRule="auto"/>
        <w:ind w:left="714" w:hanging="357"/>
        <w:jc w:val="both"/>
        <w:rPr>
          <w:rFonts w:asciiTheme="majorHAnsi" w:hAnsiTheme="majorHAnsi"/>
          <w:b/>
          <w:bCs/>
          <w:sz w:val="20"/>
          <w:szCs w:val="20"/>
        </w:rPr>
      </w:pPr>
      <w:r w:rsidRPr="00A943BD">
        <w:rPr>
          <w:rFonts w:asciiTheme="majorHAnsi" w:hAnsiTheme="majorHAnsi"/>
          <w:sz w:val="20"/>
          <w:szCs w:val="20"/>
        </w:rPr>
        <w:t xml:space="preserve"> </w:t>
      </w:r>
      <w:r w:rsidR="007245D5" w:rsidRPr="00A943BD">
        <w:rPr>
          <w:rFonts w:asciiTheme="majorHAnsi" w:hAnsiTheme="majorHAnsi"/>
          <w:b/>
          <w:bCs/>
          <w:sz w:val="20"/>
          <w:szCs w:val="20"/>
        </w:rPr>
        <w:t>P</w:t>
      </w:r>
      <w:r w:rsidRPr="00A943BD">
        <w:rPr>
          <w:rFonts w:asciiTheme="majorHAnsi" w:hAnsiTheme="majorHAnsi"/>
          <w:b/>
          <w:bCs/>
          <w:sz w:val="20"/>
          <w:szCs w:val="20"/>
        </w:rPr>
        <w:t xml:space="preserve">rincipi metodologici: </w:t>
      </w:r>
    </w:p>
    <w:p w14:paraId="6097DE88" w14:textId="77777777" w:rsidR="005F16B3" w:rsidRPr="00A943BD" w:rsidRDefault="005F16B3" w:rsidP="00A943BD">
      <w:pPr>
        <w:pStyle w:val="Paragrafoelenco"/>
        <w:numPr>
          <w:ilvl w:val="1"/>
          <w:numId w:val="2"/>
        </w:numPr>
        <w:spacing w:before="120" w:after="120" w:line="240" w:lineRule="auto"/>
        <w:jc w:val="both"/>
        <w:rPr>
          <w:rFonts w:asciiTheme="majorHAnsi" w:hAnsiTheme="majorHAnsi"/>
          <w:sz w:val="20"/>
          <w:szCs w:val="20"/>
        </w:rPr>
      </w:pPr>
      <w:r w:rsidRPr="00A943BD">
        <w:rPr>
          <w:rFonts w:asciiTheme="majorHAnsi" w:hAnsiTheme="majorHAnsi"/>
          <w:sz w:val="20"/>
          <w:szCs w:val="20"/>
        </w:rPr>
        <w:t xml:space="preserve">prevalenza della sostanza sulla forma, il processo di gestione del rischio non può essere inteso come mero adempimento formale ma deve tendere ad una effettiva riduzione del rischio; </w:t>
      </w:r>
    </w:p>
    <w:p w14:paraId="3D40F8C6" w14:textId="77777777" w:rsidR="005F16B3" w:rsidRPr="00A943BD" w:rsidRDefault="00D8018A" w:rsidP="00A943BD">
      <w:pPr>
        <w:pStyle w:val="Paragrafoelenco"/>
        <w:numPr>
          <w:ilvl w:val="1"/>
          <w:numId w:val="2"/>
        </w:numPr>
        <w:spacing w:before="120" w:after="120" w:line="240" w:lineRule="auto"/>
        <w:jc w:val="both"/>
        <w:rPr>
          <w:rFonts w:asciiTheme="majorHAnsi" w:hAnsiTheme="majorHAnsi"/>
          <w:sz w:val="20"/>
          <w:szCs w:val="20"/>
        </w:rPr>
      </w:pPr>
      <w:r w:rsidRPr="00A943BD">
        <w:rPr>
          <w:rFonts w:asciiTheme="majorHAnsi" w:hAnsiTheme="majorHAnsi"/>
          <w:sz w:val="20"/>
          <w:szCs w:val="20"/>
        </w:rPr>
        <w:t>gradualità:</w:t>
      </w:r>
      <w:r w:rsidR="005F16B3" w:rsidRPr="00A943BD">
        <w:rPr>
          <w:rFonts w:asciiTheme="majorHAnsi" w:hAnsiTheme="majorHAnsi"/>
          <w:sz w:val="20"/>
          <w:szCs w:val="20"/>
        </w:rPr>
        <w:t xml:space="preserve"> le fasi di gestione del rischio potranno essere sviluppate con gradualità attraverso un miglioramento continuo dell’entità e/o della profondità dell’analisi di contesto;  </w:t>
      </w:r>
    </w:p>
    <w:p w14:paraId="009496F4" w14:textId="77777777" w:rsidR="005F16B3" w:rsidRPr="00A943BD" w:rsidRDefault="005F16B3" w:rsidP="00A943BD">
      <w:pPr>
        <w:pStyle w:val="Paragrafoelenco"/>
        <w:numPr>
          <w:ilvl w:val="1"/>
          <w:numId w:val="2"/>
        </w:numPr>
        <w:spacing w:before="120" w:after="120" w:line="240" w:lineRule="auto"/>
        <w:jc w:val="both"/>
        <w:rPr>
          <w:rFonts w:asciiTheme="majorHAnsi" w:hAnsiTheme="majorHAnsi"/>
          <w:sz w:val="20"/>
          <w:szCs w:val="20"/>
        </w:rPr>
      </w:pPr>
      <w:r w:rsidRPr="00A943BD">
        <w:rPr>
          <w:rFonts w:asciiTheme="majorHAnsi" w:hAnsiTheme="majorHAnsi"/>
          <w:sz w:val="20"/>
          <w:szCs w:val="20"/>
        </w:rPr>
        <w:t xml:space="preserve">selettività, attraverso l’individuazione di priorità di intervento; </w:t>
      </w:r>
    </w:p>
    <w:p w14:paraId="5F6FCC01" w14:textId="77777777" w:rsidR="005F16B3" w:rsidRPr="00A943BD" w:rsidRDefault="005F16B3" w:rsidP="00A943BD">
      <w:pPr>
        <w:pStyle w:val="Paragrafoelenco"/>
        <w:numPr>
          <w:ilvl w:val="1"/>
          <w:numId w:val="2"/>
        </w:numPr>
        <w:spacing w:before="120" w:after="120" w:line="240" w:lineRule="auto"/>
        <w:jc w:val="both"/>
        <w:rPr>
          <w:rFonts w:asciiTheme="majorHAnsi" w:hAnsiTheme="majorHAnsi"/>
          <w:sz w:val="20"/>
          <w:szCs w:val="20"/>
        </w:rPr>
      </w:pPr>
      <w:r w:rsidRPr="00A943BD">
        <w:rPr>
          <w:rFonts w:asciiTheme="majorHAnsi" w:hAnsiTheme="majorHAnsi"/>
          <w:sz w:val="20"/>
          <w:szCs w:val="20"/>
        </w:rPr>
        <w:t xml:space="preserve">integrazione, del sistema di gestione del rischio con i processi decisionali e, in particolare, dei processi di programmazione, controllo e valutazione e, in particolare, con il ciclo di gestione della performance; </w:t>
      </w:r>
    </w:p>
    <w:p w14:paraId="5EF23980" w14:textId="77777777" w:rsidR="005F16B3" w:rsidRPr="00A943BD" w:rsidRDefault="005F16B3" w:rsidP="00A943BD">
      <w:pPr>
        <w:pStyle w:val="Paragrafoelenco"/>
        <w:numPr>
          <w:ilvl w:val="1"/>
          <w:numId w:val="2"/>
        </w:numPr>
        <w:spacing w:before="120" w:after="120" w:line="240" w:lineRule="auto"/>
        <w:jc w:val="both"/>
        <w:rPr>
          <w:rFonts w:asciiTheme="majorHAnsi" w:hAnsiTheme="majorHAnsi"/>
          <w:sz w:val="20"/>
          <w:szCs w:val="20"/>
        </w:rPr>
      </w:pPr>
      <w:r w:rsidRPr="00A943BD">
        <w:rPr>
          <w:rFonts w:asciiTheme="majorHAnsi" w:hAnsiTheme="majorHAnsi"/>
          <w:sz w:val="20"/>
          <w:szCs w:val="20"/>
        </w:rPr>
        <w:t>miglioramento e apprendimento continuo, “la gestione del rischio va intesa, nel suo complesso, come un processo di miglioramento continuo basato sui processi di apprendimento generati attraverso il monitoraggio e la valutazione dell’effettiva attuazione ed efficacia delle misure e il riesame periodico della funzionalità complessiva del sistema di prevenzione”;</w:t>
      </w:r>
    </w:p>
    <w:p w14:paraId="0D94C177" w14:textId="77777777" w:rsidR="005F16B3" w:rsidRPr="00A943BD" w:rsidRDefault="00247932" w:rsidP="00A943BD">
      <w:pPr>
        <w:pStyle w:val="Paragrafoelenco"/>
        <w:numPr>
          <w:ilvl w:val="0"/>
          <w:numId w:val="2"/>
        </w:numPr>
        <w:spacing w:before="120" w:after="120" w:line="240" w:lineRule="auto"/>
        <w:jc w:val="both"/>
        <w:rPr>
          <w:rFonts w:asciiTheme="majorHAnsi" w:hAnsiTheme="majorHAnsi"/>
          <w:sz w:val="20"/>
          <w:szCs w:val="20"/>
        </w:rPr>
      </w:pPr>
      <w:r w:rsidRPr="00A943BD">
        <w:rPr>
          <w:rFonts w:asciiTheme="majorHAnsi" w:hAnsiTheme="majorHAnsi"/>
          <w:b/>
          <w:sz w:val="20"/>
          <w:szCs w:val="20"/>
        </w:rPr>
        <w:t>P</w:t>
      </w:r>
      <w:r w:rsidR="005F16B3" w:rsidRPr="00A943BD">
        <w:rPr>
          <w:rFonts w:asciiTheme="majorHAnsi" w:hAnsiTheme="majorHAnsi"/>
          <w:b/>
          <w:sz w:val="20"/>
          <w:szCs w:val="20"/>
        </w:rPr>
        <w:t>rincipi finalistici</w:t>
      </w:r>
      <w:r w:rsidR="005F16B3" w:rsidRPr="00A943BD">
        <w:rPr>
          <w:rFonts w:asciiTheme="majorHAnsi" w:hAnsiTheme="majorHAnsi"/>
          <w:sz w:val="20"/>
          <w:szCs w:val="20"/>
        </w:rPr>
        <w:t xml:space="preserve">: </w:t>
      </w:r>
    </w:p>
    <w:p w14:paraId="1ECE9D2B" w14:textId="77777777" w:rsidR="005F16B3" w:rsidRPr="00A943BD" w:rsidRDefault="005F16B3" w:rsidP="00A943BD">
      <w:pPr>
        <w:pStyle w:val="Paragrafoelenco"/>
        <w:numPr>
          <w:ilvl w:val="1"/>
          <w:numId w:val="2"/>
        </w:numPr>
        <w:spacing w:before="120" w:after="120" w:line="240" w:lineRule="auto"/>
        <w:jc w:val="both"/>
        <w:rPr>
          <w:rFonts w:asciiTheme="majorHAnsi" w:hAnsiTheme="majorHAnsi"/>
          <w:sz w:val="20"/>
          <w:szCs w:val="20"/>
        </w:rPr>
      </w:pPr>
      <w:r w:rsidRPr="00A943BD">
        <w:rPr>
          <w:rFonts w:asciiTheme="majorHAnsi" w:hAnsiTheme="majorHAnsi"/>
          <w:sz w:val="20"/>
          <w:szCs w:val="20"/>
        </w:rPr>
        <w:t xml:space="preserve">effettività, la gestione del rischio deve tendere ad una effettiva riduzione del livello di esposizione dell’organizzazione ai rischi corruttivi; </w:t>
      </w:r>
    </w:p>
    <w:p w14:paraId="7770312A" w14:textId="766B687B" w:rsidR="005F16B3" w:rsidRPr="00A943BD" w:rsidRDefault="005F16B3" w:rsidP="00A943BD">
      <w:pPr>
        <w:pStyle w:val="Paragrafoelenco"/>
        <w:numPr>
          <w:ilvl w:val="1"/>
          <w:numId w:val="2"/>
        </w:numPr>
        <w:spacing w:before="120" w:after="120" w:line="240" w:lineRule="auto"/>
        <w:jc w:val="both"/>
        <w:rPr>
          <w:rFonts w:asciiTheme="majorHAnsi" w:hAnsiTheme="majorHAnsi"/>
          <w:sz w:val="20"/>
          <w:szCs w:val="20"/>
        </w:rPr>
      </w:pPr>
      <w:r w:rsidRPr="00A943BD">
        <w:rPr>
          <w:rFonts w:asciiTheme="majorHAnsi" w:hAnsiTheme="majorHAnsi"/>
          <w:sz w:val="20"/>
          <w:szCs w:val="20"/>
        </w:rPr>
        <w:t>orizzonte del valore pubblico</w:t>
      </w:r>
      <w:r w:rsidR="000C54D1">
        <w:rPr>
          <w:rFonts w:asciiTheme="majorHAnsi" w:hAnsiTheme="majorHAnsi"/>
          <w:b/>
          <w:bCs/>
          <w:sz w:val="20"/>
          <w:szCs w:val="20"/>
        </w:rPr>
        <w:t>;</w:t>
      </w:r>
      <w:r w:rsidRPr="00A943BD">
        <w:rPr>
          <w:rFonts w:asciiTheme="majorHAnsi" w:hAnsiTheme="majorHAnsi"/>
          <w:sz w:val="20"/>
          <w:szCs w:val="20"/>
        </w:rPr>
        <w:t xml:space="preserve"> </w:t>
      </w:r>
    </w:p>
    <w:p w14:paraId="261B2174" w14:textId="77777777" w:rsidR="005F16B3" w:rsidRPr="00EA2A12" w:rsidRDefault="005F16B3" w:rsidP="00EA2A12">
      <w:pPr>
        <w:spacing w:before="120" w:after="120" w:line="240" w:lineRule="auto"/>
        <w:jc w:val="both"/>
        <w:rPr>
          <w:rFonts w:asciiTheme="majorHAnsi" w:hAnsiTheme="majorHAnsi"/>
          <w:sz w:val="20"/>
          <w:szCs w:val="20"/>
        </w:rPr>
      </w:pPr>
      <w:r w:rsidRPr="00A943BD">
        <w:rPr>
          <w:rFonts w:asciiTheme="majorHAnsi" w:hAnsiTheme="majorHAnsi"/>
          <w:sz w:val="20"/>
          <w:szCs w:val="20"/>
        </w:rPr>
        <w:t>Accanto alle fasi principali dell’analisi del contesto, la valutazione e il trattamento del rischio si sviluppano due ulteriori fasi trasversali, come di seguito riportato:</w:t>
      </w:r>
    </w:p>
    <w:p w14:paraId="79DF2917" w14:textId="77777777" w:rsidR="00D81883" w:rsidRPr="00EA2A12" w:rsidRDefault="00247932" w:rsidP="00EA2A12">
      <w:pPr>
        <w:spacing w:before="120" w:after="120" w:line="240" w:lineRule="auto"/>
        <w:jc w:val="both"/>
        <w:rPr>
          <w:rFonts w:asciiTheme="majorHAnsi" w:hAnsiTheme="majorHAnsi"/>
        </w:rPr>
      </w:pPr>
      <w:r w:rsidRPr="00EA2A12">
        <w:rPr>
          <w:rFonts w:asciiTheme="majorHAnsi" w:hAnsiTheme="majorHAnsi"/>
          <w:noProof/>
          <w:lang w:eastAsia="it-IT"/>
        </w:rPr>
        <mc:AlternateContent>
          <mc:Choice Requires="wps">
            <w:drawing>
              <wp:anchor distT="0" distB="0" distL="114300" distR="114300" simplePos="0" relativeHeight="251663360" behindDoc="0" locked="0" layoutInCell="1" allowOverlap="1" wp14:anchorId="662600C3" wp14:editId="54332434">
                <wp:simplePos x="0" y="0"/>
                <wp:positionH relativeFrom="column">
                  <wp:posOffset>3771265</wp:posOffset>
                </wp:positionH>
                <wp:positionV relativeFrom="paragraph">
                  <wp:posOffset>2049145</wp:posOffset>
                </wp:positionV>
                <wp:extent cx="429260" cy="158750"/>
                <wp:effectExtent l="0" t="0" r="8890" b="0"/>
                <wp:wrapNone/>
                <wp:docPr id="42" name="Freccia bidirezionale orizzontale 42"/>
                <wp:cNvGraphicFramePr/>
                <a:graphic xmlns:a="http://schemas.openxmlformats.org/drawingml/2006/main">
                  <a:graphicData uri="http://schemas.microsoft.com/office/word/2010/wordprocessingShape">
                    <wps:wsp>
                      <wps:cNvSpPr/>
                      <wps:spPr>
                        <a:xfrm>
                          <a:off x="0" y="0"/>
                          <a:ext cx="429260" cy="158750"/>
                        </a:xfrm>
                        <a:prstGeom prst="leftRightArrow">
                          <a:avLst/>
                        </a:prstGeom>
                        <a:solidFill>
                          <a:srgbClr val="9BBB59"/>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F93485A"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Freccia bidirezionale orizzontale 42" o:spid="_x0000_s1026" type="#_x0000_t69" style="position:absolute;margin-left:296.95pt;margin-top:161.35pt;width:33.8pt;height:12.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66RdQIAANQEAAAOAAAAZHJzL2Uyb0RvYy54bWysVN9P2zAQfp+0/8Hy+0gbtUArUlRAnSYh&#10;QIOJZ9exG0uOzzu7Telfv7OTAmN7mvbi3PnO9+O773JxuW8t2ykMBlzFxycjzpSTUBu3qfiPp9WX&#10;c85CFK4WFpyq+IsK/HLx+dNF5+eqhAZsrZBREBfmna94E6OfF0WQjWpFOAGvHBk1YCsiqbgpahQd&#10;RW9tUY5Gp0UHWHsEqUKg25veyBc5vtZKxnutg4rMVpxqi/nEfK7TWSwuxHyDwjdGDmWIf6iiFcZR&#10;0tdQNyIKtkXzR6jWSIQAOp5IaAvQ2kiVe6BuxqMP3Tw2wqvcC4ET/CtM4f+FlXe7B2Smrvik5MyJ&#10;lma0QiWlEWxtaoPqQJMVVjFAcziAi0kmXwKu82FO7x/9Aw5aIDGhsNfYpi/1x/YZ7JdXsNU+MkmX&#10;k3JWntJIJJnG0/OzaR5G8fbYY4hfFbQsCRW3SsfvZtPEJSJ0GWyxuw2RUtOjo3PKGsCaemWszQpu&#10;1tcW2U4QA2ZXV1fTWaqdnvzmZh3rKl5OJ6NUkiAmaisiia0nbILbcCbshiguI+bcDlIGitTnvhGh&#10;6XPksEMK65JdZR4OpSbQepiStIb6hfBH6IkZvFwZ6vZWhPggkJhI1dB2xXs6tAUqEQaJswbw8Lf7&#10;5E8EIStnHTGbyv+5Fag4s98cUWc2nkzSKmRlMj0rScH3lvV7i9u210DQjWmPvcxi8o/2KGqE9pmW&#10;cJmykkk4Sbl7oAblOvYbR2ss1XKZ3Yj+XsRb9+hlCn7E8Wn/LNAPI4/ElTs4boGYf5h375teOlhu&#10;I2iTyfCGK405KbQ6eeDDmqfdfK9nr7ef0eIXAAAA//8DAFBLAwQUAAYACAAAACEA6F098OIAAAAL&#10;AQAADwAAAGRycy9kb3ducmV2LnhtbEyPy07DMBBF90j8gzVIbBB1HjShIU7FQ11VIFr6AW4yJIF4&#10;HMVuk/w9wwqWM3N059x8PZlOnHFwrSUF4SIAgVTaqqVaweFjc3sPwnlNle4soYIZHayLy4tcZ5Ud&#10;aYfnva8Fh5DLtILG+z6T0pUNGu0Wtkfi26cdjPY8DrWsBj1yuOlkFASJNLol/tDoHp8bLL/3J6Mg&#10;ef16n99uNoenl2jcznNcYrhzSl1fTY8PIDxO/g+GX31Wh4KdjvZElROdguUqXjGqII6iFAQTSRIu&#10;QRx5c5emIItc/u9Q/AAAAP//AwBQSwECLQAUAAYACAAAACEAtoM4kv4AAADhAQAAEwAAAAAAAAAA&#10;AAAAAAAAAAAAW0NvbnRlbnRfVHlwZXNdLnhtbFBLAQItABQABgAIAAAAIQA4/SH/1gAAAJQBAAAL&#10;AAAAAAAAAAAAAAAAAC8BAABfcmVscy8ucmVsc1BLAQItABQABgAIAAAAIQC0t66RdQIAANQEAAAO&#10;AAAAAAAAAAAAAAAAAC4CAABkcnMvZTJvRG9jLnhtbFBLAQItABQABgAIAAAAIQDoXT3w4gAAAAsB&#10;AAAPAAAAAAAAAAAAAAAAAM8EAABkcnMvZG93bnJldi54bWxQSwUGAAAAAAQABADzAAAA3gUAAAAA&#10;" adj="3994" fillcolor="#9bbb59" stroked="f" strokeweight="2pt"/>
            </w:pict>
          </mc:Fallback>
        </mc:AlternateContent>
      </w:r>
      <w:r w:rsidRPr="00EA2A12">
        <w:rPr>
          <w:rFonts w:asciiTheme="majorHAnsi" w:hAnsiTheme="majorHAnsi"/>
          <w:noProof/>
          <w:lang w:eastAsia="it-IT"/>
        </w:rPr>
        <mc:AlternateContent>
          <mc:Choice Requires="wps">
            <w:drawing>
              <wp:anchor distT="0" distB="0" distL="114300" distR="114300" simplePos="0" relativeHeight="251661312" behindDoc="0" locked="0" layoutInCell="1" allowOverlap="1" wp14:anchorId="7EFEF4AF" wp14:editId="4900BD9A">
                <wp:simplePos x="0" y="0"/>
                <wp:positionH relativeFrom="column">
                  <wp:posOffset>3773170</wp:posOffset>
                </wp:positionH>
                <wp:positionV relativeFrom="paragraph">
                  <wp:posOffset>1222375</wp:posOffset>
                </wp:positionV>
                <wp:extent cx="429260" cy="158750"/>
                <wp:effectExtent l="0" t="0" r="8890" b="0"/>
                <wp:wrapNone/>
                <wp:docPr id="38" name="Freccia bidirezionale orizzontale 38"/>
                <wp:cNvGraphicFramePr/>
                <a:graphic xmlns:a="http://schemas.openxmlformats.org/drawingml/2006/main">
                  <a:graphicData uri="http://schemas.microsoft.com/office/word/2010/wordprocessingShape">
                    <wps:wsp>
                      <wps:cNvSpPr/>
                      <wps:spPr>
                        <a:xfrm>
                          <a:off x="0" y="0"/>
                          <a:ext cx="429260" cy="158750"/>
                        </a:xfrm>
                        <a:prstGeom prst="leftRightArrow">
                          <a:avLst/>
                        </a:prstGeom>
                        <a:solidFill>
                          <a:srgbClr val="9BBB59"/>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539C644" id="Freccia bidirezionale orizzontale 38" o:spid="_x0000_s1026" type="#_x0000_t69" style="position:absolute;margin-left:297.1pt;margin-top:96.25pt;width:33.8pt;height:12.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2fOdQIAANQEAAAOAAAAZHJzL2Uyb0RvYy54bWysVE1v2zAMvQ/YfxB0X51kSdcEdYq0RYYB&#10;RVusHXpWZMkWIIsapcRpfv0o2Wm7bqdhF5kUKX48Pvr8Yt9atlMYDLiSj09GnCknoTKuLvmPx/Wn&#10;M85CFK4SFpwq+bMK/GL58cN55xdqAg3YSiGjIC4sOl/yJka/KIogG9WKcAJeOTJqwFZEUrEuKhQd&#10;RW9tMRmNTosOsPIIUoVAt9e9kS9zfK2VjHdaBxWZLTnVFvOJ+dyks1iei0WNwjdGDmWIf6iiFcZR&#10;0pdQ1yIKtkXzR6jWSIQAOp5IaAvQ2kiVe6BuxqN33Tw0wqvcC4ET/AtM4f+Flbe7e2SmKvlnmpQT&#10;Lc1ojUpKI9jGVAbVgSYrrGKA5nAAF5NMvgRc58OC3j/4exy0QGJCYa+xTV/qj+0z2M8vYKt9ZJIu&#10;p5P55JRGIsk0np19meVhFK+PPYb4VUHLklByq3T8buomrhChy2CL3U2IlJoeHZ1T1gDWVGtjbVaw&#10;3lxZZDtBDJhfXl7O5ql2evKbm3WsK/lkNh2lkgQxUVsRSWw9YRNczZmwNVFcRsy5HaQMFKnPfS1C&#10;0+fIYYcU1iW7yjwcSk2g9TAlaQPVM+GP0BMzeLk21O2NCPFeIDGRqqHtind0aAtUIgwSZw3g4W/3&#10;yZ8IQlbOOmI2lf9zK1BxZr85os58PJ2mVcjKdPZlQgq+tWzeWty2vQKCbkx77GUWk3+0R1EjtE+0&#10;hKuUlUzCScrdAzUoV7HfOFpjqVar7Eb09yLeuAcvU/Ajjo/7J4F+GHkkrtzCcQvE4t28e9/00sFq&#10;G0GbTIZXXGnMSaHVyQMf1jzt5ls9e73+jJa/AAAA//8DAFBLAwQUAAYACAAAACEAaFKMjOEAAAAL&#10;AQAADwAAAGRycy9kb3ducmV2LnhtbEyP3U6DQBCF7018h82YeGPsAgpaZGn8Sa8aja19gC07AsrO&#10;EnZb4O0dr/Rycr6c+U6xmmwnTjj41pGCeBGBQKqcaalWsP9YX9+D8EGT0Z0jVDCjh1V5flbo3LiR&#10;tnjahVpwCflcK2hC6HMpfdWg1X7heiTOPt1gdeBzqKUZ9MjltpNJFGXS6pb4Q6N7fG6w+t4drYLs&#10;9et9frta759eknEzzzcVxluv1OXF9PgAIuAU/mD41Wd1KNnp4I5kvOgUpMvbhFEOlkkKgoksi3nM&#10;QUES36Ugy0L+31D+AAAA//8DAFBLAQItABQABgAIAAAAIQC2gziS/gAAAOEBAAATAAAAAAAAAAAA&#10;AAAAAAAAAABbQ29udGVudF9UeXBlc10ueG1sUEsBAi0AFAAGAAgAAAAhADj9If/WAAAAlAEAAAsA&#10;AAAAAAAAAAAAAAAALwEAAF9yZWxzLy5yZWxzUEsBAi0AFAAGAAgAAAAhAO5fZ851AgAA1AQAAA4A&#10;AAAAAAAAAAAAAAAALgIAAGRycy9lMm9Eb2MueG1sUEsBAi0AFAAGAAgAAAAhAGhSjIzhAAAACwEA&#10;AA8AAAAAAAAAAAAAAAAAzwQAAGRycy9kb3ducmV2LnhtbFBLBQYAAAAABAAEAPMAAADdBQAAAAA=&#10;" adj="3994" fillcolor="#9bbb59" stroked="f" strokeweight="2pt"/>
            </w:pict>
          </mc:Fallback>
        </mc:AlternateContent>
      </w:r>
      <w:r w:rsidRPr="00EA2A12">
        <w:rPr>
          <w:rFonts w:asciiTheme="majorHAnsi" w:hAnsiTheme="majorHAnsi"/>
          <w:noProof/>
          <w:lang w:eastAsia="it-IT"/>
        </w:rPr>
        <mc:AlternateContent>
          <mc:Choice Requires="wps">
            <w:drawing>
              <wp:anchor distT="0" distB="0" distL="114300" distR="114300" simplePos="0" relativeHeight="251659264" behindDoc="0" locked="0" layoutInCell="1" allowOverlap="1" wp14:anchorId="452C8452" wp14:editId="3C768733">
                <wp:simplePos x="0" y="0"/>
                <wp:positionH relativeFrom="column">
                  <wp:posOffset>3780790</wp:posOffset>
                </wp:positionH>
                <wp:positionV relativeFrom="paragraph">
                  <wp:posOffset>441960</wp:posOffset>
                </wp:positionV>
                <wp:extent cx="429260" cy="158750"/>
                <wp:effectExtent l="0" t="0" r="8890" b="0"/>
                <wp:wrapNone/>
                <wp:docPr id="15" name="Freccia bidirezionale orizzontale 15"/>
                <wp:cNvGraphicFramePr/>
                <a:graphic xmlns:a="http://schemas.openxmlformats.org/drawingml/2006/main">
                  <a:graphicData uri="http://schemas.microsoft.com/office/word/2010/wordprocessingShape">
                    <wps:wsp>
                      <wps:cNvSpPr/>
                      <wps:spPr>
                        <a:xfrm>
                          <a:off x="0" y="0"/>
                          <a:ext cx="429260" cy="158750"/>
                        </a:xfrm>
                        <a:prstGeom prst="leftRightArrow">
                          <a:avLst/>
                        </a:prstGeom>
                        <a:solidFill>
                          <a:srgbClr val="9BBB59"/>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306A60C" id="Freccia bidirezionale orizzontale 15" o:spid="_x0000_s1026" type="#_x0000_t69" style="position:absolute;margin-left:297.7pt;margin-top:34.8pt;width:33.8pt;height:1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IPfdAIAANQEAAAOAAAAZHJzL2Uyb0RvYy54bWysVN9P2zAQfp+0/8Hy+0hbtUArUlRAnSYh&#10;QIOJZ9exE0uOzzu7Telfv7OTAmN7mvbi3PnO9+O773JxuW8t2ykMBlzJxycjzpSTUBlXl/zH0/rL&#10;OWchClcJC06V/EUFfrn8/Omi8ws1gQZspZBREBcWnS95E6NfFEWQjWpFOAGvHBk1YCsiqVgXFYqO&#10;ore2mIxGp0UHWHkEqUKg25veyJc5vtZKxnutg4rMlpxqi/nEfG7SWSwvxKJG4RsjhzLEP1TRCuMo&#10;6WuoGxEF26L5I1RrJEIAHU8ktAVobaTKPVA349GHbh4b4VXuhcAJ/hWm8P/CyrvdAzJT0exmnDnR&#10;0ozWqKQ0gm1MZVAdaLLCKgZoDgdwMcnkS8B1Pizo/aN/wEELJCYU9hrb9KX+2D6D/fIKttpHJuly&#10;OplPTmkkkkzj2fnZLA+jeHvsMcSvClqWhJJbpeN3UzdxhQhdBlvsbkOk1PTo6JyyBrCmWhtrs4L1&#10;5toi2wliwPzq6mo2T7XTk9/crGNdySez6SiVJIiJ2opIYusJm+BqzoStieIyYs7tIGWgSH3uGxGa&#10;PkcOO6SwLtlV5uFQagKthylJG6heCH+EnpjBy7Whbm9FiA8CiYlUDW1XvKdDW6ASYZA4awAPf7tP&#10;/kQQsnLWEbOp/J9bgYoz+80Rdebj6TStQlams7MJKfjesnlvcdv2Ggi6Me2xl1lM/tEeRY3QPtMS&#10;rlJWMgknKXcP1KBcx37jaI2lWq2yG9Hfi3jrHr1MwY84Pu2fBfph5JG4cgfHLRCLD/PufdNLB6tt&#10;BG0yGd5wpTEnhVYnD3xY87Sb7/Xs9fYzWv4CAAD//wMAUEsDBBQABgAIAAAAIQDmzN3k3wAAAAkB&#10;AAAPAAAAZHJzL2Rvd25yZXYueG1sTI/LTsMwEEX3SPyDNUhsEHX6skiIU/FQVwhESz/AjYckEI+j&#10;2G2Sv2dYwXI0R+fem29G14oz9qHxpGE+S0Agld42VGk4fGxv70CEaMia1hNqmDDApri8yE1m/UA7&#10;PO9jJVhCITMa6hi7TMpQ1uhMmPkOiX+fvncm8tlX0vZmYLlr5SJJlHSmIU6oTYdPNZbf+5PToF6/&#10;3qe3m+3h8XkxvEzTssT5Lmh9fTU+3IOIOMY/GH7rc3UouNPRn8gG0WpYp+sVoyxLFQgGlFryuKOG&#10;dKVAFrn8v6D4AQAA//8DAFBLAQItABQABgAIAAAAIQC2gziS/gAAAOEBAAATAAAAAAAAAAAAAAAA&#10;AAAAAABbQ29udGVudF9UeXBlc10ueG1sUEsBAi0AFAAGAAgAAAAhADj9If/WAAAAlAEAAAsAAAAA&#10;AAAAAAAAAAAALwEAAF9yZWxzLy5yZWxzUEsBAi0AFAAGAAgAAAAhAEFQg990AgAA1AQAAA4AAAAA&#10;AAAAAAAAAAAALgIAAGRycy9lMm9Eb2MueG1sUEsBAi0AFAAGAAgAAAAhAObM3eTfAAAACQEAAA8A&#10;AAAAAAAAAAAAAAAAzgQAAGRycy9kb3ducmV2LnhtbFBLBQYAAAAABAAEAPMAAADaBQAAAAA=&#10;" adj="3994" fillcolor="#9bbb59" stroked="f" strokeweight="2pt"/>
            </w:pict>
          </mc:Fallback>
        </mc:AlternateContent>
      </w:r>
      <w:r w:rsidRPr="00EA2A12">
        <w:rPr>
          <w:rFonts w:asciiTheme="majorHAnsi" w:hAnsiTheme="majorHAnsi"/>
          <w:noProof/>
          <w:lang w:eastAsia="it-IT"/>
        </w:rPr>
        <mc:AlternateContent>
          <mc:Choice Requires="wps">
            <w:drawing>
              <wp:anchor distT="0" distB="0" distL="114300" distR="114300" simplePos="0" relativeHeight="251655168" behindDoc="0" locked="0" layoutInCell="1" allowOverlap="1" wp14:anchorId="55090DE1" wp14:editId="2A2D8998">
                <wp:simplePos x="0" y="0"/>
                <wp:positionH relativeFrom="column">
                  <wp:posOffset>2065020</wp:posOffset>
                </wp:positionH>
                <wp:positionV relativeFrom="paragraph">
                  <wp:posOffset>439420</wp:posOffset>
                </wp:positionV>
                <wp:extent cx="429260" cy="158750"/>
                <wp:effectExtent l="0" t="0" r="8890" b="0"/>
                <wp:wrapNone/>
                <wp:docPr id="11" name="Freccia bidirezionale orizzontale 11"/>
                <wp:cNvGraphicFramePr/>
                <a:graphic xmlns:a="http://schemas.openxmlformats.org/drawingml/2006/main">
                  <a:graphicData uri="http://schemas.microsoft.com/office/word/2010/wordprocessingShape">
                    <wps:wsp>
                      <wps:cNvSpPr/>
                      <wps:spPr>
                        <a:xfrm>
                          <a:off x="0" y="0"/>
                          <a:ext cx="429260" cy="158750"/>
                        </a:xfrm>
                        <a:prstGeom prst="leftRightArrow">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92633E7" id="Freccia bidirezionale orizzontale 11" o:spid="_x0000_s1026" type="#_x0000_t69" style="position:absolute;margin-left:162.6pt;margin-top:34.6pt;width:33.8pt;height:12.5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7lpwIAAKsFAAAOAAAAZHJzL2Uyb0RvYy54bWysVEtvGjEQvlfqf7B8bxYo5IGyRCgRVaUo&#10;iZJUOTteL2vJ63HHhgV+fcfeR2ga9VCVg5nZeX/zuLza1YZtFXoNNufjkxFnykootF3n/Mfz6ss5&#10;Zz4IWwgDVuV8rzy/Wnz+dNm4uZpABaZQyMiJ9fPG5bwKwc2zzMtK1cKfgFOWhCVgLQKxuM4KFA15&#10;r002GY1OswawcAhSeU9fb1ohXyT/ZalkuC9LrwIzOafcQnoxva/xzRaXYr5G4SotuzTEP2RRC20p&#10;6ODqRgTBNqj/cFVrieChDCcS6gzKUkuVaqBqxqN31TxVwqlUC4Hj3QCT/39u5d32AZkuqHdjzqyo&#10;qUcrVFJqwV51oVEdqLPCKAaoDwewIdKkS8A1zs/J/sk9YMd5IiMKuxLr+E/1sV0Cez+ArXaBSfo4&#10;nVxMTqklkkTj2fnZLDUjezN26MM3BTWLRM6NKsOjXldhiQhNAltsb32g0GTUK8eoHowuVtqYxMRJ&#10;UtcG2VbQDAgplQ1fY/pk9ZumsVHfQrRsxfFLFqts60pU2BsV9Yx9VCUBR5VMUjJpZN8HGreiShSq&#10;jT8b0a+P3qeWckkOo+eS4g++Owe95nERqQdURKcfTVWa+MF49LfE2hIHixSZ2jsY19oCfuTAhCFy&#10;q9+D1EITUXqFYk9jhdDum3dypamJt8KHB4G0YNR3Ohrhnp7SQJNz6CjOKsDDR9+jPs09STlraGFz&#10;7n9uBCrOzHdLG3Exnk7jhidmOjubEIPHktdjid3U10DzQENP2SUy6gfTkyVC/UK3ZRmjkkhYSbFz&#10;LgP2zHVoDwldJ6mWy6RGW+1EuLVPTkbnEdU4ms+7F4Gum+RAK3AH/XKL+bsxbnWjpYXlJkCp04y/&#10;4drhTRchDU53veLJOeaT1tuNXfwCAAD//wMAUEsDBBQABgAIAAAAIQBfM4OJ4QAAAAkBAAAPAAAA&#10;ZHJzL2Rvd25yZXYueG1sTI/BTsMwDIbvSLxDZCRuLCUbFS1NJxhCMMQBBkhwSxvTVmucqsm28vaY&#10;E5wsy59+f3+xnFwv9jiGzpOG81kCAqn2tqNGw9vr3dkliBANWdN7Qg3fGGBZHh8VJrf+QC+438RG&#10;cAiF3GhoYxxyKUPdojNh5gckvn350ZnI69hIO5oDh7teqiRJpTMd8YfWDLhqsd5udk7D+/Njau4b&#10;uVa3n4vqZvXxtMWHoPXpyXR9BSLiFP9g+NVndSjZqfI7skH0GubqQjGqIc14MjDPFHepNGQLBbIs&#10;5P8G5Q8AAAD//wMAUEsBAi0AFAAGAAgAAAAhALaDOJL+AAAA4QEAABMAAAAAAAAAAAAAAAAAAAAA&#10;AFtDb250ZW50X1R5cGVzXS54bWxQSwECLQAUAAYACAAAACEAOP0h/9YAAACUAQAACwAAAAAAAAAA&#10;AAAAAAAvAQAAX3JlbHMvLnJlbHNQSwECLQAUAAYACAAAACEAfpUu5acCAACrBQAADgAAAAAAAAAA&#10;AAAAAAAuAgAAZHJzL2Uyb0RvYy54bWxQSwECLQAUAAYACAAAACEAXzODieEAAAAJAQAADwAAAAAA&#10;AAAAAAAAAAABBQAAZHJzL2Rvd25yZXYueG1sUEsFBgAAAAAEAAQA8wAAAA8GAAAAAA==&#10;" adj="3994" fillcolor="#9bbb59 [3206]" stroked="f" strokeweight="2pt"/>
            </w:pict>
          </mc:Fallback>
        </mc:AlternateContent>
      </w:r>
      <w:r w:rsidRPr="00EA2A12">
        <w:rPr>
          <w:rFonts w:asciiTheme="majorHAnsi" w:hAnsiTheme="majorHAnsi"/>
          <w:noProof/>
          <w:lang w:eastAsia="it-IT"/>
        </w:rPr>
        <mc:AlternateContent>
          <mc:Choice Requires="wps">
            <w:drawing>
              <wp:anchor distT="0" distB="0" distL="114300" distR="114300" simplePos="0" relativeHeight="251657216" behindDoc="0" locked="0" layoutInCell="1" allowOverlap="1" wp14:anchorId="0B3C3673" wp14:editId="30044C6F">
                <wp:simplePos x="0" y="0"/>
                <wp:positionH relativeFrom="column">
                  <wp:posOffset>2017395</wp:posOffset>
                </wp:positionH>
                <wp:positionV relativeFrom="paragraph">
                  <wp:posOffset>1224280</wp:posOffset>
                </wp:positionV>
                <wp:extent cx="429260" cy="158750"/>
                <wp:effectExtent l="0" t="0" r="8890" b="0"/>
                <wp:wrapNone/>
                <wp:docPr id="13" name="Freccia bidirezionale orizzontale 13"/>
                <wp:cNvGraphicFramePr/>
                <a:graphic xmlns:a="http://schemas.openxmlformats.org/drawingml/2006/main">
                  <a:graphicData uri="http://schemas.microsoft.com/office/word/2010/wordprocessingShape">
                    <wps:wsp>
                      <wps:cNvSpPr/>
                      <wps:spPr>
                        <a:xfrm>
                          <a:off x="0" y="0"/>
                          <a:ext cx="429260" cy="158750"/>
                        </a:xfrm>
                        <a:prstGeom prst="leftRightArrow">
                          <a:avLst/>
                        </a:prstGeom>
                        <a:solidFill>
                          <a:srgbClr val="9BBB59"/>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3EBB1F6" id="Freccia bidirezionale orizzontale 13" o:spid="_x0000_s1026" type="#_x0000_t69" style="position:absolute;margin-left:158.85pt;margin-top:96.4pt;width:33.8pt;height:12.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G5hdQIAANQEAAAOAAAAZHJzL2Uyb0RvYy54bWysVE1v2zAMvQ/YfxB0X51kSdcEdYq0RYYB&#10;RVusHXpWZMkWIIsapcRpfv0o2Wm7bqdhF5kUKX48Pvr8Yt9atlMYDLiSj09GnCknoTKuLvmPx/Wn&#10;M85CFK4SFpwq+bMK/GL58cN55xdqAg3YSiGjIC4sOl/yJka/KIogG9WKcAJeOTJqwFZEUrEuKhQd&#10;RW9tMRmNTosOsPIIUoVAt9e9kS9zfK2VjHdaBxWZLTnVFvOJ+dyks1iei0WNwjdGDmWIf6iiFcZR&#10;0pdQ1yIKtkXzR6jWSIQAOp5IaAvQ2kiVe6BuxqN33Tw0wqvcC4ET/AtM4f+Flbe7e2Smotl95syJ&#10;lma0RiWlEWxjKoPqQJMVVjFAcziAi0kmXwKu82FB7x/8PQ5aIDGhsNfYpi/1x/YZ7OcXsNU+MkmX&#10;08l8ckojkWQaz86+zPIwitfHHkP8qqBlSSi5VTp+N3UTV4jQZbDF7iZESk2Pjs4pawBrqrWxNitY&#10;b64ssp0gBswvLy9n81Q7PfnNzTrWlXwym45SSYKYqK2IJLaesAmu5kzYmiguI+bcDlIGitTnvhah&#10;6XPksEMK65JdZR4OpSbQepiStIHqmfBH6IkZvFwb6vZGhHgvkJhI1dB2xTs6tAUqEQaJswbw8Lf7&#10;5E8EIStnHTGbyv+5Fag4s98cUWc+nk7TKmRlOvsyIQXfWjZvLW7bXgFBN6Y99jKLyT/ao6gR2ida&#10;wlXKSibhJOXugRqUq9hvHK2xVKtVdiP6exFv3IOXKfgRx8f9k0A/jDwSV27huAVi8W7evW966WC1&#10;jaBNJsMrrjTmpNDq5IEPa552862evV5/RstfAAAA//8DAFBLAwQUAAYACAAAACEAS9woFuEAAAAL&#10;AQAADwAAAGRycy9kb3ducmV2LnhtbEyPy07DMBBF90j8gzVIbBB1HqJJQ5yKh7pCRfTxAW4yJIF4&#10;HMVuk/w9wwqWo3t059x8PZlOXHBwrSUF4SIAgVTaqqVawfGwuU9BOK+p0p0lVDCjg3VxfZXrrLIj&#10;7fCy97XgEnKZVtB432dSurJBo93C9kicfdrBaM/nUMtq0COXm05GQbCURrfEHxrd40uD5ff+bBQs&#10;t18f8/vd5vj8Go1v8xyXGO6cUrc309MjCI+T/4PhV5/VoWCnkz1T5USnIA6ThFEOVhFvYCJOH2IQ&#10;JwVRmKQgi1z+31D8AAAA//8DAFBLAQItABQABgAIAAAAIQC2gziS/gAAAOEBAAATAAAAAAAAAAAA&#10;AAAAAAAAAABbQ29udGVudF9UeXBlc10ueG1sUEsBAi0AFAAGAAgAAAAhADj9If/WAAAAlAEAAAsA&#10;AAAAAAAAAAAAAAAALwEAAF9yZWxzLy5yZWxzUEsBAi0AFAAGAAgAAAAhALtAbmF1AgAA1AQAAA4A&#10;AAAAAAAAAAAAAAAALgIAAGRycy9lMm9Eb2MueG1sUEsBAi0AFAAGAAgAAAAhAEvcKBbhAAAACwEA&#10;AA8AAAAAAAAAAAAAAAAAzwQAAGRycy9kb3ducmV2LnhtbFBLBQYAAAAABAAEAPMAAADdBQAAAAA=&#10;" adj="3994" fillcolor="#9bbb59" stroked="f" strokeweight="2pt"/>
            </w:pict>
          </mc:Fallback>
        </mc:AlternateContent>
      </w:r>
      <w:r w:rsidRPr="00EA2A12">
        <w:rPr>
          <w:rFonts w:asciiTheme="majorHAnsi" w:hAnsiTheme="majorHAnsi"/>
          <w:noProof/>
          <w:lang w:eastAsia="it-IT"/>
        </w:rPr>
        <mc:AlternateContent>
          <mc:Choice Requires="wps">
            <w:drawing>
              <wp:anchor distT="0" distB="0" distL="114300" distR="114300" simplePos="0" relativeHeight="251662336" behindDoc="0" locked="0" layoutInCell="1" allowOverlap="1" wp14:anchorId="75C2F1B9" wp14:editId="2FF50B5A">
                <wp:simplePos x="0" y="0"/>
                <wp:positionH relativeFrom="column">
                  <wp:posOffset>2019935</wp:posOffset>
                </wp:positionH>
                <wp:positionV relativeFrom="paragraph">
                  <wp:posOffset>2047240</wp:posOffset>
                </wp:positionV>
                <wp:extent cx="429260" cy="158750"/>
                <wp:effectExtent l="0" t="0" r="8890" b="0"/>
                <wp:wrapNone/>
                <wp:docPr id="39" name="Freccia bidirezionale orizzontale 39"/>
                <wp:cNvGraphicFramePr/>
                <a:graphic xmlns:a="http://schemas.openxmlformats.org/drawingml/2006/main">
                  <a:graphicData uri="http://schemas.microsoft.com/office/word/2010/wordprocessingShape">
                    <wps:wsp>
                      <wps:cNvSpPr/>
                      <wps:spPr>
                        <a:xfrm>
                          <a:off x="0" y="0"/>
                          <a:ext cx="429260" cy="158750"/>
                        </a:xfrm>
                        <a:prstGeom prst="leftRightArrow">
                          <a:avLst/>
                        </a:prstGeom>
                        <a:solidFill>
                          <a:srgbClr val="9BBB59"/>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2C9212A" id="Freccia bidirezionale orizzontale 39" o:spid="_x0000_s1026" type="#_x0000_t69" style="position:absolute;margin-left:159.05pt;margin-top:161.2pt;width:33.8pt;height:12.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ZpNdwIAANQEAAAOAAAAZHJzL2Uyb0RvYy54bWysVEtPGzEQvlfqf7B8L5ukCZCIDQqgVJUQ&#10;IKDi7HjtXUtejzt2siG/vmPv8ijtqerFO+N5+ptv9ux831q2UxgMuJKPj0acKSehMq4u+Y/H9ZdT&#10;zkIUrhIWnCr5swr8fPn501nnF2oCDdhKIaMkLiw6X/ImRr8oiiAb1YpwBF45MmrAVkRSsS4qFB1l&#10;b20xGY2Oiw6w8ghShUC3V72RL3N+rZWMt1oHFZktOfUW84n53KSzWJ6JRY3CN0YObYh/6KIVxlHR&#10;11RXIgq2RfNHqtZIhAA6HkloC9DaSJXfQK8Zjz685qERXuW3EDjBv8IU/l9aebO7Q2aqkn+dc+ZE&#10;SzNao5LSCLYxlUF1oMkKqxigORzAxSSTLwHX+bCg+Ad/h4MWSEwo7DW26UvvY/sM9vMr2GofmaTL&#10;6WQ+OaaRSDKNZ6cnszyM4i3YY4jfFLQsCSW3Ssd7UzdxhQhdBlvsrkOk0hT04pyqBrCmWhtrs4L1&#10;5tIi2wliwPzi4mKWe6eQ39ysY13JJ7PpKLUkiInaikhi6wmb4GrOhK2J4jJiru0gVcj0SbWvRGj6&#10;GjltgodKWJdaUJmHQ6sJtB6mJG2geib8EXpiBi/XhrJdixDvBBITqRvarnhLh7ZALcIgcdYAHv52&#10;n/yJIGTlrCNmU/s/twIVZ/a7I+rMx9NpWoWsTGcnE1LwvWXz3uK27SUQdGPaYy+zmPyjfRE1QvtE&#10;S7hKVckknKTaPVCDchn7jaM1lmq1ym5Efy/itXvwMiVPOCUcH/dPAv0w8khcuYGXLRCLD/PufVOk&#10;g9U2gjaZDG+40gySQquTpzGsedrN93r2evsZLX8BAAD//wMAUEsDBBQABgAIAAAAIQA4d4B04QAA&#10;AAsBAAAPAAAAZHJzL2Rvd25yZXYueG1sTI/LTsMwEEX3SPyDNUhsEHVetFEap+KhrhCIln6Am0yT&#10;QDyOYrdJ/p5hBbs7mqM7Z/LNZDpxwcG1lhSEiwAEUmmrlmoFh8/tfQrCeU2V7iyhghkdbIrrq1xn&#10;lR1ph5e9rwWXkMu0gsb7PpPSlQ0a7Ra2R+LdyQ5Gex6HWlaDHrncdDIKgqU0uiW+0Ogenxssv/dn&#10;o2D59vUxv99tD08v0fg6z3GJ4c4pdXszPa5BeJz8Hwy/+qwOBTsd7ZkqJzoFcZiGjHKIogQEE3H6&#10;sAJx5JCsEpBFLv//UPwAAAD//wMAUEsBAi0AFAAGAAgAAAAhALaDOJL+AAAA4QEAABMAAAAAAAAA&#10;AAAAAAAAAAAAAFtDb250ZW50X1R5cGVzXS54bWxQSwECLQAUAAYACAAAACEAOP0h/9YAAACUAQAA&#10;CwAAAAAAAAAAAAAAAAAvAQAAX3JlbHMvLnJlbHNQSwECLQAUAAYACAAAACEA+iWaTXcCAADUBAAA&#10;DgAAAAAAAAAAAAAAAAAuAgAAZHJzL2Uyb0RvYy54bWxQSwECLQAUAAYACAAAACEAOHeAdOEAAAAL&#10;AQAADwAAAAAAAAAAAAAAAADRBAAAZHJzL2Rvd25yZXYueG1sUEsFBgAAAAAEAAQA8wAAAN8FAAAA&#10;AA==&#10;" adj="3994" fillcolor="#9bbb59" stroked="f" strokeweight="2pt"/>
            </w:pict>
          </mc:Fallback>
        </mc:AlternateContent>
      </w:r>
      <w:r w:rsidR="006D192B" w:rsidRPr="00EA2A12">
        <w:rPr>
          <w:rFonts w:asciiTheme="majorHAnsi" w:hAnsiTheme="majorHAnsi"/>
          <w:noProof/>
          <w:lang w:eastAsia="it-IT"/>
        </w:rPr>
        <w:drawing>
          <wp:inline distT="0" distB="0" distL="0" distR="0" wp14:anchorId="345FE712" wp14:editId="2297773A">
            <wp:extent cx="6222670" cy="3526972"/>
            <wp:effectExtent l="0" t="0" r="0" b="0"/>
            <wp:docPr id="8" name="Diagramma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14:paraId="01386247" w14:textId="77777777" w:rsidR="005F16B3" w:rsidRPr="00A943BD" w:rsidRDefault="005F16B3" w:rsidP="00EA2A12">
      <w:pPr>
        <w:spacing w:before="120" w:after="120" w:line="240" w:lineRule="auto"/>
        <w:jc w:val="both"/>
        <w:rPr>
          <w:rFonts w:asciiTheme="majorHAnsi" w:hAnsiTheme="majorHAnsi"/>
          <w:sz w:val="20"/>
          <w:szCs w:val="20"/>
        </w:rPr>
      </w:pPr>
      <w:r w:rsidRPr="00A943BD">
        <w:rPr>
          <w:rFonts w:asciiTheme="majorHAnsi" w:hAnsiTheme="majorHAnsi"/>
          <w:sz w:val="20"/>
          <w:szCs w:val="20"/>
        </w:rPr>
        <w:t>Lo sviluppo del processo è “</w:t>
      </w:r>
      <w:r w:rsidRPr="00A943BD">
        <w:rPr>
          <w:rFonts w:asciiTheme="majorHAnsi" w:hAnsiTheme="majorHAnsi"/>
          <w:i/>
          <w:sz w:val="20"/>
          <w:szCs w:val="20"/>
        </w:rPr>
        <w:t>ciclico</w:t>
      </w:r>
      <w:r w:rsidRPr="00A943BD">
        <w:rPr>
          <w:rFonts w:asciiTheme="majorHAnsi" w:hAnsiTheme="majorHAnsi"/>
          <w:sz w:val="20"/>
          <w:szCs w:val="20"/>
        </w:rPr>
        <w:t>”, “</w:t>
      </w:r>
      <w:r w:rsidRPr="00A943BD">
        <w:rPr>
          <w:rFonts w:asciiTheme="majorHAnsi" w:hAnsiTheme="majorHAnsi"/>
          <w:i/>
          <w:sz w:val="20"/>
          <w:szCs w:val="20"/>
        </w:rPr>
        <w:t>in ogni sua ripartenza il ciclo deve tener conto, in un’ottica migliorativa, delle risultanze del ciclo precedente, utilizzando l’esperienza accumulata e adattandosi agli eventuali cambiamenti del contesto interno ed esterno</w:t>
      </w:r>
      <w:r w:rsidRPr="00A943BD">
        <w:rPr>
          <w:rFonts w:asciiTheme="majorHAnsi" w:hAnsiTheme="majorHAnsi"/>
          <w:sz w:val="20"/>
          <w:szCs w:val="20"/>
        </w:rPr>
        <w:t>”.</w:t>
      </w:r>
    </w:p>
    <w:p w14:paraId="6B1EE846" w14:textId="77777777" w:rsidR="005F16B3" w:rsidRPr="00EA2A12" w:rsidRDefault="005F16B3" w:rsidP="00EA2A12">
      <w:pPr>
        <w:spacing w:before="120" w:after="120" w:line="240" w:lineRule="auto"/>
        <w:jc w:val="both"/>
        <w:rPr>
          <w:rFonts w:asciiTheme="majorHAnsi" w:hAnsiTheme="majorHAnsi"/>
          <w:sz w:val="20"/>
          <w:szCs w:val="20"/>
        </w:rPr>
      </w:pPr>
      <w:r w:rsidRPr="00A943BD">
        <w:rPr>
          <w:rFonts w:asciiTheme="majorHAnsi" w:hAnsiTheme="majorHAnsi"/>
          <w:sz w:val="20"/>
          <w:szCs w:val="20"/>
        </w:rPr>
        <w:t>Sono coinvolti nel sistema di gestione del rischio corruttivo, ciascuno secondo le proprie competenze e responsabilità, tutti i soggetti indicati nel paragrafo 4 del presen</w:t>
      </w:r>
      <w:r w:rsidR="00504A8B" w:rsidRPr="00A943BD">
        <w:rPr>
          <w:rFonts w:asciiTheme="majorHAnsi" w:hAnsiTheme="majorHAnsi"/>
          <w:sz w:val="20"/>
          <w:szCs w:val="20"/>
        </w:rPr>
        <w:t xml:space="preserve">te </w:t>
      </w:r>
      <w:r w:rsidR="009221FE" w:rsidRPr="00A943BD">
        <w:rPr>
          <w:rFonts w:asciiTheme="majorHAnsi" w:hAnsiTheme="majorHAnsi"/>
          <w:sz w:val="20"/>
          <w:szCs w:val="20"/>
        </w:rPr>
        <w:t>Piano</w:t>
      </w:r>
      <w:r w:rsidR="00504A8B" w:rsidRPr="00A943BD">
        <w:rPr>
          <w:rFonts w:asciiTheme="majorHAnsi" w:hAnsiTheme="majorHAnsi"/>
          <w:sz w:val="20"/>
          <w:szCs w:val="20"/>
        </w:rPr>
        <w:t>.</w:t>
      </w:r>
    </w:p>
    <w:p w14:paraId="1BC1C543" w14:textId="77777777" w:rsidR="00506CA1" w:rsidRPr="009972BE" w:rsidRDefault="00CA3B24" w:rsidP="00A943BD">
      <w:pPr>
        <w:pStyle w:val="Titolo2"/>
        <w:numPr>
          <w:ilvl w:val="1"/>
          <w:numId w:val="11"/>
        </w:numPr>
        <w:rPr>
          <w:rFonts w:asciiTheme="majorHAnsi" w:eastAsiaTheme="majorEastAsia" w:hAnsiTheme="majorHAnsi"/>
        </w:rPr>
      </w:pPr>
      <w:bookmarkStart w:id="19" w:name="_Toc131149285"/>
      <w:r w:rsidRPr="009972BE">
        <w:rPr>
          <w:rFonts w:asciiTheme="majorHAnsi" w:eastAsiaTheme="majorEastAsia" w:hAnsiTheme="majorHAnsi"/>
        </w:rPr>
        <w:t>ANALISI DEL CONTESTO</w:t>
      </w:r>
      <w:bookmarkEnd w:id="19"/>
    </w:p>
    <w:p w14:paraId="0401C961" w14:textId="042D0223" w:rsidR="00830547" w:rsidRPr="00161FE2" w:rsidRDefault="00830547" w:rsidP="00830547">
      <w:pPr>
        <w:autoSpaceDE w:val="0"/>
        <w:autoSpaceDN w:val="0"/>
        <w:adjustRightInd w:val="0"/>
        <w:spacing w:before="120" w:after="120" w:line="20" w:lineRule="atLeast"/>
        <w:jc w:val="both"/>
        <w:rPr>
          <w:rFonts w:asciiTheme="majorHAnsi" w:hAnsiTheme="majorHAnsi"/>
          <w:sz w:val="20"/>
          <w:szCs w:val="20"/>
        </w:rPr>
      </w:pPr>
      <w:r w:rsidRPr="00161FE2">
        <w:rPr>
          <w:rFonts w:asciiTheme="majorHAnsi" w:hAnsiTheme="majorHAnsi"/>
          <w:sz w:val="20"/>
          <w:szCs w:val="20"/>
        </w:rPr>
        <w:t>L’analisi del contesto esterno ed interno</w:t>
      </w:r>
      <w:r w:rsidR="00161FE2" w:rsidRPr="00161FE2">
        <w:rPr>
          <w:rFonts w:asciiTheme="majorHAnsi" w:hAnsiTheme="majorHAnsi"/>
          <w:sz w:val="20"/>
          <w:szCs w:val="20"/>
        </w:rPr>
        <w:t xml:space="preserve"> in cui opera l’Azienda</w:t>
      </w:r>
      <w:r w:rsidRPr="00161FE2">
        <w:rPr>
          <w:rFonts w:asciiTheme="majorHAnsi" w:hAnsiTheme="majorHAnsi"/>
          <w:sz w:val="20"/>
          <w:szCs w:val="20"/>
        </w:rPr>
        <w:t xml:space="preserve"> rientra tra le attività necessarie per ponderare le misure di prevenzione della corruzione</w:t>
      </w:r>
      <w:r w:rsidR="00161FE2" w:rsidRPr="00161FE2">
        <w:rPr>
          <w:rFonts w:asciiTheme="majorHAnsi" w:hAnsiTheme="majorHAnsi"/>
          <w:sz w:val="20"/>
          <w:szCs w:val="20"/>
        </w:rPr>
        <w:t xml:space="preserve"> e ottenere le informazioni necessarie per comprendere come il rischio corruttivo possa verificarsi all’interno dell’Ente, in ragione delle dinamiche economiche, territoriali, strutturali e sociali in cui è inserito (</w:t>
      </w:r>
      <w:r w:rsidR="00161FE2" w:rsidRPr="00161FE2">
        <w:rPr>
          <w:rFonts w:asciiTheme="majorHAnsi" w:hAnsiTheme="majorHAnsi"/>
          <w:b/>
          <w:bCs/>
          <w:sz w:val="20"/>
          <w:szCs w:val="20"/>
        </w:rPr>
        <w:t>contesto esterno)</w:t>
      </w:r>
      <w:r w:rsidR="00161FE2" w:rsidRPr="00161FE2">
        <w:rPr>
          <w:rFonts w:asciiTheme="majorHAnsi" w:hAnsiTheme="majorHAnsi"/>
          <w:sz w:val="20"/>
          <w:szCs w:val="20"/>
        </w:rPr>
        <w:t xml:space="preserve"> e dell’organizzazione interna (</w:t>
      </w:r>
      <w:r w:rsidR="00161FE2" w:rsidRPr="00161FE2">
        <w:rPr>
          <w:rFonts w:asciiTheme="majorHAnsi" w:hAnsiTheme="majorHAnsi"/>
          <w:b/>
          <w:bCs/>
          <w:sz w:val="20"/>
          <w:szCs w:val="20"/>
        </w:rPr>
        <w:t>contesto interno</w:t>
      </w:r>
      <w:proofErr w:type="gramStart"/>
      <w:r w:rsidR="00161FE2" w:rsidRPr="00161FE2">
        <w:rPr>
          <w:rFonts w:asciiTheme="majorHAnsi" w:hAnsiTheme="majorHAnsi"/>
          <w:b/>
          <w:bCs/>
          <w:sz w:val="20"/>
          <w:szCs w:val="20"/>
        </w:rPr>
        <w:t>)</w:t>
      </w:r>
      <w:r w:rsidR="00161FE2" w:rsidRPr="00161FE2">
        <w:rPr>
          <w:rFonts w:asciiTheme="majorHAnsi" w:hAnsiTheme="majorHAnsi"/>
          <w:sz w:val="20"/>
          <w:szCs w:val="20"/>
        </w:rPr>
        <w:t>.</w:t>
      </w:r>
      <w:r w:rsidRPr="00161FE2">
        <w:rPr>
          <w:rFonts w:asciiTheme="majorHAnsi" w:hAnsiTheme="majorHAnsi"/>
          <w:sz w:val="20"/>
          <w:szCs w:val="20"/>
        </w:rPr>
        <w:t>.</w:t>
      </w:r>
      <w:proofErr w:type="gramEnd"/>
    </w:p>
    <w:p w14:paraId="4DF75B19" w14:textId="0543C325" w:rsidR="00830547" w:rsidRPr="00161FE2" w:rsidRDefault="00830547" w:rsidP="00830547">
      <w:pPr>
        <w:autoSpaceDE w:val="0"/>
        <w:autoSpaceDN w:val="0"/>
        <w:adjustRightInd w:val="0"/>
        <w:spacing w:before="120" w:after="120" w:line="20" w:lineRule="atLeast"/>
        <w:jc w:val="both"/>
        <w:rPr>
          <w:rFonts w:asciiTheme="majorHAnsi" w:hAnsiTheme="majorHAnsi"/>
          <w:sz w:val="20"/>
          <w:szCs w:val="20"/>
        </w:rPr>
      </w:pPr>
      <w:r w:rsidRPr="00161FE2">
        <w:rPr>
          <w:rFonts w:asciiTheme="majorHAnsi" w:hAnsiTheme="majorHAnsi"/>
          <w:sz w:val="20"/>
          <w:szCs w:val="20"/>
        </w:rPr>
        <w:t>L’analisi del contesto esterno restituisce all’amministrazione le informazioni necessarie ad identificare il rischio corruttivo in relazione alle caratteristiche dell’ambiente in cui l’amministrazione o ente opera.</w:t>
      </w:r>
    </w:p>
    <w:p w14:paraId="7A60BADE" w14:textId="0B286F6A" w:rsidR="00830547" w:rsidRPr="00830547" w:rsidRDefault="00830547" w:rsidP="00830547">
      <w:pPr>
        <w:autoSpaceDE w:val="0"/>
        <w:autoSpaceDN w:val="0"/>
        <w:adjustRightInd w:val="0"/>
        <w:spacing w:before="120" w:after="120" w:line="20" w:lineRule="atLeast"/>
        <w:jc w:val="both"/>
        <w:rPr>
          <w:rFonts w:asciiTheme="majorHAnsi" w:hAnsiTheme="majorHAnsi"/>
          <w:sz w:val="20"/>
          <w:szCs w:val="20"/>
        </w:rPr>
      </w:pPr>
      <w:r w:rsidRPr="00161FE2">
        <w:rPr>
          <w:rFonts w:asciiTheme="majorHAnsi" w:hAnsiTheme="majorHAnsi"/>
          <w:sz w:val="20"/>
          <w:szCs w:val="20"/>
        </w:rPr>
        <w:t>Elemento fondamentale per la gestione del rischio è l’analisi del contesto interno che riguarda gli aspetti legati all’organizzazione e alla gestione per processi che influenzano la sensibilità della struttura al rischio corruttivo (cfr. Allegato 1 PNA 2019).</w:t>
      </w:r>
    </w:p>
    <w:p w14:paraId="2819EDB4" w14:textId="77777777" w:rsidR="00506CA1" w:rsidRPr="008C55C8" w:rsidRDefault="00506CA1" w:rsidP="008C55C8">
      <w:pPr>
        <w:pStyle w:val="Paragrafoelenco"/>
        <w:overflowPunct w:val="0"/>
        <w:autoSpaceDE w:val="0"/>
        <w:autoSpaceDN w:val="0"/>
        <w:adjustRightInd w:val="0"/>
        <w:spacing w:before="120" w:after="120" w:line="20" w:lineRule="atLeast"/>
        <w:ind w:left="0"/>
        <w:contextualSpacing w:val="0"/>
        <w:jc w:val="both"/>
        <w:textAlignment w:val="baseline"/>
        <w:rPr>
          <w:rFonts w:asciiTheme="majorHAnsi" w:hAnsiTheme="majorHAnsi"/>
          <w:sz w:val="20"/>
          <w:szCs w:val="20"/>
        </w:rPr>
      </w:pPr>
      <w:r w:rsidRPr="008C55C8">
        <w:rPr>
          <w:rFonts w:asciiTheme="majorHAnsi" w:hAnsiTheme="majorHAnsi"/>
          <w:sz w:val="20"/>
          <w:szCs w:val="20"/>
        </w:rPr>
        <w:t xml:space="preserve">Rappresenta, pertanto, un elemento imprescindibile ai fini della definizione di misure </w:t>
      </w:r>
      <w:proofErr w:type="spellStart"/>
      <w:r w:rsidRPr="008C55C8">
        <w:rPr>
          <w:rFonts w:asciiTheme="majorHAnsi" w:hAnsiTheme="majorHAnsi"/>
          <w:sz w:val="20"/>
          <w:szCs w:val="20"/>
        </w:rPr>
        <w:t>anticorruttive</w:t>
      </w:r>
      <w:proofErr w:type="spellEnd"/>
      <w:r w:rsidRPr="008C55C8">
        <w:rPr>
          <w:rFonts w:asciiTheme="majorHAnsi" w:hAnsiTheme="majorHAnsi"/>
          <w:sz w:val="20"/>
          <w:szCs w:val="20"/>
        </w:rPr>
        <w:t xml:space="preserve"> più efficaci, in quanto contestualizzate e, quindi, potenzialmente più adeguate a contrastare i fenomeni corruttivi.</w:t>
      </w:r>
    </w:p>
    <w:p w14:paraId="05C0CA11" w14:textId="5229268F" w:rsidR="00506CA1" w:rsidRPr="009972BE" w:rsidRDefault="007B51D4" w:rsidP="00CD55B2">
      <w:pPr>
        <w:pStyle w:val="Titolo3"/>
        <w:spacing w:before="120" w:after="120" w:line="20" w:lineRule="atLeast"/>
        <w:ind w:firstLine="567"/>
        <w:rPr>
          <w:rFonts w:asciiTheme="majorHAnsi" w:eastAsiaTheme="majorEastAsia" w:hAnsiTheme="majorHAnsi"/>
          <w:sz w:val="24"/>
          <w:szCs w:val="24"/>
        </w:rPr>
      </w:pPr>
      <w:bookmarkStart w:id="20" w:name="_Toc131149286"/>
      <w:r>
        <w:rPr>
          <w:rFonts w:asciiTheme="majorHAnsi" w:eastAsiaTheme="majorEastAsia" w:hAnsiTheme="majorHAnsi"/>
          <w:sz w:val="20"/>
          <w:szCs w:val="20"/>
        </w:rPr>
        <w:t>4.1.</w:t>
      </w:r>
      <w:r w:rsidR="00254465">
        <w:rPr>
          <w:rFonts w:asciiTheme="majorHAnsi" w:eastAsiaTheme="majorEastAsia" w:hAnsiTheme="majorHAnsi"/>
          <w:sz w:val="20"/>
          <w:szCs w:val="20"/>
        </w:rPr>
        <w:t>1</w:t>
      </w:r>
      <w:r w:rsidR="00CA3B24" w:rsidRPr="008C55C8">
        <w:rPr>
          <w:rFonts w:asciiTheme="majorHAnsi" w:eastAsiaTheme="majorEastAsia" w:hAnsiTheme="majorHAnsi"/>
          <w:sz w:val="20"/>
          <w:szCs w:val="20"/>
        </w:rPr>
        <w:t xml:space="preserve">. </w:t>
      </w:r>
      <w:r w:rsidR="00CA3B24" w:rsidRPr="008C55C8">
        <w:rPr>
          <w:rFonts w:asciiTheme="majorHAnsi" w:eastAsiaTheme="majorEastAsia" w:hAnsiTheme="majorHAnsi"/>
          <w:sz w:val="20"/>
          <w:szCs w:val="20"/>
        </w:rPr>
        <w:tab/>
      </w:r>
      <w:r w:rsidR="00CA3B24" w:rsidRPr="00406400">
        <w:rPr>
          <w:rFonts w:asciiTheme="majorHAnsi" w:eastAsiaTheme="majorEastAsia" w:hAnsiTheme="majorHAnsi"/>
        </w:rPr>
        <w:t>CONTESTO ESTERNO</w:t>
      </w:r>
      <w:bookmarkEnd w:id="20"/>
    </w:p>
    <w:p w14:paraId="5014A014" w14:textId="68888834" w:rsidR="009210B1" w:rsidRPr="003E2308" w:rsidRDefault="009210B1" w:rsidP="008C55C8">
      <w:pPr>
        <w:autoSpaceDE w:val="0"/>
        <w:autoSpaceDN w:val="0"/>
        <w:adjustRightInd w:val="0"/>
        <w:spacing w:before="120" w:after="120" w:line="20" w:lineRule="atLeast"/>
        <w:jc w:val="both"/>
        <w:rPr>
          <w:rFonts w:ascii="Cambria" w:hAnsi="Cambria"/>
          <w:sz w:val="20"/>
          <w:szCs w:val="20"/>
        </w:rPr>
      </w:pPr>
      <w:r w:rsidRPr="003E2308">
        <w:rPr>
          <w:rFonts w:ascii="Cambria" w:hAnsi="Cambria"/>
          <w:sz w:val="20"/>
          <w:szCs w:val="20"/>
        </w:rPr>
        <w:t xml:space="preserve">L’analisi del contesto esterno ha </w:t>
      </w:r>
      <w:r w:rsidR="00370A92" w:rsidRPr="003E2308">
        <w:rPr>
          <w:rFonts w:ascii="Cambria" w:hAnsi="Cambria"/>
          <w:sz w:val="20"/>
          <w:szCs w:val="20"/>
        </w:rPr>
        <w:t>l’</w:t>
      </w:r>
      <w:r w:rsidRPr="003E2308">
        <w:rPr>
          <w:rFonts w:ascii="Cambria" w:hAnsi="Cambria"/>
          <w:sz w:val="20"/>
          <w:szCs w:val="20"/>
        </w:rPr>
        <w:t xml:space="preserve">obiettivo di evidenziare come le </w:t>
      </w:r>
      <w:r w:rsidRPr="003E2308">
        <w:rPr>
          <w:rFonts w:ascii="Cambria" w:hAnsi="Cambria"/>
          <w:sz w:val="20"/>
          <w:szCs w:val="20"/>
          <w:u w:val="single"/>
        </w:rPr>
        <w:t>caratteristiche strutturali e congiuntu</w:t>
      </w:r>
      <w:r w:rsidR="00504A8B" w:rsidRPr="003E2308">
        <w:rPr>
          <w:rFonts w:ascii="Cambria" w:hAnsi="Cambria"/>
          <w:sz w:val="20"/>
          <w:szCs w:val="20"/>
          <w:u w:val="single"/>
        </w:rPr>
        <w:t>rali dell’ambiente nel quale l’Azienda</w:t>
      </w:r>
      <w:r w:rsidRPr="003E2308">
        <w:rPr>
          <w:rFonts w:ascii="Cambria" w:hAnsi="Cambria"/>
          <w:sz w:val="20"/>
          <w:szCs w:val="20"/>
          <w:u w:val="single"/>
        </w:rPr>
        <w:t xml:space="preserve"> si trova ad operare</w:t>
      </w:r>
      <w:r w:rsidRPr="003E2308">
        <w:rPr>
          <w:rFonts w:ascii="Cambria" w:hAnsi="Cambria"/>
          <w:sz w:val="20"/>
          <w:szCs w:val="20"/>
        </w:rPr>
        <w:t xml:space="preserve"> possano favorire il verifi</w:t>
      </w:r>
      <w:r w:rsidR="00D803D0" w:rsidRPr="003E2308">
        <w:rPr>
          <w:rFonts w:ascii="Cambria" w:hAnsi="Cambria"/>
          <w:sz w:val="20"/>
          <w:szCs w:val="20"/>
        </w:rPr>
        <w:t xml:space="preserve">carsi di fenomeni corruttivi e </w:t>
      </w:r>
      <w:r w:rsidRPr="003E2308">
        <w:rPr>
          <w:rFonts w:ascii="Cambria" w:hAnsi="Cambria"/>
          <w:sz w:val="20"/>
          <w:szCs w:val="20"/>
        </w:rPr>
        <w:t xml:space="preserve">condizionare la valutazione del rischio corruttivo e il monitoraggio dell’idoneità delle misure di </w:t>
      </w:r>
      <w:proofErr w:type="gramStart"/>
      <w:r w:rsidRPr="003E2308">
        <w:rPr>
          <w:rFonts w:ascii="Cambria" w:hAnsi="Cambria"/>
          <w:sz w:val="20"/>
          <w:szCs w:val="20"/>
        </w:rPr>
        <w:t xml:space="preserve">prevenzione </w:t>
      </w:r>
      <w:r w:rsidR="005D15A5">
        <w:rPr>
          <w:rFonts w:ascii="Cambria" w:hAnsi="Cambria"/>
          <w:sz w:val="20"/>
          <w:szCs w:val="20"/>
        </w:rPr>
        <w:t xml:space="preserve"> </w:t>
      </w:r>
      <w:r w:rsidRPr="00161FE2">
        <w:rPr>
          <w:rFonts w:ascii="Cambria" w:hAnsi="Cambria"/>
          <w:sz w:val="20"/>
          <w:szCs w:val="20"/>
        </w:rPr>
        <w:t>(</w:t>
      </w:r>
      <w:proofErr w:type="gramEnd"/>
      <w:r w:rsidRPr="00161FE2">
        <w:rPr>
          <w:rFonts w:ascii="Cambria" w:hAnsi="Cambria"/>
          <w:b/>
          <w:bCs/>
          <w:sz w:val="20"/>
          <w:szCs w:val="20"/>
        </w:rPr>
        <w:t>Allegato 1 PNA 2019</w:t>
      </w:r>
      <w:r w:rsidRPr="00161FE2">
        <w:rPr>
          <w:rFonts w:ascii="Cambria" w:hAnsi="Cambria"/>
          <w:sz w:val="20"/>
          <w:szCs w:val="20"/>
        </w:rPr>
        <w:t>).</w:t>
      </w:r>
    </w:p>
    <w:p w14:paraId="424DF80E" w14:textId="7F79FEEB" w:rsidR="00AE21C0" w:rsidRPr="008C55C8" w:rsidRDefault="00506CA1" w:rsidP="008C55C8">
      <w:pPr>
        <w:autoSpaceDE w:val="0"/>
        <w:autoSpaceDN w:val="0"/>
        <w:adjustRightInd w:val="0"/>
        <w:spacing w:before="120" w:after="120" w:line="20" w:lineRule="atLeast"/>
        <w:jc w:val="both"/>
        <w:rPr>
          <w:rFonts w:asciiTheme="majorHAnsi" w:hAnsiTheme="majorHAnsi"/>
          <w:bCs/>
          <w:color w:val="1B1C20"/>
          <w:sz w:val="20"/>
          <w:szCs w:val="20"/>
          <w:lang w:eastAsia="it-IT"/>
        </w:rPr>
      </w:pPr>
      <w:r w:rsidRPr="008C55C8">
        <w:rPr>
          <w:rFonts w:asciiTheme="majorHAnsi" w:hAnsiTheme="majorHAnsi"/>
          <w:sz w:val="20"/>
          <w:szCs w:val="20"/>
        </w:rPr>
        <w:t xml:space="preserve">Il presente paragrafo descrive il contesto economico sociale dell’ambito regionale sardo in cui opera </w:t>
      </w:r>
      <w:r w:rsidR="00E73F0B" w:rsidRPr="008C55C8">
        <w:rPr>
          <w:rFonts w:asciiTheme="majorHAnsi" w:hAnsiTheme="majorHAnsi"/>
          <w:sz w:val="20"/>
          <w:szCs w:val="20"/>
        </w:rPr>
        <w:t>AREA</w:t>
      </w:r>
      <w:r w:rsidRPr="008C55C8">
        <w:rPr>
          <w:rFonts w:asciiTheme="majorHAnsi" w:hAnsiTheme="majorHAnsi"/>
          <w:sz w:val="20"/>
          <w:szCs w:val="20"/>
        </w:rPr>
        <w:t xml:space="preserve"> traendo notizie e dati dall</w:t>
      </w:r>
      <w:r w:rsidR="00AB7F5E" w:rsidRPr="008C55C8">
        <w:rPr>
          <w:rFonts w:asciiTheme="majorHAnsi" w:hAnsiTheme="majorHAnsi"/>
          <w:sz w:val="20"/>
          <w:szCs w:val="20"/>
        </w:rPr>
        <w:t xml:space="preserve">e rilevazioni </w:t>
      </w:r>
      <w:r w:rsidR="00D803D0" w:rsidRPr="008C55C8">
        <w:rPr>
          <w:rFonts w:asciiTheme="majorHAnsi" w:hAnsiTheme="majorHAnsi"/>
          <w:sz w:val="20"/>
          <w:szCs w:val="20"/>
        </w:rPr>
        <w:t>del</w:t>
      </w:r>
      <w:r w:rsidR="00D803D0" w:rsidRPr="008C55C8">
        <w:rPr>
          <w:rFonts w:asciiTheme="majorHAnsi" w:hAnsiTheme="majorHAnsi"/>
          <w:color w:val="1B1C20"/>
          <w:sz w:val="20"/>
          <w:szCs w:val="20"/>
          <w:lang w:eastAsia="it-IT"/>
        </w:rPr>
        <w:t>l'</w:t>
      </w:r>
      <w:r w:rsidR="00D8018A" w:rsidRPr="008C55C8">
        <w:rPr>
          <w:rFonts w:asciiTheme="majorHAnsi" w:hAnsiTheme="majorHAnsi"/>
          <w:color w:val="1B1C20"/>
          <w:sz w:val="20"/>
          <w:szCs w:val="20"/>
          <w:lang w:eastAsia="it-IT"/>
        </w:rPr>
        <w:t xml:space="preserve"> </w:t>
      </w:r>
      <w:r w:rsidR="00D803D0" w:rsidRPr="008C55C8">
        <w:rPr>
          <w:rFonts w:asciiTheme="majorHAnsi" w:hAnsiTheme="majorHAnsi"/>
          <w:b/>
          <w:color w:val="1B1C20"/>
          <w:sz w:val="20"/>
          <w:szCs w:val="20"/>
          <w:lang w:eastAsia="it-IT"/>
        </w:rPr>
        <w:t>Ufficio di Statistica della Regione Sardegna</w:t>
      </w:r>
      <w:r w:rsidR="00D803D0" w:rsidRPr="008C55C8">
        <w:rPr>
          <w:rFonts w:asciiTheme="majorHAnsi" w:hAnsiTheme="majorHAnsi"/>
          <w:color w:val="1B1C20"/>
          <w:sz w:val="20"/>
          <w:szCs w:val="20"/>
          <w:lang w:eastAsia="it-IT"/>
        </w:rPr>
        <w:t xml:space="preserve"> cui è affidata in via esclusiva la responsabilità di curare i rapporti con l'Istat, con gli altri organi del Sistema statistico nazionale (</w:t>
      </w:r>
      <w:proofErr w:type="spellStart"/>
      <w:r w:rsidR="00D803D0" w:rsidRPr="008C55C8">
        <w:rPr>
          <w:rFonts w:asciiTheme="majorHAnsi" w:hAnsiTheme="majorHAnsi"/>
          <w:color w:val="1B1C20"/>
          <w:sz w:val="20"/>
          <w:szCs w:val="20"/>
          <w:lang w:eastAsia="it-IT"/>
        </w:rPr>
        <w:t>Sistan</w:t>
      </w:r>
      <w:proofErr w:type="spellEnd"/>
      <w:r w:rsidR="00D803D0" w:rsidRPr="008C55C8">
        <w:rPr>
          <w:rFonts w:asciiTheme="majorHAnsi" w:hAnsiTheme="majorHAnsi"/>
          <w:color w:val="1B1C20"/>
          <w:sz w:val="20"/>
          <w:szCs w:val="20"/>
          <w:lang w:eastAsia="it-IT"/>
        </w:rPr>
        <w:t xml:space="preserve">) e con il Centro interregionale per i sistemi informatici, </w:t>
      </w:r>
      <w:r w:rsidR="00265CA5" w:rsidRPr="008C55C8">
        <w:rPr>
          <w:rFonts w:asciiTheme="majorHAnsi" w:hAnsiTheme="majorHAnsi"/>
          <w:color w:val="1B1C20"/>
          <w:sz w:val="20"/>
          <w:szCs w:val="20"/>
          <w:lang w:eastAsia="it-IT"/>
        </w:rPr>
        <w:t>geografici e statistici (</w:t>
      </w:r>
      <w:proofErr w:type="spellStart"/>
      <w:r w:rsidR="00265CA5" w:rsidRPr="008C55C8">
        <w:rPr>
          <w:rFonts w:asciiTheme="majorHAnsi" w:hAnsiTheme="majorHAnsi"/>
          <w:color w:val="1B1C20"/>
          <w:sz w:val="20"/>
          <w:szCs w:val="20"/>
          <w:lang w:eastAsia="it-IT"/>
        </w:rPr>
        <w:t>Cisis</w:t>
      </w:r>
      <w:proofErr w:type="spellEnd"/>
      <w:r w:rsidR="00265CA5" w:rsidRPr="00161FE2">
        <w:rPr>
          <w:rFonts w:asciiTheme="majorHAnsi" w:hAnsiTheme="majorHAnsi"/>
          <w:color w:val="1B1C20"/>
          <w:sz w:val="20"/>
          <w:szCs w:val="20"/>
          <w:lang w:eastAsia="it-IT"/>
        </w:rPr>
        <w:t xml:space="preserve">), </w:t>
      </w:r>
      <w:hyperlink r:id="rId32" w:history="1">
        <w:r w:rsidR="00265CA5" w:rsidRPr="00161FE2">
          <w:rPr>
            <w:rStyle w:val="Collegamentoipertestuale"/>
            <w:rFonts w:asciiTheme="majorHAnsi" w:hAnsiTheme="majorHAnsi" w:cs="Arial"/>
            <w:b/>
            <w:sz w:val="20"/>
            <w:szCs w:val="20"/>
            <w:lang w:eastAsia="it-IT"/>
          </w:rPr>
          <w:t xml:space="preserve">dall’ultimo rapporto Caritas su povertà ed esclusione sociale in Sardegna </w:t>
        </w:r>
        <w:r w:rsidR="009E2EF0" w:rsidRPr="00161FE2">
          <w:rPr>
            <w:rStyle w:val="Collegamentoipertestuale"/>
            <w:rFonts w:asciiTheme="majorHAnsi" w:hAnsiTheme="majorHAnsi" w:cs="Arial"/>
            <w:b/>
            <w:sz w:val="20"/>
            <w:szCs w:val="20"/>
            <w:lang w:eastAsia="it-IT"/>
          </w:rPr>
          <w:t>202</w:t>
        </w:r>
        <w:r w:rsidR="00DB7F44" w:rsidRPr="00161FE2">
          <w:rPr>
            <w:rStyle w:val="Collegamentoipertestuale"/>
            <w:rFonts w:asciiTheme="majorHAnsi" w:hAnsiTheme="majorHAnsi" w:cs="Arial"/>
            <w:b/>
            <w:sz w:val="20"/>
            <w:szCs w:val="20"/>
            <w:lang w:eastAsia="it-IT"/>
          </w:rPr>
          <w:t>2</w:t>
        </w:r>
      </w:hyperlink>
      <w:r w:rsidR="00265CA5" w:rsidRPr="00161FE2">
        <w:rPr>
          <w:rFonts w:asciiTheme="majorHAnsi" w:hAnsiTheme="majorHAnsi"/>
          <w:color w:val="1B1C20"/>
          <w:sz w:val="20"/>
          <w:szCs w:val="20"/>
          <w:lang w:eastAsia="it-IT"/>
        </w:rPr>
        <w:t xml:space="preserve"> e </w:t>
      </w:r>
      <w:r w:rsidR="00241EB2" w:rsidRPr="00161FE2">
        <w:rPr>
          <w:rFonts w:asciiTheme="majorHAnsi" w:hAnsiTheme="majorHAnsi"/>
          <w:color w:val="1B1C20"/>
          <w:sz w:val="20"/>
          <w:szCs w:val="20"/>
          <w:lang w:eastAsia="it-IT"/>
        </w:rPr>
        <w:t xml:space="preserve">dalla </w:t>
      </w:r>
      <w:hyperlink r:id="rId33" w:history="1">
        <w:r w:rsidR="00241EB2" w:rsidRPr="00161FE2">
          <w:rPr>
            <w:rStyle w:val="Collegamentoipertestuale"/>
            <w:rFonts w:asciiTheme="majorHAnsi" w:hAnsiTheme="majorHAnsi" w:cs="Arial"/>
            <w:b/>
            <w:sz w:val="20"/>
            <w:szCs w:val="20"/>
            <w:lang w:eastAsia="it-IT"/>
          </w:rPr>
          <w:t>R</w:t>
        </w:r>
        <w:r w:rsidR="00AE21C0" w:rsidRPr="00161FE2">
          <w:rPr>
            <w:rStyle w:val="Collegamentoipertestuale"/>
            <w:rFonts w:asciiTheme="majorHAnsi" w:hAnsiTheme="majorHAnsi" w:cs="Arial"/>
            <w:b/>
            <w:sz w:val="20"/>
            <w:szCs w:val="20"/>
            <w:lang w:eastAsia="it-IT"/>
          </w:rPr>
          <w:t xml:space="preserve">elazione sull’attività svolta e risultati conseguiti dalla </w:t>
        </w:r>
        <w:r w:rsidR="00AE21C0" w:rsidRPr="00161FE2">
          <w:rPr>
            <w:rStyle w:val="Collegamentoipertestuale"/>
            <w:rFonts w:asciiTheme="majorHAnsi" w:hAnsiTheme="majorHAnsi" w:cs="Arial"/>
            <w:b/>
            <w:bCs/>
            <w:sz w:val="20"/>
            <w:szCs w:val="20"/>
            <w:lang w:eastAsia="it-IT"/>
          </w:rPr>
          <w:t xml:space="preserve">Direzione Investigativa Antimafia </w:t>
        </w:r>
        <w:r w:rsidR="00D8018A" w:rsidRPr="00161FE2">
          <w:rPr>
            <w:rStyle w:val="Collegamentoipertestuale"/>
            <w:rFonts w:asciiTheme="majorHAnsi" w:hAnsiTheme="majorHAnsi" w:cs="Arial"/>
            <w:b/>
            <w:bCs/>
            <w:sz w:val="20"/>
            <w:szCs w:val="20"/>
            <w:lang w:eastAsia="it-IT"/>
          </w:rPr>
          <w:t xml:space="preserve">(periodo </w:t>
        </w:r>
        <w:r w:rsidR="00975310" w:rsidRPr="00161FE2">
          <w:rPr>
            <w:rStyle w:val="Collegamentoipertestuale"/>
            <w:rFonts w:asciiTheme="majorHAnsi" w:hAnsiTheme="majorHAnsi" w:cs="Arial"/>
            <w:b/>
            <w:bCs/>
            <w:sz w:val="20"/>
            <w:szCs w:val="20"/>
            <w:lang w:eastAsia="it-IT"/>
          </w:rPr>
          <w:t>I semestre 2021</w:t>
        </w:r>
        <w:r w:rsidR="00D8018A" w:rsidRPr="00161FE2">
          <w:rPr>
            <w:rStyle w:val="Collegamentoipertestuale"/>
            <w:rFonts w:asciiTheme="majorHAnsi" w:hAnsiTheme="majorHAnsi" w:cs="Arial"/>
            <w:b/>
            <w:bCs/>
            <w:sz w:val="20"/>
            <w:szCs w:val="20"/>
            <w:lang w:eastAsia="it-IT"/>
          </w:rPr>
          <w:t>)</w:t>
        </w:r>
        <w:r w:rsidR="00D8018A" w:rsidRPr="00161FE2">
          <w:rPr>
            <w:rStyle w:val="Collegamentoipertestuale"/>
            <w:rFonts w:asciiTheme="majorHAnsi" w:hAnsiTheme="majorHAnsi" w:cs="Arial"/>
            <w:bCs/>
            <w:sz w:val="20"/>
            <w:szCs w:val="20"/>
            <w:lang w:eastAsia="it-IT"/>
          </w:rPr>
          <w:t>.</w:t>
        </w:r>
      </w:hyperlink>
    </w:p>
    <w:p w14:paraId="4432144B" w14:textId="77777777" w:rsidR="0045377E" w:rsidRPr="008C55C8" w:rsidRDefault="00D8018A" w:rsidP="008C55C8">
      <w:pPr>
        <w:autoSpaceDE w:val="0"/>
        <w:autoSpaceDN w:val="0"/>
        <w:adjustRightInd w:val="0"/>
        <w:spacing w:before="120" w:after="120" w:line="20" w:lineRule="atLeast"/>
        <w:jc w:val="both"/>
        <w:rPr>
          <w:rFonts w:asciiTheme="majorHAnsi" w:hAnsiTheme="majorHAnsi"/>
          <w:color w:val="000000"/>
          <w:sz w:val="20"/>
          <w:szCs w:val="20"/>
          <w:shd w:val="clear" w:color="auto" w:fill="FFFFFF"/>
        </w:rPr>
      </w:pPr>
      <w:r w:rsidRPr="008C55C8">
        <w:rPr>
          <w:rFonts w:asciiTheme="majorHAnsi" w:hAnsiTheme="majorHAnsi"/>
          <w:color w:val="000000"/>
          <w:sz w:val="20"/>
          <w:szCs w:val="20"/>
          <w:shd w:val="clear" w:color="auto" w:fill="FFFFFF"/>
        </w:rPr>
        <w:t>AREA agisce nel campo dell'</w:t>
      </w:r>
      <w:r w:rsidRPr="008C55C8">
        <w:rPr>
          <w:rFonts w:asciiTheme="majorHAnsi" w:hAnsiTheme="majorHAnsi"/>
          <w:color w:val="000000"/>
          <w:sz w:val="20"/>
          <w:szCs w:val="20"/>
          <w:u w:val="single"/>
          <w:shd w:val="clear" w:color="auto" w:fill="FFFFFF"/>
        </w:rPr>
        <w:t xml:space="preserve">ingegneria dell'edilizia abitativa e del patrimonio edilizio regionale </w:t>
      </w:r>
      <w:r w:rsidRPr="008C55C8">
        <w:rPr>
          <w:rFonts w:asciiTheme="majorHAnsi" w:hAnsiTheme="majorHAnsi"/>
          <w:color w:val="000000"/>
          <w:sz w:val="20"/>
          <w:szCs w:val="20"/>
          <w:shd w:val="clear" w:color="auto" w:fill="FFFFFF"/>
        </w:rPr>
        <w:t xml:space="preserve">nell'attuazione di piani e programmi regionali riguardanti nuove realizzazioni e ristrutturazioni, riqualificazioni urbane, urbanizzazioni e infrastrutturazioni, qualora tali interventi siano connessi al campo dell'edilizia abitativa e al patrimonio edilizio regionale e può curare l'attuazione ed eventualmente la gestione di opere pubbliche attribuite alla competenza regionale. </w:t>
      </w:r>
      <w:r w:rsidR="00CB4BFD" w:rsidRPr="008C55C8">
        <w:rPr>
          <w:rFonts w:asciiTheme="majorHAnsi" w:hAnsiTheme="majorHAnsi"/>
          <w:color w:val="000000"/>
          <w:sz w:val="20"/>
          <w:szCs w:val="20"/>
          <w:shd w:val="clear" w:color="auto" w:fill="FFFFFF"/>
        </w:rPr>
        <w:t>L’Azienda gestisce il patrimonio di edilizia sociale, realizza interventi di manutenzione, recupero e riqualificazione degli immobili.</w:t>
      </w:r>
      <w:r w:rsidR="00564D60" w:rsidRPr="008C55C8">
        <w:rPr>
          <w:rFonts w:asciiTheme="majorHAnsi" w:hAnsiTheme="majorHAnsi"/>
          <w:color w:val="000000"/>
          <w:sz w:val="20"/>
          <w:szCs w:val="20"/>
          <w:shd w:val="clear" w:color="auto" w:fill="FFFFFF"/>
        </w:rPr>
        <w:t xml:space="preserve"> </w:t>
      </w:r>
      <w:r w:rsidR="0045377E" w:rsidRPr="008C55C8">
        <w:rPr>
          <w:rFonts w:asciiTheme="majorHAnsi" w:hAnsiTheme="majorHAnsi"/>
          <w:color w:val="1B1C20"/>
          <w:sz w:val="20"/>
          <w:szCs w:val="20"/>
          <w:lang w:eastAsia="it-IT"/>
        </w:rPr>
        <w:t xml:space="preserve">L’utenza principale di AREA è rappresentata da </w:t>
      </w:r>
      <w:r w:rsidR="0045377E" w:rsidRPr="008C55C8">
        <w:rPr>
          <w:rFonts w:asciiTheme="majorHAnsi" w:hAnsiTheme="majorHAnsi"/>
          <w:b/>
          <w:color w:val="000000"/>
          <w:sz w:val="20"/>
          <w:szCs w:val="20"/>
          <w:shd w:val="clear" w:color="auto" w:fill="FFFFFF"/>
        </w:rPr>
        <w:t>soggetti in condizioni economiche e sociali disagiate</w:t>
      </w:r>
      <w:r w:rsidR="0045377E" w:rsidRPr="008C55C8">
        <w:rPr>
          <w:rFonts w:asciiTheme="majorHAnsi" w:hAnsiTheme="majorHAnsi"/>
          <w:color w:val="000000"/>
          <w:sz w:val="20"/>
          <w:szCs w:val="20"/>
          <w:shd w:val="clear" w:color="auto" w:fill="FFFFFF"/>
        </w:rPr>
        <w:t xml:space="preserve"> (art.</w:t>
      </w:r>
      <w:r w:rsidR="001D1DDA" w:rsidRPr="008C55C8">
        <w:rPr>
          <w:rFonts w:asciiTheme="majorHAnsi" w:hAnsiTheme="majorHAnsi"/>
          <w:color w:val="000000"/>
          <w:sz w:val="20"/>
          <w:szCs w:val="20"/>
          <w:shd w:val="clear" w:color="auto" w:fill="FFFFFF"/>
        </w:rPr>
        <w:t xml:space="preserve"> 5 </w:t>
      </w:r>
      <w:proofErr w:type="spellStart"/>
      <w:r w:rsidR="001D1DDA" w:rsidRPr="008C55C8">
        <w:rPr>
          <w:rFonts w:asciiTheme="majorHAnsi" w:hAnsiTheme="majorHAnsi"/>
          <w:color w:val="000000"/>
          <w:sz w:val="20"/>
          <w:szCs w:val="20"/>
          <w:shd w:val="clear" w:color="auto" w:fill="FFFFFF"/>
        </w:rPr>
        <w:t>l.</w:t>
      </w:r>
      <w:r w:rsidR="0045377E" w:rsidRPr="008C55C8">
        <w:rPr>
          <w:rFonts w:asciiTheme="majorHAnsi" w:hAnsiTheme="majorHAnsi"/>
          <w:color w:val="000000"/>
          <w:sz w:val="20"/>
          <w:szCs w:val="20"/>
          <w:shd w:val="clear" w:color="auto" w:fill="FFFFFF"/>
        </w:rPr>
        <w:t>r</w:t>
      </w:r>
      <w:proofErr w:type="spellEnd"/>
      <w:r w:rsidR="0045377E" w:rsidRPr="008C55C8">
        <w:rPr>
          <w:rFonts w:asciiTheme="majorHAnsi" w:hAnsiTheme="majorHAnsi"/>
          <w:color w:val="000000"/>
          <w:sz w:val="20"/>
          <w:szCs w:val="20"/>
          <w:shd w:val="clear" w:color="auto" w:fill="FFFFFF"/>
        </w:rPr>
        <w:t xml:space="preserve">. 22/2016). </w:t>
      </w:r>
    </w:p>
    <w:p w14:paraId="5041479A" w14:textId="51E1CAF4" w:rsidR="00AB2FB4" w:rsidRPr="008C55C8" w:rsidRDefault="00564D60" w:rsidP="008C55C8">
      <w:pPr>
        <w:autoSpaceDE w:val="0"/>
        <w:autoSpaceDN w:val="0"/>
        <w:adjustRightInd w:val="0"/>
        <w:spacing w:before="120" w:after="120" w:line="20" w:lineRule="atLeast"/>
        <w:jc w:val="both"/>
        <w:rPr>
          <w:rFonts w:asciiTheme="majorHAnsi" w:hAnsiTheme="majorHAnsi"/>
          <w:color w:val="1B1C20"/>
          <w:sz w:val="20"/>
          <w:szCs w:val="20"/>
          <w:lang w:eastAsia="it-IT"/>
        </w:rPr>
      </w:pPr>
      <w:r w:rsidRPr="008C55C8">
        <w:rPr>
          <w:rFonts w:asciiTheme="majorHAnsi" w:hAnsiTheme="majorHAnsi"/>
          <w:color w:val="1B1C20"/>
          <w:sz w:val="20"/>
          <w:szCs w:val="20"/>
          <w:lang w:eastAsia="it-IT"/>
        </w:rPr>
        <w:t xml:space="preserve">Preliminarmente occorre evidenziare, ai fini dell’analisi del </w:t>
      </w:r>
      <w:r w:rsidRPr="008C55C8">
        <w:rPr>
          <w:rFonts w:asciiTheme="majorHAnsi" w:hAnsiTheme="majorHAnsi"/>
          <w:b/>
          <w:color w:val="1B1C20"/>
          <w:sz w:val="20"/>
          <w:szCs w:val="20"/>
          <w:lang w:eastAsia="it-IT"/>
        </w:rPr>
        <w:t>contesto territoriale</w:t>
      </w:r>
      <w:r w:rsidRPr="008C55C8">
        <w:rPr>
          <w:rFonts w:asciiTheme="majorHAnsi" w:hAnsiTheme="majorHAnsi"/>
          <w:color w:val="1B1C20"/>
          <w:sz w:val="20"/>
          <w:szCs w:val="20"/>
          <w:lang w:eastAsia="it-IT"/>
        </w:rPr>
        <w:t xml:space="preserve"> in cui operano i </w:t>
      </w:r>
      <w:r w:rsidR="00354831" w:rsidRPr="008C55C8">
        <w:rPr>
          <w:rFonts w:asciiTheme="majorHAnsi" w:hAnsiTheme="majorHAnsi"/>
          <w:color w:val="1B1C20"/>
          <w:sz w:val="20"/>
          <w:szCs w:val="20"/>
          <w:lang w:eastAsia="it-IT"/>
        </w:rPr>
        <w:t>Serviz</w:t>
      </w:r>
      <w:r w:rsidRPr="008C55C8">
        <w:rPr>
          <w:rFonts w:asciiTheme="majorHAnsi" w:hAnsiTheme="majorHAnsi"/>
          <w:color w:val="1B1C20"/>
          <w:sz w:val="20"/>
          <w:szCs w:val="20"/>
          <w:lang w:eastAsia="it-IT"/>
        </w:rPr>
        <w:t xml:space="preserve">i Territoriali di AREA, che </w:t>
      </w:r>
      <w:r w:rsidRPr="008C55C8">
        <w:rPr>
          <w:rFonts w:asciiTheme="majorHAnsi" w:hAnsiTheme="majorHAnsi"/>
          <w:color w:val="1B1C20"/>
          <w:sz w:val="20"/>
          <w:szCs w:val="20"/>
          <w:u w:val="single"/>
          <w:lang w:eastAsia="it-IT"/>
        </w:rPr>
        <w:t>la suddivisione dei territori</w:t>
      </w:r>
      <w:r w:rsidRPr="008C55C8">
        <w:rPr>
          <w:rFonts w:asciiTheme="majorHAnsi" w:hAnsiTheme="majorHAnsi"/>
          <w:color w:val="1B1C20"/>
          <w:sz w:val="20"/>
          <w:szCs w:val="20"/>
          <w:lang w:eastAsia="it-IT"/>
        </w:rPr>
        <w:t xml:space="preserve"> </w:t>
      </w:r>
      <w:r w:rsidRPr="008C55C8">
        <w:rPr>
          <w:rFonts w:asciiTheme="majorHAnsi" w:hAnsiTheme="majorHAnsi"/>
          <w:color w:val="1B1C20"/>
          <w:sz w:val="20"/>
          <w:szCs w:val="20"/>
          <w:u w:val="single"/>
          <w:lang w:eastAsia="it-IT"/>
        </w:rPr>
        <w:t>non corrisponde alla nuova suddivisione amministrativa</w:t>
      </w:r>
      <w:r w:rsidR="00161FE2">
        <w:rPr>
          <w:rFonts w:asciiTheme="majorHAnsi" w:hAnsiTheme="majorHAnsi"/>
          <w:color w:val="1B1C20"/>
          <w:sz w:val="20"/>
          <w:szCs w:val="20"/>
          <w:lang w:eastAsia="it-IT"/>
        </w:rPr>
        <w:t>.</w:t>
      </w:r>
    </w:p>
    <w:p w14:paraId="1DC766C0" w14:textId="734D9DBE" w:rsidR="0089237B" w:rsidRPr="00161FE2" w:rsidRDefault="0089237B" w:rsidP="00161FE2">
      <w:pPr>
        <w:autoSpaceDE w:val="0"/>
        <w:autoSpaceDN w:val="0"/>
        <w:adjustRightInd w:val="0"/>
        <w:spacing w:before="120" w:after="120" w:line="20" w:lineRule="atLeast"/>
        <w:jc w:val="both"/>
        <w:rPr>
          <w:rFonts w:ascii="Cambria" w:hAnsi="Cambria"/>
          <w:sz w:val="20"/>
          <w:szCs w:val="20"/>
        </w:rPr>
      </w:pPr>
      <w:r w:rsidRPr="00161FE2">
        <w:rPr>
          <w:rFonts w:ascii="Cambria" w:hAnsi="Cambria"/>
          <w:sz w:val="20"/>
          <w:szCs w:val="20"/>
        </w:rPr>
        <w:t xml:space="preserve">Con la Legge Regionale n. 7 del 12.04.2022 è stato modificato l’assetto territoriale della Regione, </w:t>
      </w:r>
      <w:r w:rsidR="00126D1F" w:rsidRPr="00161FE2">
        <w:rPr>
          <w:rFonts w:ascii="Cambria" w:hAnsi="Cambria"/>
          <w:sz w:val="20"/>
          <w:szCs w:val="20"/>
        </w:rPr>
        <w:t>infatti la legge all’art 2 recita:</w:t>
      </w:r>
    </w:p>
    <w:p w14:paraId="42DBCAAB" w14:textId="7035E07B" w:rsidR="00126D1F" w:rsidRPr="00161FE2" w:rsidRDefault="00126D1F" w:rsidP="00161FE2">
      <w:pPr>
        <w:autoSpaceDE w:val="0"/>
        <w:autoSpaceDN w:val="0"/>
        <w:adjustRightInd w:val="0"/>
        <w:spacing w:before="120" w:after="120" w:line="20" w:lineRule="atLeast"/>
        <w:jc w:val="both"/>
        <w:rPr>
          <w:rFonts w:ascii="Cambria" w:hAnsi="Cambria"/>
          <w:sz w:val="20"/>
          <w:szCs w:val="20"/>
        </w:rPr>
      </w:pPr>
      <w:r w:rsidRPr="00161FE2">
        <w:rPr>
          <w:rFonts w:ascii="Cambria" w:hAnsi="Cambria"/>
          <w:sz w:val="20"/>
          <w:szCs w:val="20"/>
        </w:rPr>
        <w:t>“1. Dalla data di entrata in vigore della presente legge è riformato l'assetto territoriale complessivo definito ai sensi dell'articolo 25 della legge regionale 4 febbraio 2016, n. 2 (Riordino del sistema delle autonomie locali della Sardegna) secondo quanto disposto dal presente articolo:</w:t>
      </w:r>
    </w:p>
    <w:p w14:paraId="0473AF3C" w14:textId="46CB62E6" w:rsidR="00126D1F" w:rsidRPr="00161FE2" w:rsidRDefault="00126D1F" w:rsidP="00161FE2">
      <w:pPr>
        <w:autoSpaceDE w:val="0"/>
        <w:autoSpaceDN w:val="0"/>
        <w:adjustRightInd w:val="0"/>
        <w:spacing w:before="120" w:after="120" w:line="20" w:lineRule="atLeast"/>
        <w:jc w:val="both"/>
        <w:rPr>
          <w:rFonts w:ascii="Cambria" w:hAnsi="Cambria"/>
          <w:sz w:val="20"/>
          <w:szCs w:val="20"/>
        </w:rPr>
      </w:pPr>
      <w:r w:rsidRPr="00161FE2">
        <w:rPr>
          <w:rFonts w:ascii="Cambria" w:hAnsi="Cambria"/>
          <w:sz w:val="20"/>
          <w:szCs w:val="20"/>
        </w:rPr>
        <w:t>a) è istituita la Città metropolitana di Sassari con le finalità generali previste dall'articolo 1, comma 2, della legge 7 aprile 2014, n. 56 (Disposizioni sulle città metropolitane, sulle Province, sulle unioni e fusioni di comuni);</w:t>
      </w:r>
    </w:p>
    <w:p w14:paraId="65164099" w14:textId="77777777" w:rsidR="00126D1F" w:rsidRPr="00161FE2" w:rsidRDefault="00126D1F" w:rsidP="00161FE2">
      <w:pPr>
        <w:autoSpaceDE w:val="0"/>
        <w:autoSpaceDN w:val="0"/>
        <w:adjustRightInd w:val="0"/>
        <w:spacing w:before="120" w:after="120" w:line="20" w:lineRule="atLeast"/>
        <w:jc w:val="both"/>
        <w:rPr>
          <w:rFonts w:ascii="Cambria" w:hAnsi="Cambria"/>
          <w:sz w:val="20"/>
          <w:szCs w:val="20"/>
        </w:rPr>
      </w:pPr>
      <w:r w:rsidRPr="00161FE2">
        <w:rPr>
          <w:rFonts w:ascii="Cambria" w:hAnsi="Cambria"/>
          <w:sz w:val="20"/>
          <w:szCs w:val="20"/>
        </w:rPr>
        <w:t>b) è modificata la circoscrizione territoriale della Città metropolitana di Cagliari;</w:t>
      </w:r>
    </w:p>
    <w:p w14:paraId="21B92971" w14:textId="77777777" w:rsidR="00126D1F" w:rsidRPr="00161FE2" w:rsidRDefault="00126D1F" w:rsidP="00161FE2">
      <w:pPr>
        <w:autoSpaceDE w:val="0"/>
        <w:autoSpaceDN w:val="0"/>
        <w:adjustRightInd w:val="0"/>
        <w:spacing w:before="120" w:after="120" w:line="20" w:lineRule="atLeast"/>
        <w:jc w:val="both"/>
        <w:rPr>
          <w:rFonts w:ascii="Cambria" w:hAnsi="Cambria"/>
          <w:sz w:val="20"/>
          <w:szCs w:val="20"/>
        </w:rPr>
      </w:pPr>
      <w:r w:rsidRPr="00161FE2">
        <w:rPr>
          <w:rFonts w:ascii="Cambria" w:hAnsi="Cambria"/>
          <w:sz w:val="20"/>
          <w:szCs w:val="20"/>
        </w:rPr>
        <w:t xml:space="preserve">c) sono istituite le Province del Nord-Est Sardegna, dell'Ogliastra, del </w:t>
      </w:r>
      <w:proofErr w:type="spellStart"/>
      <w:r w:rsidRPr="00161FE2">
        <w:rPr>
          <w:rFonts w:ascii="Cambria" w:hAnsi="Cambria"/>
          <w:sz w:val="20"/>
          <w:szCs w:val="20"/>
        </w:rPr>
        <w:t>Sulcis</w:t>
      </w:r>
      <w:proofErr w:type="spellEnd"/>
      <w:r w:rsidRPr="00161FE2">
        <w:rPr>
          <w:rFonts w:ascii="Cambria" w:hAnsi="Cambria"/>
          <w:sz w:val="20"/>
          <w:szCs w:val="20"/>
        </w:rPr>
        <w:t xml:space="preserve"> Iglesiente e del Medio Campidano;</w:t>
      </w:r>
    </w:p>
    <w:p w14:paraId="57779131" w14:textId="77777777" w:rsidR="00126D1F" w:rsidRPr="00161FE2" w:rsidRDefault="00126D1F" w:rsidP="00161FE2">
      <w:pPr>
        <w:autoSpaceDE w:val="0"/>
        <w:autoSpaceDN w:val="0"/>
        <w:adjustRightInd w:val="0"/>
        <w:spacing w:before="120" w:after="120" w:line="20" w:lineRule="atLeast"/>
        <w:jc w:val="both"/>
        <w:rPr>
          <w:rFonts w:ascii="Cambria" w:hAnsi="Cambria"/>
          <w:sz w:val="20"/>
          <w:szCs w:val="20"/>
        </w:rPr>
      </w:pPr>
      <w:r w:rsidRPr="00161FE2">
        <w:rPr>
          <w:rFonts w:ascii="Cambria" w:hAnsi="Cambria"/>
          <w:sz w:val="20"/>
          <w:szCs w:val="20"/>
        </w:rPr>
        <w:t>d) è modificata la circoscrizione territoriale della Provincia di Nuoro.</w:t>
      </w:r>
    </w:p>
    <w:p w14:paraId="2109E709" w14:textId="6954BDE0" w:rsidR="00126D1F" w:rsidRDefault="00126D1F" w:rsidP="00161FE2">
      <w:pPr>
        <w:autoSpaceDE w:val="0"/>
        <w:autoSpaceDN w:val="0"/>
        <w:adjustRightInd w:val="0"/>
        <w:spacing w:before="120" w:after="120" w:line="20" w:lineRule="atLeast"/>
        <w:jc w:val="both"/>
        <w:rPr>
          <w:rFonts w:ascii="Cambria" w:hAnsi="Cambria"/>
          <w:sz w:val="20"/>
          <w:szCs w:val="20"/>
        </w:rPr>
      </w:pPr>
      <w:r w:rsidRPr="00161FE2">
        <w:rPr>
          <w:rFonts w:ascii="Cambria" w:hAnsi="Cambria"/>
          <w:sz w:val="20"/>
          <w:szCs w:val="20"/>
        </w:rPr>
        <w:t>2. Conseguentemente a quanto disposto dal comma 1, sono soppresse le Province di Sassari e del Sud Sardegna.”</w:t>
      </w:r>
    </w:p>
    <w:p w14:paraId="730535A1" w14:textId="4CAF86E4" w:rsidR="00161FE2" w:rsidRPr="00161FE2" w:rsidRDefault="00161FE2" w:rsidP="00161FE2">
      <w:pPr>
        <w:autoSpaceDE w:val="0"/>
        <w:autoSpaceDN w:val="0"/>
        <w:adjustRightInd w:val="0"/>
        <w:spacing w:before="120" w:after="120" w:line="20" w:lineRule="atLeast"/>
        <w:jc w:val="both"/>
        <w:rPr>
          <w:rFonts w:ascii="Cambria" w:hAnsi="Cambria"/>
          <w:b/>
        </w:rPr>
      </w:pPr>
      <w:r w:rsidRPr="00161FE2">
        <w:rPr>
          <w:rFonts w:ascii="Cambria" w:hAnsi="Cambria"/>
          <w:b/>
        </w:rPr>
        <w:t>Dati demografici</w:t>
      </w:r>
      <w:r>
        <w:rPr>
          <w:rFonts w:ascii="Cambria" w:hAnsi="Cambria"/>
          <w:b/>
        </w:rPr>
        <w:t xml:space="preserve">, </w:t>
      </w:r>
      <w:r w:rsidRPr="00161FE2">
        <w:rPr>
          <w:rFonts w:ascii="Cambria" w:hAnsi="Cambria"/>
          <w:b/>
        </w:rPr>
        <w:t>pandemia e incidenza della povertà sul territorio</w:t>
      </w:r>
    </w:p>
    <w:p w14:paraId="7969F7C6" w14:textId="017A58D6" w:rsidR="00564D60" w:rsidRPr="00161FE2" w:rsidRDefault="00564D60" w:rsidP="008C55C8">
      <w:pPr>
        <w:autoSpaceDE w:val="0"/>
        <w:autoSpaceDN w:val="0"/>
        <w:adjustRightInd w:val="0"/>
        <w:spacing w:before="120" w:after="120" w:line="20" w:lineRule="atLeast"/>
        <w:jc w:val="both"/>
        <w:rPr>
          <w:rFonts w:asciiTheme="majorHAnsi" w:hAnsiTheme="majorHAnsi"/>
          <w:sz w:val="20"/>
          <w:szCs w:val="20"/>
        </w:rPr>
      </w:pPr>
      <w:r w:rsidRPr="00161FE2">
        <w:rPr>
          <w:rFonts w:asciiTheme="majorHAnsi" w:hAnsiTheme="majorHAnsi"/>
          <w:sz w:val="20"/>
          <w:szCs w:val="20"/>
        </w:rPr>
        <w:t xml:space="preserve">La </w:t>
      </w:r>
      <w:r w:rsidRPr="00161FE2">
        <w:rPr>
          <w:rFonts w:asciiTheme="majorHAnsi" w:hAnsiTheme="majorHAnsi"/>
          <w:b/>
          <w:bCs/>
          <w:sz w:val="20"/>
          <w:szCs w:val="20"/>
        </w:rPr>
        <w:t>popolazione residente</w:t>
      </w:r>
      <w:r w:rsidRPr="00161FE2">
        <w:rPr>
          <w:rFonts w:asciiTheme="majorHAnsi" w:hAnsiTheme="majorHAnsi"/>
          <w:sz w:val="20"/>
          <w:szCs w:val="20"/>
        </w:rPr>
        <w:t xml:space="preserve"> in Sardegna </w:t>
      </w:r>
      <w:r w:rsidR="00DE6187" w:rsidRPr="00161FE2">
        <w:rPr>
          <w:rFonts w:asciiTheme="majorHAnsi" w:hAnsiTheme="majorHAnsi"/>
          <w:sz w:val="20"/>
          <w:szCs w:val="20"/>
        </w:rPr>
        <w:t xml:space="preserve">al </w:t>
      </w:r>
      <w:r w:rsidR="00A20F28" w:rsidRPr="00161FE2">
        <w:rPr>
          <w:rFonts w:asciiTheme="majorHAnsi" w:hAnsiTheme="majorHAnsi"/>
          <w:sz w:val="20"/>
          <w:szCs w:val="20"/>
        </w:rPr>
        <w:t>1 gennaio 2023</w:t>
      </w:r>
      <w:r w:rsidRPr="00161FE2">
        <w:rPr>
          <w:rFonts w:asciiTheme="majorHAnsi" w:hAnsiTheme="majorHAnsi"/>
          <w:sz w:val="20"/>
          <w:szCs w:val="20"/>
        </w:rPr>
        <w:t xml:space="preserve"> è pari </w:t>
      </w:r>
      <w:r w:rsidRPr="00161FE2">
        <w:rPr>
          <w:rFonts w:asciiTheme="majorHAnsi" w:hAnsiTheme="majorHAnsi"/>
          <w:bCs/>
          <w:sz w:val="20"/>
          <w:szCs w:val="20"/>
        </w:rPr>
        <w:t>a</w:t>
      </w:r>
      <w:r w:rsidRPr="00161FE2">
        <w:rPr>
          <w:rFonts w:asciiTheme="majorHAnsi" w:hAnsiTheme="majorHAnsi"/>
          <w:b/>
          <w:bCs/>
          <w:sz w:val="20"/>
          <w:szCs w:val="20"/>
        </w:rPr>
        <w:t xml:space="preserve"> </w:t>
      </w:r>
      <w:r w:rsidR="00916084" w:rsidRPr="00161FE2">
        <w:rPr>
          <w:rFonts w:asciiTheme="majorHAnsi" w:hAnsiTheme="majorHAnsi"/>
          <w:b/>
          <w:bCs/>
          <w:sz w:val="20"/>
          <w:szCs w:val="20"/>
        </w:rPr>
        <w:t>1.587.413</w:t>
      </w:r>
      <w:r w:rsidRPr="00161FE2">
        <w:rPr>
          <w:rFonts w:asciiTheme="majorHAnsi" w:hAnsiTheme="majorHAnsi"/>
          <w:sz w:val="20"/>
          <w:szCs w:val="20"/>
        </w:rPr>
        <w:t xml:space="preserve">, di cui </w:t>
      </w:r>
      <w:r w:rsidR="002238E8" w:rsidRPr="00161FE2">
        <w:rPr>
          <w:rFonts w:asciiTheme="majorHAnsi" w:hAnsiTheme="majorHAnsi"/>
          <w:b/>
          <w:bCs/>
          <w:sz w:val="20"/>
          <w:szCs w:val="20"/>
        </w:rPr>
        <w:t>476.</w:t>
      </w:r>
      <w:r w:rsidR="00EE3583" w:rsidRPr="00161FE2">
        <w:rPr>
          <w:rFonts w:asciiTheme="majorHAnsi" w:hAnsiTheme="majorHAnsi"/>
          <w:b/>
          <w:bCs/>
          <w:sz w:val="20"/>
          <w:szCs w:val="20"/>
        </w:rPr>
        <w:t>516</w:t>
      </w:r>
      <w:r w:rsidR="00EE3583" w:rsidRPr="00161FE2">
        <w:rPr>
          <w:rFonts w:asciiTheme="majorHAnsi" w:hAnsiTheme="majorHAnsi"/>
          <w:sz w:val="20"/>
          <w:szCs w:val="20"/>
        </w:rPr>
        <w:t xml:space="preserve"> </w:t>
      </w:r>
      <w:r w:rsidRPr="00161FE2">
        <w:rPr>
          <w:rFonts w:asciiTheme="majorHAnsi" w:hAnsiTheme="majorHAnsi"/>
          <w:sz w:val="20"/>
          <w:szCs w:val="20"/>
        </w:rPr>
        <w:t>nella</w:t>
      </w:r>
      <w:r w:rsidRPr="00161FE2">
        <w:rPr>
          <w:rFonts w:asciiTheme="majorHAnsi" w:hAnsiTheme="majorHAnsi"/>
          <w:b/>
          <w:bCs/>
          <w:sz w:val="20"/>
          <w:szCs w:val="20"/>
        </w:rPr>
        <w:t xml:space="preserve"> </w:t>
      </w:r>
      <w:r w:rsidR="008F3462" w:rsidRPr="00161FE2">
        <w:rPr>
          <w:rFonts w:asciiTheme="majorHAnsi" w:hAnsiTheme="majorHAnsi"/>
          <w:b/>
          <w:bCs/>
          <w:sz w:val="20"/>
          <w:szCs w:val="20"/>
        </w:rPr>
        <w:t>P</w:t>
      </w:r>
      <w:r w:rsidRPr="00161FE2">
        <w:rPr>
          <w:rFonts w:asciiTheme="majorHAnsi" w:hAnsiTheme="majorHAnsi"/>
          <w:b/>
          <w:bCs/>
          <w:sz w:val="20"/>
          <w:szCs w:val="20"/>
        </w:rPr>
        <w:t>rovincia di Sassari</w:t>
      </w:r>
      <w:r w:rsidRPr="00161FE2">
        <w:rPr>
          <w:rFonts w:asciiTheme="majorHAnsi" w:hAnsiTheme="majorHAnsi"/>
          <w:sz w:val="20"/>
          <w:szCs w:val="20"/>
        </w:rPr>
        <w:t xml:space="preserve">, </w:t>
      </w:r>
      <w:r w:rsidR="002238E8" w:rsidRPr="00161FE2">
        <w:rPr>
          <w:rFonts w:asciiTheme="majorHAnsi" w:hAnsiTheme="majorHAnsi"/>
          <w:b/>
          <w:bCs/>
          <w:sz w:val="20"/>
          <w:szCs w:val="20"/>
        </w:rPr>
        <w:t>421.688</w:t>
      </w:r>
      <w:r w:rsidR="002238E8" w:rsidRPr="00161FE2">
        <w:rPr>
          <w:rFonts w:asciiTheme="majorHAnsi" w:hAnsiTheme="majorHAnsi"/>
          <w:sz w:val="20"/>
          <w:szCs w:val="20"/>
        </w:rPr>
        <w:t xml:space="preserve"> </w:t>
      </w:r>
      <w:r w:rsidRPr="00161FE2">
        <w:rPr>
          <w:rFonts w:asciiTheme="majorHAnsi" w:hAnsiTheme="majorHAnsi"/>
          <w:sz w:val="20"/>
          <w:szCs w:val="20"/>
        </w:rPr>
        <w:t xml:space="preserve">nella </w:t>
      </w:r>
      <w:r w:rsidR="008F3462" w:rsidRPr="00161FE2">
        <w:rPr>
          <w:rFonts w:asciiTheme="majorHAnsi" w:hAnsiTheme="majorHAnsi"/>
          <w:b/>
          <w:bCs/>
          <w:sz w:val="20"/>
          <w:szCs w:val="20"/>
        </w:rPr>
        <w:t>C</w:t>
      </w:r>
      <w:r w:rsidRPr="00161FE2">
        <w:rPr>
          <w:rFonts w:asciiTheme="majorHAnsi" w:hAnsiTheme="majorHAnsi"/>
          <w:b/>
          <w:bCs/>
          <w:sz w:val="20"/>
          <w:szCs w:val="20"/>
        </w:rPr>
        <w:t>ittà metropolitana di Cagliari</w:t>
      </w:r>
      <w:r w:rsidRPr="00161FE2">
        <w:rPr>
          <w:rFonts w:asciiTheme="majorHAnsi" w:hAnsiTheme="majorHAnsi"/>
          <w:sz w:val="20"/>
          <w:szCs w:val="20"/>
        </w:rPr>
        <w:t xml:space="preserve">, </w:t>
      </w:r>
      <w:r w:rsidR="002238E8" w:rsidRPr="00161FE2">
        <w:rPr>
          <w:rFonts w:asciiTheme="majorHAnsi" w:hAnsiTheme="majorHAnsi"/>
          <w:b/>
          <w:bCs/>
          <w:sz w:val="20"/>
          <w:szCs w:val="20"/>
        </w:rPr>
        <w:t>337.178</w:t>
      </w:r>
      <w:r w:rsidR="002238E8" w:rsidRPr="00161FE2">
        <w:rPr>
          <w:rFonts w:asciiTheme="majorHAnsi" w:hAnsiTheme="majorHAnsi"/>
          <w:sz w:val="20"/>
          <w:szCs w:val="20"/>
        </w:rPr>
        <w:t xml:space="preserve"> </w:t>
      </w:r>
      <w:r w:rsidRPr="00161FE2">
        <w:rPr>
          <w:rFonts w:asciiTheme="majorHAnsi" w:hAnsiTheme="majorHAnsi"/>
          <w:sz w:val="20"/>
          <w:szCs w:val="20"/>
        </w:rPr>
        <w:t xml:space="preserve">nella </w:t>
      </w:r>
      <w:r w:rsidR="008F3462" w:rsidRPr="00161FE2">
        <w:rPr>
          <w:rFonts w:asciiTheme="majorHAnsi" w:hAnsiTheme="majorHAnsi"/>
          <w:b/>
          <w:bCs/>
          <w:sz w:val="20"/>
          <w:szCs w:val="20"/>
        </w:rPr>
        <w:t>P</w:t>
      </w:r>
      <w:r w:rsidRPr="00161FE2">
        <w:rPr>
          <w:rFonts w:asciiTheme="majorHAnsi" w:hAnsiTheme="majorHAnsi"/>
          <w:b/>
          <w:bCs/>
          <w:sz w:val="20"/>
          <w:szCs w:val="20"/>
        </w:rPr>
        <w:t>rovincia del Sud Sardegna</w:t>
      </w:r>
      <w:r w:rsidRPr="00161FE2">
        <w:rPr>
          <w:rFonts w:asciiTheme="majorHAnsi" w:hAnsiTheme="majorHAnsi"/>
          <w:sz w:val="20"/>
          <w:szCs w:val="20"/>
        </w:rPr>
        <w:t xml:space="preserve">, </w:t>
      </w:r>
      <w:r w:rsidR="002238E8" w:rsidRPr="00161FE2">
        <w:rPr>
          <w:rFonts w:asciiTheme="majorHAnsi" w:hAnsiTheme="majorHAnsi"/>
          <w:b/>
          <w:bCs/>
          <w:sz w:val="20"/>
          <w:szCs w:val="20"/>
        </w:rPr>
        <w:t>200 376</w:t>
      </w:r>
      <w:r w:rsidR="002238E8" w:rsidRPr="00161FE2">
        <w:rPr>
          <w:rFonts w:asciiTheme="majorHAnsi" w:hAnsiTheme="majorHAnsi"/>
          <w:sz w:val="20"/>
          <w:szCs w:val="20"/>
        </w:rPr>
        <w:t xml:space="preserve"> </w:t>
      </w:r>
      <w:r w:rsidRPr="00161FE2">
        <w:rPr>
          <w:rFonts w:asciiTheme="majorHAnsi" w:hAnsiTheme="majorHAnsi"/>
          <w:sz w:val="20"/>
          <w:szCs w:val="20"/>
        </w:rPr>
        <w:t xml:space="preserve">nella </w:t>
      </w:r>
      <w:r w:rsidR="008F3462" w:rsidRPr="00161FE2">
        <w:rPr>
          <w:rFonts w:asciiTheme="majorHAnsi" w:hAnsiTheme="majorHAnsi"/>
          <w:b/>
          <w:bCs/>
          <w:sz w:val="20"/>
          <w:szCs w:val="20"/>
        </w:rPr>
        <w:t>P</w:t>
      </w:r>
      <w:r w:rsidRPr="00161FE2">
        <w:rPr>
          <w:rFonts w:asciiTheme="majorHAnsi" w:hAnsiTheme="majorHAnsi"/>
          <w:b/>
          <w:bCs/>
          <w:sz w:val="20"/>
          <w:szCs w:val="20"/>
        </w:rPr>
        <w:t>rovincia di Nuoro</w:t>
      </w:r>
      <w:r w:rsidRPr="00161FE2">
        <w:rPr>
          <w:rFonts w:asciiTheme="majorHAnsi" w:hAnsiTheme="majorHAnsi"/>
          <w:sz w:val="20"/>
          <w:szCs w:val="20"/>
        </w:rPr>
        <w:t xml:space="preserve"> e </w:t>
      </w:r>
      <w:r w:rsidR="002238E8" w:rsidRPr="00161FE2">
        <w:rPr>
          <w:rFonts w:asciiTheme="majorHAnsi" w:hAnsiTheme="majorHAnsi"/>
          <w:b/>
          <w:bCs/>
          <w:sz w:val="20"/>
          <w:szCs w:val="20"/>
        </w:rPr>
        <w:t xml:space="preserve">151.655 </w:t>
      </w:r>
      <w:r w:rsidRPr="00161FE2">
        <w:rPr>
          <w:rFonts w:asciiTheme="majorHAnsi" w:hAnsiTheme="majorHAnsi"/>
          <w:b/>
          <w:bCs/>
          <w:sz w:val="20"/>
          <w:szCs w:val="20"/>
        </w:rPr>
        <w:t xml:space="preserve">nella </w:t>
      </w:r>
      <w:r w:rsidR="008F3462" w:rsidRPr="00161FE2">
        <w:rPr>
          <w:rFonts w:asciiTheme="majorHAnsi" w:hAnsiTheme="majorHAnsi"/>
          <w:b/>
          <w:bCs/>
          <w:sz w:val="20"/>
          <w:szCs w:val="20"/>
        </w:rPr>
        <w:t>P</w:t>
      </w:r>
      <w:r w:rsidRPr="00161FE2">
        <w:rPr>
          <w:rFonts w:asciiTheme="majorHAnsi" w:hAnsiTheme="majorHAnsi"/>
          <w:b/>
          <w:bCs/>
          <w:sz w:val="20"/>
          <w:szCs w:val="20"/>
        </w:rPr>
        <w:t>rovincia di Oristano</w:t>
      </w:r>
      <w:r w:rsidR="003624BE" w:rsidRPr="00161FE2">
        <w:rPr>
          <w:rFonts w:asciiTheme="majorHAnsi" w:hAnsiTheme="majorHAnsi"/>
          <w:b/>
          <w:bCs/>
          <w:sz w:val="20"/>
          <w:szCs w:val="20"/>
        </w:rPr>
        <w:t>.</w:t>
      </w:r>
      <w:r w:rsidRPr="00161FE2">
        <w:rPr>
          <w:rFonts w:asciiTheme="majorHAnsi" w:hAnsiTheme="majorHAnsi"/>
          <w:sz w:val="20"/>
          <w:szCs w:val="20"/>
        </w:rPr>
        <w:t xml:space="preserve"> </w:t>
      </w:r>
      <w:r w:rsidRPr="00161FE2">
        <w:rPr>
          <w:rFonts w:asciiTheme="majorHAnsi" w:hAnsiTheme="majorHAnsi"/>
          <w:b/>
          <w:bCs/>
          <w:sz w:val="20"/>
          <w:szCs w:val="20"/>
          <w:vertAlign w:val="superscript"/>
        </w:rPr>
        <w:footnoteReference w:id="3"/>
      </w:r>
      <w:r w:rsidRPr="00161FE2">
        <w:rPr>
          <w:rFonts w:asciiTheme="majorHAnsi" w:hAnsiTheme="majorHAnsi"/>
          <w:sz w:val="20"/>
          <w:szCs w:val="20"/>
        </w:rPr>
        <w:t xml:space="preserve"> Si</w:t>
      </w:r>
      <w:r w:rsidR="00D213E6" w:rsidRPr="00161FE2">
        <w:rPr>
          <w:rFonts w:asciiTheme="majorHAnsi" w:hAnsiTheme="majorHAnsi"/>
          <w:sz w:val="20"/>
          <w:szCs w:val="20"/>
        </w:rPr>
        <w:t xml:space="preserve"> continua ad</w:t>
      </w:r>
      <w:r w:rsidRPr="00161FE2">
        <w:rPr>
          <w:rFonts w:asciiTheme="majorHAnsi" w:hAnsiTheme="majorHAnsi"/>
          <w:sz w:val="20"/>
          <w:szCs w:val="20"/>
        </w:rPr>
        <w:t xml:space="preserve"> assiste</w:t>
      </w:r>
      <w:r w:rsidR="00D213E6" w:rsidRPr="00161FE2">
        <w:rPr>
          <w:rFonts w:asciiTheme="majorHAnsi" w:hAnsiTheme="majorHAnsi"/>
          <w:sz w:val="20"/>
          <w:szCs w:val="20"/>
        </w:rPr>
        <w:t>re</w:t>
      </w:r>
      <w:r w:rsidRPr="00161FE2">
        <w:rPr>
          <w:rFonts w:asciiTheme="majorHAnsi" w:hAnsiTheme="majorHAnsi"/>
          <w:sz w:val="20"/>
          <w:szCs w:val="20"/>
        </w:rPr>
        <w:t xml:space="preserve">, in Sardegna, ad un sostanziale declino della </w:t>
      </w:r>
      <w:r w:rsidRPr="00161FE2">
        <w:rPr>
          <w:rFonts w:asciiTheme="majorHAnsi" w:hAnsiTheme="majorHAnsi"/>
          <w:b/>
          <w:sz w:val="20"/>
          <w:szCs w:val="20"/>
        </w:rPr>
        <w:t>demografia isolana</w:t>
      </w:r>
      <w:r w:rsidR="00EE72C5" w:rsidRPr="00161FE2">
        <w:rPr>
          <w:rFonts w:asciiTheme="majorHAnsi" w:hAnsiTheme="majorHAnsi"/>
          <w:sz w:val="20"/>
          <w:szCs w:val="20"/>
        </w:rPr>
        <w:t>.</w:t>
      </w:r>
    </w:p>
    <w:p w14:paraId="2FD16BD5" w14:textId="5C203D23" w:rsidR="00343DA1" w:rsidRPr="00161FE2" w:rsidRDefault="00343DA1" w:rsidP="008C55C8">
      <w:pPr>
        <w:autoSpaceDE w:val="0"/>
        <w:autoSpaceDN w:val="0"/>
        <w:adjustRightInd w:val="0"/>
        <w:spacing w:before="120" w:after="120" w:line="20" w:lineRule="atLeast"/>
        <w:jc w:val="both"/>
        <w:rPr>
          <w:rFonts w:asciiTheme="majorHAnsi" w:hAnsiTheme="majorHAnsi"/>
          <w:sz w:val="20"/>
          <w:szCs w:val="20"/>
        </w:rPr>
      </w:pPr>
      <w:r w:rsidRPr="00161FE2">
        <w:rPr>
          <w:rFonts w:asciiTheme="majorHAnsi" w:hAnsiTheme="majorHAnsi"/>
          <w:sz w:val="20"/>
          <w:szCs w:val="20"/>
        </w:rPr>
        <w:t xml:space="preserve">I dati più recenti, dunque, confermano per la Sardegna uno scenario in evidente caduta libera, segnatamente a partire dal 2013. Se si mette a confronto lo scenario del periodo che precede la crisi economica globale (2007) con il 2021 (l’anno successivo all’avvento della </w:t>
      </w:r>
      <w:r w:rsidRPr="00161FE2">
        <w:rPr>
          <w:rFonts w:asciiTheme="majorHAnsi" w:hAnsiTheme="majorHAnsi"/>
          <w:b/>
          <w:sz w:val="20"/>
          <w:szCs w:val="20"/>
        </w:rPr>
        <w:t>pandemia</w:t>
      </w:r>
      <w:r w:rsidRPr="00161FE2">
        <w:rPr>
          <w:rFonts w:asciiTheme="majorHAnsi" w:hAnsiTheme="majorHAnsi"/>
          <w:sz w:val="20"/>
          <w:szCs w:val="20"/>
        </w:rPr>
        <w:t>) si rileva un deficit di circa 80.000 unità, con una perdita media annua, relativamente all’ultimo triennio, di oltre 14.000 unità</w:t>
      </w:r>
      <w:r w:rsidR="00480650" w:rsidRPr="00161FE2">
        <w:rPr>
          <w:rFonts w:asciiTheme="majorHAnsi" w:hAnsiTheme="majorHAnsi"/>
          <w:sz w:val="20"/>
          <w:szCs w:val="20"/>
        </w:rPr>
        <w:t>.</w:t>
      </w:r>
    </w:p>
    <w:p w14:paraId="174CF36F" w14:textId="4ABBCE42" w:rsidR="00480650" w:rsidRPr="00161FE2" w:rsidRDefault="00480650" w:rsidP="008C55C8">
      <w:pPr>
        <w:autoSpaceDE w:val="0"/>
        <w:autoSpaceDN w:val="0"/>
        <w:adjustRightInd w:val="0"/>
        <w:spacing w:before="120" w:after="120" w:line="20" w:lineRule="atLeast"/>
        <w:jc w:val="both"/>
        <w:rPr>
          <w:rFonts w:asciiTheme="majorHAnsi" w:hAnsiTheme="majorHAnsi"/>
          <w:sz w:val="20"/>
          <w:szCs w:val="20"/>
        </w:rPr>
      </w:pPr>
      <w:r w:rsidRPr="00161FE2">
        <w:rPr>
          <w:rFonts w:asciiTheme="majorHAnsi" w:hAnsiTheme="majorHAnsi"/>
          <w:sz w:val="20"/>
          <w:szCs w:val="20"/>
        </w:rPr>
        <w:t>Attraverso le fonti Istat è possibile affermare che, nel 2021, con un’incidenza della povertà relativa del 16,1% si trovavano in condizioni di povertà relativa oltre 110.000 famiglie sarde. In Sardegna, dopo il biennio 2015-2016, durante il quale il quadro è apparso in leggero miglioramento, l’incidenza della povertà relativa nel 2017 è balzata al 17,3%, per poi crescere di ben due punti percentuali nel corso del 2018 (19,3%). Il calo di 6,5 punti percentuali registrato nel corso del 2019 ha rappresentato un’inversione di tendenza assai significativa, con un miglioramento parzialmente eroso nel 2020 anche a causa della pandemia: l’incidenza della povertà relativa è passata dal 12,8% del 2019 al 13,9% del 2020, con un incremento dell’1,1% che è risultato in controtendenza rispetto al dato nazionale e ai dati per ripartizione geografica, ove si è invece registrata una diminuzione. Tra il 2020 e il 2021 l’incidenza della povertà relativa è cresciuta di 2,2 punti percentuali.</w:t>
      </w:r>
    </w:p>
    <w:p w14:paraId="372739D3" w14:textId="63BA53C0" w:rsidR="00CB4BFD" w:rsidRPr="008C55C8" w:rsidRDefault="003666E3" w:rsidP="008C55C8">
      <w:pPr>
        <w:autoSpaceDE w:val="0"/>
        <w:autoSpaceDN w:val="0"/>
        <w:adjustRightInd w:val="0"/>
        <w:spacing w:before="120" w:after="120" w:line="20" w:lineRule="atLeast"/>
        <w:jc w:val="both"/>
        <w:rPr>
          <w:rFonts w:asciiTheme="majorHAnsi" w:hAnsiTheme="majorHAnsi"/>
          <w:sz w:val="20"/>
          <w:szCs w:val="20"/>
        </w:rPr>
      </w:pPr>
      <w:r w:rsidRPr="008C55C8">
        <w:rPr>
          <w:rFonts w:asciiTheme="majorHAnsi" w:hAnsiTheme="majorHAnsi"/>
          <w:sz w:val="20"/>
          <w:szCs w:val="20"/>
        </w:rPr>
        <w:t>Un incremento del li</w:t>
      </w:r>
      <w:r w:rsidR="00161FE2">
        <w:rPr>
          <w:rFonts w:asciiTheme="majorHAnsi" w:hAnsiTheme="majorHAnsi"/>
          <w:sz w:val="20"/>
          <w:szCs w:val="20"/>
        </w:rPr>
        <w:t>vello di povertà può incidere su</w:t>
      </w:r>
      <w:r w:rsidRPr="008C55C8">
        <w:rPr>
          <w:rFonts w:asciiTheme="majorHAnsi" w:hAnsiTheme="majorHAnsi"/>
          <w:sz w:val="20"/>
          <w:szCs w:val="20"/>
        </w:rPr>
        <w:t xml:space="preserve">ll’attività dell’Azienda sia per la necessità di </w:t>
      </w:r>
      <w:r w:rsidRPr="008C55C8">
        <w:rPr>
          <w:rFonts w:asciiTheme="majorHAnsi" w:hAnsiTheme="majorHAnsi"/>
          <w:b/>
          <w:sz w:val="20"/>
          <w:szCs w:val="20"/>
        </w:rPr>
        <w:t xml:space="preserve">ricalcolare i canoni di locazione </w:t>
      </w:r>
      <w:r w:rsidR="00281487" w:rsidRPr="008C55C8">
        <w:rPr>
          <w:rFonts w:asciiTheme="majorHAnsi" w:hAnsiTheme="majorHAnsi"/>
          <w:sz w:val="20"/>
          <w:szCs w:val="20"/>
        </w:rPr>
        <w:t>sia</w:t>
      </w:r>
      <w:r w:rsidR="00161FE2">
        <w:rPr>
          <w:rFonts w:asciiTheme="majorHAnsi" w:hAnsiTheme="majorHAnsi"/>
          <w:sz w:val="20"/>
          <w:szCs w:val="20"/>
        </w:rPr>
        <w:t xml:space="preserve"> per</w:t>
      </w:r>
      <w:r w:rsidRPr="008C55C8">
        <w:rPr>
          <w:rFonts w:asciiTheme="majorHAnsi" w:hAnsiTheme="majorHAnsi"/>
          <w:sz w:val="20"/>
          <w:szCs w:val="20"/>
        </w:rPr>
        <w:t xml:space="preserve"> </w:t>
      </w:r>
      <w:r w:rsidR="00161FE2">
        <w:rPr>
          <w:rFonts w:asciiTheme="majorHAnsi" w:hAnsiTheme="majorHAnsi"/>
          <w:sz w:val="20"/>
          <w:szCs w:val="20"/>
        </w:rPr>
        <w:t>l’</w:t>
      </w:r>
      <w:r w:rsidRPr="008C55C8">
        <w:rPr>
          <w:rFonts w:asciiTheme="majorHAnsi" w:hAnsiTheme="majorHAnsi"/>
          <w:b/>
          <w:sz w:val="20"/>
          <w:szCs w:val="20"/>
        </w:rPr>
        <w:t>incremento della morosità</w:t>
      </w:r>
      <w:r w:rsidRPr="008C55C8">
        <w:rPr>
          <w:rFonts w:asciiTheme="majorHAnsi" w:hAnsiTheme="majorHAnsi"/>
          <w:sz w:val="20"/>
          <w:szCs w:val="20"/>
        </w:rPr>
        <w:t xml:space="preserve"> nei </w:t>
      </w:r>
      <w:r w:rsidR="00CB4BFD" w:rsidRPr="008C55C8">
        <w:rPr>
          <w:rFonts w:asciiTheme="majorHAnsi" w:hAnsiTheme="majorHAnsi"/>
          <w:sz w:val="20"/>
          <w:szCs w:val="20"/>
        </w:rPr>
        <w:t>pagamenti</w:t>
      </w:r>
      <w:r w:rsidR="00226CE6" w:rsidRPr="008C55C8">
        <w:rPr>
          <w:rStyle w:val="Rimandonotaapidipagina"/>
          <w:rFonts w:asciiTheme="majorHAnsi" w:hAnsiTheme="majorHAnsi" w:cs="Arial"/>
          <w:b/>
          <w:bCs/>
          <w:sz w:val="20"/>
          <w:szCs w:val="20"/>
        </w:rPr>
        <w:footnoteReference w:id="4"/>
      </w:r>
      <w:r w:rsidR="00B77540" w:rsidRPr="008C55C8">
        <w:rPr>
          <w:rFonts w:asciiTheme="majorHAnsi" w:hAnsiTheme="majorHAnsi"/>
          <w:sz w:val="20"/>
          <w:szCs w:val="20"/>
        </w:rPr>
        <w:t>.</w:t>
      </w:r>
    </w:p>
    <w:p w14:paraId="78ACDBAE" w14:textId="21BA2E6E" w:rsidR="00996E32" w:rsidRPr="003E2308" w:rsidRDefault="00241EB2" w:rsidP="008C55C8">
      <w:pPr>
        <w:autoSpaceDE w:val="0"/>
        <w:autoSpaceDN w:val="0"/>
        <w:adjustRightInd w:val="0"/>
        <w:spacing w:before="120" w:after="120" w:line="20" w:lineRule="atLeast"/>
        <w:jc w:val="both"/>
        <w:rPr>
          <w:rFonts w:asciiTheme="majorHAnsi" w:hAnsiTheme="majorHAnsi"/>
          <w:color w:val="1B1C20"/>
          <w:sz w:val="20"/>
          <w:szCs w:val="20"/>
          <w:lang w:eastAsia="it-IT"/>
        </w:rPr>
      </w:pPr>
      <w:r w:rsidRPr="003E2308">
        <w:rPr>
          <w:rFonts w:asciiTheme="majorHAnsi" w:hAnsiTheme="majorHAnsi"/>
          <w:bCs/>
          <w:color w:val="1B1C20"/>
          <w:sz w:val="20"/>
          <w:szCs w:val="20"/>
          <w:lang w:eastAsia="it-IT"/>
        </w:rPr>
        <w:t xml:space="preserve">Dalla </w:t>
      </w:r>
      <w:r w:rsidRPr="003E2308">
        <w:rPr>
          <w:rFonts w:asciiTheme="majorHAnsi" w:hAnsiTheme="majorHAnsi"/>
          <w:b/>
          <w:bCs/>
          <w:color w:val="1B1C20"/>
          <w:sz w:val="20"/>
          <w:szCs w:val="20"/>
          <w:lang w:eastAsia="it-IT"/>
        </w:rPr>
        <w:t xml:space="preserve">Relazione sull’attività svolta e risultati conseguiti dalla Direzione Investigativa </w:t>
      </w:r>
      <w:r w:rsidRPr="00161FE2">
        <w:rPr>
          <w:rFonts w:asciiTheme="majorHAnsi" w:hAnsiTheme="majorHAnsi"/>
          <w:b/>
          <w:bCs/>
          <w:color w:val="1B1C20"/>
          <w:sz w:val="20"/>
          <w:szCs w:val="20"/>
          <w:lang w:eastAsia="it-IT"/>
        </w:rPr>
        <w:t>Antimafia</w:t>
      </w:r>
      <w:r w:rsidRPr="00161FE2">
        <w:rPr>
          <w:rFonts w:asciiTheme="majorHAnsi" w:hAnsiTheme="majorHAnsi"/>
          <w:bCs/>
          <w:color w:val="1B1C20"/>
          <w:sz w:val="20"/>
          <w:szCs w:val="20"/>
          <w:lang w:eastAsia="it-IT"/>
        </w:rPr>
        <w:t xml:space="preserve"> (periodo </w:t>
      </w:r>
      <w:r w:rsidR="00480650" w:rsidRPr="00161FE2">
        <w:rPr>
          <w:rFonts w:asciiTheme="majorHAnsi" w:hAnsiTheme="majorHAnsi"/>
          <w:bCs/>
          <w:color w:val="1B1C20"/>
          <w:sz w:val="20"/>
          <w:szCs w:val="20"/>
          <w:lang w:eastAsia="it-IT"/>
        </w:rPr>
        <w:t>gennaio – giugno 2021</w:t>
      </w:r>
      <w:r w:rsidR="0051635C" w:rsidRPr="00161FE2">
        <w:rPr>
          <w:rFonts w:asciiTheme="majorHAnsi" w:hAnsiTheme="majorHAnsi"/>
          <w:bCs/>
          <w:color w:val="1B1C20"/>
          <w:sz w:val="20"/>
          <w:szCs w:val="20"/>
          <w:lang w:eastAsia="it-IT"/>
        </w:rPr>
        <w:t>)</w:t>
      </w:r>
      <w:r w:rsidR="00996E32" w:rsidRPr="00161FE2">
        <w:rPr>
          <w:rFonts w:asciiTheme="majorHAnsi" w:hAnsiTheme="majorHAnsi"/>
          <w:bCs/>
          <w:color w:val="1B1C20"/>
          <w:sz w:val="20"/>
          <w:szCs w:val="20"/>
          <w:lang w:eastAsia="it-IT"/>
        </w:rPr>
        <w:t xml:space="preserve"> emerge</w:t>
      </w:r>
      <w:r w:rsidR="004F717F" w:rsidRPr="00161FE2">
        <w:rPr>
          <w:rFonts w:asciiTheme="majorHAnsi" w:hAnsiTheme="majorHAnsi"/>
          <w:bCs/>
          <w:color w:val="1B1C20"/>
          <w:sz w:val="20"/>
          <w:szCs w:val="20"/>
          <w:lang w:eastAsia="it-IT"/>
        </w:rPr>
        <w:t xml:space="preserve"> che la Sardegna appare tuttora estranea a forme di criminalità organizzata di tipo mafioso. Tuttavia nell’Isola è stata rilevata nel tempo la presenza di soggetti riconducibili alle c.d. “mafie tradizionali” impegna</w:t>
      </w:r>
      <w:r w:rsidR="00944B17">
        <w:rPr>
          <w:rFonts w:asciiTheme="majorHAnsi" w:hAnsiTheme="majorHAnsi"/>
          <w:bCs/>
          <w:color w:val="1B1C20"/>
          <w:sz w:val="20"/>
          <w:szCs w:val="20"/>
          <w:lang w:eastAsia="it-IT"/>
        </w:rPr>
        <w:t xml:space="preserve">ti in attività di riciclaggio e di reinvestimento </w:t>
      </w:r>
      <w:r w:rsidR="004F717F" w:rsidRPr="00161FE2">
        <w:rPr>
          <w:rFonts w:asciiTheme="majorHAnsi" w:hAnsiTheme="majorHAnsi"/>
          <w:bCs/>
          <w:color w:val="1B1C20"/>
          <w:sz w:val="20"/>
          <w:szCs w:val="20"/>
          <w:lang w:eastAsia="it-IT"/>
        </w:rPr>
        <w:t>dei proventi illeciti nella fiorente economia turistica sarda.</w:t>
      </w:r>
      <w:r w:rsidR="00996E32" w:rsidRPr="00161FE2">
        <w:rPr>
          <w:rFonts w:asciiTheme="majorHAnsi" w:hAnsiTheme="majorHAnsi"/>
          <w:bCs/>
          <w:color w:val="1B1C20"/>
          <w:sz w:val="20"/>
          <w:szCs w:val="20"/>
          <w:lang w:eastAsia="it-IT"/>
        </w:rPr>
        <w:t xml:space="preserve"> </w:t>
      </w:r>
      <w:r w:rsidR="004F717F" w:rsidRPr="00161FE2">
        <w:rPr>
          <w:rFonts w:asciiTheme="majorHAnsi" w:hAnsiTheme="majorHAnsi"/>
          <w:bCs/>
          <w:color w:val="1B1C20"/>
          <w:sz w:val="20"/>
          <w:szCs w:val="20"/>
          <w:lang w:eastAsia="it-IT"/>
        </w:rPr>
        <w:t>Pregresse attività investigative hanno evidenziato come la criminalità organizzata locale si occupi principalmente dello smercio e spa</w:t>
      </w:r>
      <w:r w:rsidR="00944B17">
        <w:rPr>
          <w:rFonts w:asciiTheme="majorHAnsi" w:hAnsiTheme="majorHAnsi"/>
          <w:bCs/>
          <w:color w:val="1B1C20"/>
          <w:sz w:val="20"/>
          <w:szCs w:val="20"/>
          <w:lang w:eastAsia="it-IT"/>
        </w:rPr>
        <w:t>ccio di sostanze stupefacenti</w:t>
      </w:r>
      <w:r w:rsidR="004F717F" w:rsidRPr="00161FE2">
        <w:rPr>
          <w:rFonts w:asciiTheme="majorHAnsi" w:hAnsiTheme="majorHAnsi"/>
          <w:bCs/>
          <w:color w:val="1B1C20"/>
          <w:sz w:val="20"/>
          <w:szCs w:val="20"/>
          <w:lang w:eastAsia="it-IT"/>
        </w:rPr>
        <w:t xml:space="preserve"> mentre “bande” armate sono specializzate nelle rapine a istituti di credito bancari e postali, nonché negli assalti ai furgoni portavalori.</w:t>
      </w:r>
    </w:p>
    <w:p w14:paraId="0140792B" w14:textId="29D05689" w:rsidR="0003707A" w:rsidRPr="008C55C8" w:rsidRDefault="00FD1D15" w:rsidP="008C55C8">
      <w:pPr>
        <w:autoSpaceDE w:val="0"/>
        <w:autoSpaceDN w:val="0"/>
        <w:adjustRightInd w:val="0"/>
        <w:spacing w:before="120" w:after="120" w:line="20" w:lineRule="atLeast"/>
        <w:jc w:val="both"/>
        <w:rPr>
          <w:rFonts w:asciiTheme="majorHAnsi" w:hAnsiTheme="majorHAnsi"/>
          <w:b/>
          <w:color w:val="1B1C20"/>
          <w:sz w:val="20"/>
          <w:szCs w:val="20"/>
          <w:lang w:eastAsia="it-IT"/>
        </w:rPr>
      </w:pPr>
      <w:r w:rsidRPr="003E2308">
        <w:rPr>
          <w:rFonts w:asciiTheme="majorHAnsi" w:hAnsiTheme="majorHAnsi"/>
          <w:color w:val="1B1C20"/>
          <w:sz w:val="20"/>
          <w:szCs w:val="20"/>
          <w:lang w:eastAsia="it-IT"/>
        </w:rPr>
        <w:t>Si evidenzia che in Sardegna si continua ad assistere ad atti intimidatori attraverso le più svariate forme di violenza, generalmente come segno di malcontento e protesta verso le Istituzioni pubbliche e gli amministratori locali</w:t>
      </w:r>
      <w:r w:rsidR="0071502C" w:rsidRPr="003E2308">
        <w:rPr>
          <w:rFonts w:asciiTheme="majorHAnsi" w:hAnsiTheme="majorHAnsi"/>
          <w:color w:val="1B1C20"/>
          <w:sz w:val="20"/>
          <w:szCs w:val="20"/>
          <w:lang w:eastAsia="it-IT"/>
        </w:rPr>
        <w:t xml:space="preserve">. </w:t>
      </w:r>
    </w:p>
    <w:p w14:paraId="725FF1A7" w14:textId="77777777" w:rsidR="0008503C" w:rsidRDefault="0008503C" w:rsidP="008C55C8">
      <w:pPr>
        <w:autoSpaceDE w:val="0"/>
        <w:autoSpaceDN w:val="0"/>
        <w:adjustRightInd w:val="0"/>
        <w:spacing w:before="120" w:after="120" w:line="20" w:lineRule="atLeast"/>
        <w:jc w:val="both"/>
        <w:rPr>
          <w:rFonts w:asciiTheme="majorHAnsi" w:hAnsiTheme="majorHAnsi"/>
          <w:b/>
          <w:bCs/>
          <w:color w:val="1B1C20"/>
          <w:sz w:val="20"/>
          <w:szCs w:val="20"/>
          <w:lang w:eastAsia="it-IT"/>
        </w:rPr>
      </w:pPr>
    </w:p>
    <w:p w14:paraId="5EE8D2C3" w14:textId="77777777" w:rsidR="0008503C" w:rsidRDefault="0008503C" w:rsidP="008C55C8">
      <w:pPr>
        <w:autoSpaceDE w:val="0"/>
        <w:autoSpaceDN w:val="0"/>
        <w:adjustRightInd w:val="0"/>
        <w:spacing w:before="120" w:after="120" w:line="20" w:lineRule="atLeast"/>
        <w:jc w:val="both"/>
        <w:rPr>
          <w:rFonts w:asciiTheme="majorHAnsi" w:hAnsiTheme="majorHAnsi"/>
          <w:b/>
          <w:bCs/>
          <w:color w:val="1B1C20"/>
          <w:sz w:val="20"/>
          <w:szCs w:val="20"/>
          <w:lang w:eastAsia="it-IT"/>
        </w:rPr>
      </w:pPr>
    </w:p>
    <w:p w14:paraId="333323CF" w14:textId="65CF5B27" w:rsidR="0071502C" w:rsidRPr="003E2308" w:rsidRDefault="0071502C" w:rsidP="008C55C8">
      <w:pPr>
        <w:autoSpaceDE w:val="0"/>
        <w:autoSpaceDN w:val="0"/>
        <w:adjustRightInd w:val="0"/>
        <w:spacing w:before="120" w:after="120" w:line="20" w:lineRule="atLeast"/>
        <w:jc w:val="both"/>
        <w:rPr>
          <w:rFonts w:asciiTheme="majorHAnsi" w:hAnsiTheme="majorHAnsi"/>
          <w:b/>
          <w:bCs/>
          <w:color w:val="1B1C20"/>
          <w:sz w:val="20"/>
          <w:szCs w:val="20"/>
          <w:lang w:eastAsia="it-IT"/>
        </w:rPr>
      </w:pPr>
      <w:r w:rsidRPr="003E2308">
        <w:rPr>
          <w:rFonts w:asciiTheme="majorHAnsi" w:hAnsiTheme="majorHAnsi"/>
          <w:b/>
          <w:bCs/>
          <w:color w:val="1B1C20"/>
          <w:sz w:val="20"/>
          <w:szCs w:val="20"/>
          <w:lang w:eastAsia="it-IT"/>
        </w:rPr>
        <w:t>Provincia di Cagliari</w:t>
      </w:r>
    </w:p>
    <w:p w14:paraId="3A2C6F0C" w14:textId="62E379D9" w:rsidR="00712454" w:rsidRDefault="00712454" w:rsidP="008C55C8">
      <w:pPr>
        <w:pStyle w:val="Paragrafoelenco"/>
        <w:overflowPunct w:val="0"/>
        <w:autoSpaceDE w:val="0"/>
        <w:autoSpaceDN w:val="0"/>
        <w:adjustRightInd w:val="0"/>
        <w:spacing w:before="120" w:after="120" w:line="20" w:lineRule="atLeast"/>
        <w:ind w:left="0"/>
        <w:contextualSpacing w:val="0"/>
        <w:jc w:val="both"/>
        <w:textAlignment w:val="baseline"/>
        <w:rPr>
          <w:rFonts w:asciiTheme="majorHAnsi" w:hAnsiTheme="majorHAnsi"/>
          <w:color w:val="1B1C20"/>
          <w:sz w:val="20"/>
          <w:szCs w:val="20"/>
          <w:lang w:eastAsia="it-IT"/>
        </w:rPr>
      </w:pPr>
      <w:r w:rsidRPr="00161FE2">
        <w:rPr>
          <w:rFonts w:asciiTheme="majorHAnsi" w:hAnsiTheme="majorHAnsi"/>
          <w:color w:val="1B1C20"/>
          <w:sz w:val="20"/>
          <w:szCs w:val="20"/>
          <w:lang w:eastAsia="it-IT"/>
        </w:rPr>
        <w:t>In considerazione della sua importanza commerciale ed imprenditoriale il capoluogo è maggiormente esposto all’influenza dei sodalizi mafiosi extraregionali. La criminalità organizzata di tipo mafioso non esercita un controllo predominante del territorio ma attraverso i propri associati sul posto si dedica al traffico di droga, al riciclaggio e al reinvestimento di capitali non disdegnando accordi e collaborazioni con i gruppi criminali locali.</w:t>
      </w:r>
    </w:p>
    <w:p w14:paraId="4EBC0298" w14:textId="77777777" w:rsidR="0071502C" w:rsidRPr="003E2308" w:rsidRDefault="0071502C" w:rsidP="008C55C8">
      <w:pPr>
        <w:autoSpaceDE w:val="0"/>
        <w:autoSpaceDN w:val="0"/>
        <w:adjustRightInd w:val="0"/>
        <w:spacing w:before="120" w:after="120" w:line="20" w:lineRule="atLeast"/>
        <w:jc w:val="both"/>
        <w:rPr>
          <w:rFonts w:asciiTheme="majorHAnsi" w:hAnsiTheme="majorHAnsi"/>
          <w:b/>
          <w:bCs/>
          <w:color w:val="1B1C20"/>
          <w:sz w:val="20"/>
          <w:szCs w:val="20"/>
          <w:lang w:eastAsia="it-IT"/>
        </w:rPr>
      </w:pPr>
      <w:r w:rsidRPr="003E2308">
        <w:rPr>
          <w:rFonts w:asciiTheme="majorHAnsi" w:hAnsiTheme="majorHAnsi"/>
          <w:b/>
          <w:bCs/>
          <w:color w:val="1B1C20"/>
          <w:sz w:val="20"/>
          <w:szCs w:val="20"/>
          <w:lang w:eastAsia="it-IT"/>
        </w:rPr>
        <w:t>Restante territorio regionale</w:t>
      </w:r>
    </w:p>
    <w:p w14:paraId="2551B37B" w14:textId="57FE512E" w:rsidR="007F2BBF" w:rsidRPr="008C55C8" w:rsidRDefault="00712454" w:rsidP="007F2BBF">
      <w:pPr>
        <w:autoSpaceDE w:val="0"/>
        <w:autoSpaceDN w:val="0"/>
        <w:adjustRightInd w:val="0"/>
        <w:spacing w:before="120" w:after="120" w:line="20" w:lineRule="atLeast"/>
        <w:jc w:val="both"/>
        <w:rPr>
          <w:rFonts w:asciiTheme="majorHAnsi" w:hAnsiTheme="majorHAnsi"/>
          <w:color w:val="1B1C20"/>
          <w:sz w:val="20"/>
          <w:szCs w:val="20"/>
          <w:lang w:eastAsia="it-IT"/>
        </w:rPr>
      </w:pPr>
      <w:r w:rsidRPr="00712454">
        <w:rPr>
          <w:rFonts w:asciiTheme="majorHAnsi" w:hAnsiTheme="majorHAnsi"/>
          <w:color w:val="1B1C20"/>
          <w:sz w:val="20"/>
          <w:szCs w:val="20"/>
          <w:lang w:eastAsia="it-IT"/>
        </w:rPr>
        <w:t>Come già rammentato la criminalità isolana risulta dedita prevalentemente</w:t>
      </w:r>
      <w:r w:rsidR="00E178F8">
        <w:rPr>
          <w:rFonts w:asciiTheme="majorHAnsi" w:hAnsiTheme="majorHAnsi"/>
          <w:color w:val="1B1C20"/>
          <w:sz w:val="20"/>
          <w:szCs w:val="20"/>
          <w:lang w:eastAsia="it-IT"/>
        </w:rPr>
        <w:t xml:space="preserve"> allo spaccio di stupefacenti</w:t>
      </w:r>
      <w:r w:rsidRPr="00712454">
        <w:rPr>
          <w:rFonts w:asciiTheme="majorHAnsi" w:hAnsiTheme="majorHAnsi"/>
          <w:color w:val="1B1C20"/>
          <w:sz w:val="20"/>
          <w:szCs w:val="20"/>
          <w:lang w:eastAsia="it-IT"/>
        </w:rPr>
        <w:t xml:space="preserve"> e favorita da contatti sempre più frequenti con soggetti di altre regi</w:t>
      </w:r>
      <w:r w:rsidR="00161FE2">
        <w:rPr>
          <w:rFonts w:asciiTheme="majorHAnsi" w:hAnsiTheme="majorHAnsi"/>
          <w:color w:val="1B1C20"/>
          <w:sz w:val="20"/>
          <w:szCs w:val="20"/>
          <w:lang w:eastAsia="it-IT"/>
        </w:rPr>
        <w:t>oni</w:t>
      </w:r>
      <w:r w:rsidRPr="00712454">
        <w:rPr>
          <w:rFonts w:asciiTheme="majorHAnsi" w:hAnsiTheme="majorHAnsi"/>
          <w:color w:val="1B1C20"/>
          <w:sz w:val="20"/>
          <w:szCs w:val="20"/>
          <w:lang w:eastAsia="it-IT"/>
        </w:rPr>
        <w:t>.</w:t>
      </w:r>
      <w:r w:rsidRPr="00406400">
        <w:rPr>
          <w:rFonts w:asciiTheme="majorHAnsi" w:hAnsiTheme="majorHAnsi"/>
          <w:color w:val="1B1C20"/>
          <w:sz w:val="20"/>
          <w:szCs w:val="20"/>
          <w:lang w:eastAsia="it-IT"/>
        </w:rPr>
        <w:t xml:space="preserve"> </w:t>
      </w:r>
      <w:r w:rsidR="007F2BBF" w:rsidRPr="00406400">
        <w:rPr>
          <w:rFonts w:asciiTheme="majorHAnsi" w:hAnsiTheme="majorHAnsi"/>
          <w:color w:val="1B1C20"/>
          <w:sz w:val="20"/>
          <w:szCs w:val="20"/>
          <w:lang w:eastAsia="it-IT"/>
        </w:rPr>
        <w:t>Al momento, nonostante le criticità del contesto in cui AREA opera, non si sono riscontrati fenomeni corruttivi.</w:t>
      </w:r>
      <w:r w:rsidR="007F2BBF">
        <w:rPr>
          <w:rFonts w:asciiTheme="majorHAnsi" w:hAnsiTheme="majorHAnsi"/>
          <w:color w:val="1B1C20"/>
          <w:sz w:val="20"/>
          <w:szCs w:val="20"/>
          <w:lang w:eastAsia="it-IT"/>
        </w:rPr>
        <w:t xml:space="preserve"> </w:t>
      </w:r>
    </w:p>
    <w:p w14:paraId="234EB055" w14:textId="003EAD30" w:rsidR="00506CA1" w:rsidRPr="00641368" w:rsidRDefault="00641368" w:rsidP="00B817A6">
      <w:pPr>
        <w:pStyle w:val="Titolo3"/>
        <w:ind w:left="567"/>
        <w:rPr>
          <w:rFonts w:eastAsiaTheme="majorEastAsia"/>
        </w:rPr>
      </w:pPr>
      <w:bookmarkStart w:id="21" w:name="_Toc131149287"/>
      <w:r w:rsidRPr="00641368">
        <w:rPr>
          <w:rFonts w:eastAsiaTheme="majorEastAsia"/>
        </w:rPr>
        <w:t>4.1.</w:t>
      </w:r>
      <w:r w:rsidR="00254465">
        <w:rPr>
          <w:rFonts w:eastAsiaTheme="majorEastAsia"/>
        </w:rPr>
        <w:t>2</w:t>
      </w:r>
      <w:r w:rsidR="006A62D9" w:rsidRPr="00641368">
        <w:rPr>
          <w:rFonts w:eastAsiaTheme="majorEastAsia"/>
        </w:rPr>
        <w:t xml:space="preserve">. </w:t>
      </w:r>
      <w:r w:rsidR="006A62D9" w:rsidRPr="00641368">
        <w:rPr>
          <w:rFonts w:eastAsiaTheme="majorEastAsia"/>
        </w:rPr>
        <w:tab/>
      </w:r>
      <w:r w:rsidR="00B659CE" w:rsidRPr="00641368">
        <w:rPr>
          <w:rFonts w:eastAsiaTheme="majorEastAsia"/>
        </w:rPr>
        <w:t>CONTESTO INTERNO</w:t>
      </w:r>
      <w:bookmarkEnd w:id="21"/>
      <w:r w:rsidR="00B659CE" w:rsidRPr="00641368">
        <w:rPr>
          <w:rFonts w:eastAsiaTheme="majorEastAsia"/>
        </w:rPr>
        <w:t xml:space="preserve"> </w:t>
      </w:r>
    </w:p>
    <w:p w14:paraId="1209A115" w14:textId="77777777" w:rsidR="00944B17" w:rsidRPr="00944B17" w:rsidRDefault="00F35E4E" w:rsidP="0030209D">
      <w:pPr>
        <w:spacing w:before="120" w:after="120" w:line="240" w:lineRule="auto"/>
        <w:jc w:val="both"/>
        <w:rPr>
          <w:rFonts w:asciiTheme="majorHAnsi" w:hAnsiTheme="majorHAnsi"/>
          <w:sz w:val="20"/>
          <w:szCs w:val="20"/>
        </w:rPr>
      </w:pPr>
      <w:r w:rsidRPr="003F72C7">
        <w:rPr>
          <w:rFonts w:asciiTheme="majorHAnsi" w:hAnsiTheme="majorHAnsi"/>
          <w:sz w:val="20"/>
          <w:szCs w:val="20"/>
        </w:rPr>
        <w:t>L’ “</w:t>
      </w:r>
      <w:r w:rsidR="001A2F61" w:rsidRPr="003F72C7">
        <w:rPr>
          <w:rFonts w:asciiTheme="majorHAnsi" w:hAnsiTheme="majorHAnsi"/>
          <w:bCs/>
          <w:sz w:val="20"/>
          <w:szCs w:val="20"/>
        </w:rPr>
        <w:t>analisi del contesto interno riguarda gli aspetti legati all’organizzazione e alla gestione per processi che influenzano la sensibilità della struttura al rischio corruttivo ed è volta a far emergere</w:t>
      </w:r>
      <w:r w:rsidR="001A2F61" w:rsidRPr="003F72C7">
        <w:rPr>
          <w:rFonts w:asciiTheme="majorHAnsi" w:hAnsiTheme="majorHAnsi"/>
          <w:sz w:val="20"/>
          <w:szCs w:val="20"/>
        </w:rPr>
        <w:t xml:space="preserve">, da un lato, </w:t>
      </w:r>
      <w:r w:rsidR="001A2F61" w:rsidRPr="003F72C7">
        <w:rPr>
          <w:rFonts w:asciiTheme="majorHAnsi" w:hAnsiTheme="majorHAnsi"/>
          <w:bCs/>
          <w:sz w:val="20"/>
          <w:szCs w:val="20"/>
        </w:rPr>
        <w:t>il sistema delle responsabilità</w:t>
      </w:r>
      <w:r w:rsidR="001A2F61" w:rsidRPr="003F72C7">
        <w:rPr>
          <w:rFonts w:asciiTheme="majorHAnsi" w:hAnsiTheme="majorHAnsi"/>
          <w:sz w:val="20"/>
          <w:szCs w:val="20"/>
        </w:rPr>
        <w:t xml:space="preserve">, </w:t>
      </w:r>
      <w:r w:rsidR="00281487" w:rsidRPr="003F72C7">
        <w:rPr>
          <w:rFonts w:asciiTheme="majorHAnsi" w:hAnsiTheme="majorHAnsi"/>
          <w:iCs/>
          <w:sz w:val="20"/>
          <w:szCs w:val="20"/>
        </w:rPr>
        <w:t>e,</w:t>
      </w:r>
      <w:r w:rsidR="00281487" w:rsidRPr="003F72C7">
        <w:rPr>
          <w:rFonts w:asciiTheme="majorHAnsi" w:hAnsiTheme="majorHAnsi"/>
          <w:sz w:val="20"/>
          <w:szCs w:val="20"/>
        </w:rPr>
        <w:t xml:space="preserve"> </w:t>
      </w:r>
      <w:r w:rsidR="001A2F61" w:rsidRPr="003F72C7">
        <w:rPr>
          <w:rFonts w:asciiTheme="majorHAnsi" w:hAnsiTheme="majorHAnsi"/>
          <w:sz w:val="20"/>
          <w:szCs w:val="20"/>
        </w:rPr>
        <w:t xml:space="preserve">dall’altro, </w:t>
      </w:r>
      <w:r w:rsidR="001A2F61" w:rsidRPr="003F72C7">
        <w:rPr>
          <w:rFonts w:asciiTheme="majorHAnsi" w:hAnsiTheme="majorHAnsi"/>
          <w:bCs/>
          <w:sz w:val="20"/>
          <w:szCs w:val="20"/>
        </w:rPr>
        <w:t xml:space="preserve">il livello di complessità </w:t>
      </w:r>
      <w:r w:rsidR="001A2F61" w:rsidRPr="00944B17">
        <w:rPr>
          <w:rFonts w:asciiTheme="majorHAnsi" w:hAnsiTheme="majorHAnsi"/>
          <w:bCs/>
          <w:sz w:val="20"/>
          <w:szCs w:val="20"/>
        </w:rPr>
        <w:t>dell’amministrazione”</w:t>
      </w:r>
      <w:r w:rsidR="001A2F61" w:rsidRPr="00944B17">
        <w:rPr>
          <w:rStyle w:val="Rimandonotaapidipagina"/>
          <w:rFonts w:asciiTheme="majorHAnsi" w:hAnsiTheme="majorHAnsi" w:cs="Arial"/>
          <w:b/>
          <w:sz w:val="20"/>
          <w:szCs w:val="20"/>
        </w:rPr>
        <w:footnoteReference w:id="5"/>
      </w:r>
      <w:r w:rsidR="001E6A86" w:rsidRPr="00944B17">
        <w:rPr>
          <w:rFonts w:asciiTheme="majorHAnsi" w:hAnsiTheme="majorHAnsi"/>
          <w:sz w:val="20"/>
          <w:szCs w:val="20"/>
        </w:rPr>
        <w:t xml:space="preserve">. </w:t>
      </w:r>
    </w:p>
    <w:p w14:paraId="20163DFA" w14:textId="683D4C44" w:rsidR="00944B17" w:rsidRPr="00944B17" w:rsidRDefault="00944B17" w:rsidP="00944B17">
      <w:pPr>
        <w:spacing w:before="120" w:after="120" w:line="240" w:lineRule="auto"/>
        <w:jc w:val="both"/>
        <w:rPr>
          <w:rFonts w:asciiTheme="majorHAnsi" w:hAnsiTheme="majorHAnsi"/>
          <w:bCs/>
          <w:sz w:val="20"/>
          <w:szCs w:val="20"/>
        </w:rPr>
      </w:pPr>
      <w:r w:rsidRPr="00944B17">
        <w:rPr>
          <w:rFonts w:asciiTheme="majorHAnsi" w:hAnsiTheme="majorHAnsi"/>
          <w:bCs/>
          <w:sz w:val="20"/>
          <w:szCs w:val="20"/>
        </w:rPr>
        <w:t>Per il contesto interno</w:t>
      </w:r>
      <w:r>
        <w:rPr>
          <w:rFonts w:asciiTheme="majorHAnsi" w:hAnsiTheme="majorHAnsi"/>
          <w:bCs/>
          <w:sz w:val="20"/>
          <w:szCs w:val="20"/>
        </w:rPr>
        <w:t>,</w:t>
      </w:r>
      <w:r w:rsidRPr="00944B17">
        <w:rPr>
          <w:rFonts w:asciiTheme="majorHAnsi" w:hAnsiTheme="majorHAnsi"/>
          <w:bCs/>
          <w:sz w:val="20"/>
          <w:szCs w:val="20"/>
        </w:rPr>
        <w:t xml:space="preserve"> la selezione delle informazioni e dei dati è funzionale sia a </w:t>
      </w:r>
      <w:r>
        <w:rPr>
          <w:rFonts w:asciiTheme="majorHAnsi" w:hAnsiTheme="majorHAnsi"/>
          <w:bCs/>
          <w:sz w:val="20"/>
          <w:szCs w:val="20"/>
        </w:rPr>
        <w:t>rappresentare l’organizzazione</w:t>
      </w:r>
      <w:r w:rsidRPr="00944B17">
        <w:rPr>
          <w:rFonts w:asciiTheme="majorHAnsi" w:hAnsiTheme="majorHAnsi"/>
          <w:bCs/>
          <w:sz w:val="20"/>
          <w:szCs w:val="20"/>
        </w:rPr>
        <w:t>, sia ad individuare quegli elementi utili ad esaminare come le caratteristiche organizzative possano influenzare il profilo di rischio dell’amministrazione.</w:t>
      </w:r>
    </w:p>
    <w:p w14:paraId="1CCF799C" w14:textId="7503F70F" w:rsidR="0051635C" w:rsidRPr="0030209D" w:rsidRDefault="001E6A86" w:rsidP="0030209D">
      <w:pPr>
        <w:spacing w:before="120" w:after="120" w:line="240" w:lineRule="auto"/>
        <w:jc w:val="both"/>
        <w:rPr>
          <w:rFonts w:asciiTheme="majorHAnsi" w:hAnsiTheme="majorHAnsi"/>
          <w:sz w:val="20"/>
          <w:szCs w:val="20"/>
        </w:rPr>
      </w:pPr>
      <w:r w:rsidRPr="00944B17">
        <w:rPr>
          <w:rFonts w:asciiTheme="majorHAnsi" w:hAnsiTheme="majorHAnsi"/>
          <w:sz w:val="20"/>
          <w:szCs w:val="20"/>
        </w:rPr>
        <w:t>A tal fine v</w:t>
      </w:r>
      <w:r w:rsidR="0051635C" w:rsidRPr="00944B17">
        <w:rPr>
          <w:rFonts w:asciiTheme="majorHAnsi" w:hAnsiTheme="majorHAnsi"/>
          <w:sz w:val="20"/>
          <w:szCs w:val="20"/>
        </w:rPr>
        <w:t>engono</w:t>
      </w:r>
      <w:r w:rsidR="001A2F61" w:rsidRPr="00944B17">
        <w:rPr>
          <w:rFonts w:asciiTheme="majorHAnsi" w:hAnsiTheme="majorHAnsi"/>
          <w:sz w:val="20"/>
          <w:szCs w:val="20"/>
        </w:rPr>
        <w:t xml:space="preserve"> in rilievo prioritariamente la </w:t>
      </w:r>
      <w:r w:rsidR="001A2F61" w:rsidRPr="00944B17">
        <w:rPr>
          <w:rFonts w:asciiTheme="majorHAnsi" w:hAnsiTheme="majorHAnsi"/>
          <w:b/>
          <w:sz w:val="20"/>
          <w:szCs w:val="20"/>
        </w:rPr>
        <w:t>struttura organizzativa</w:t>
      </w:r>
      <w:r w:rsidR="001A2F61" w:rsidRPr="00944B17">
        <w:rPr>
          <w:rFonts w:asciiTheme="majorHAnsi" w:hAnsiTheme="majorHAnsi"/>
          <w:sz w:val="20"/>
          <w:szCs w:val="20"/>
        </w:rPr>
        <w:t xml:space="preserve"> </w:t>
      </w:r>
      <w:r w:rsidR="0051635C" w:rsidRPr="00944B17">
        <w:rPr>
          <w:rFonts w:asciiTheme="majorHAnsi" w:hAnsiTheme="majorHAnsi"/>
          <w:sz w:val="20"/>
          <w:szCs w:val="20"/>
        </w:rPr>
        <w:t xml:space="preserve">e la </w:t>
      </w:r>
      <w:r w:rsidR="0051635C" w:rsidRPr="00944B17">
        <w:rPr>
          <w:rFonts w:asciiTheme="majorHAnsi" w:hAnsiTheme="majorHAnsi"/>
          <w:b/>
          <w:sz w:val="20"/>
          <w:szCs w:val="20"/>
        </w:rPr>
        <w:t>mappatura dei processi</w:t>
      </w:r>
      <w:r w:rsidR="0051635C" w:rsidRPr="00944B17">
        <w:rPr>
          <w:rFonts w:asciiTheme="majorHAnsi" w:hAnsiTheme="majorHAnsi"/>
          <w:sz w:val="20"/>
          <w:szCs w:val="20"/>
        </w:rPr>
        <w:t>.</w:t>
      </w:r>
    </w:p>
    <w:p w14:paraId="5E790925" w14:textId="1D94D988" w:rsidR="001A2F61" w:rsidRPr="00406400" w:rsidRDefault="00641368" w:rsidP="00B817A6">
      <w:pPr>
        <w:pStyle w:val="Titolo4"/>
        <w:ind w:left="567"/>
      </w:pPr>
      <w:r>
        <w:t>4.1.</w:t>
      </w:r>
      <w:r w:rsidR="00254465">
        <w:t>2</w:t>
      </w:r>
      <w:r w:rsidR="006A62D9">
        <w:t>.1</w:t>
      </w:r>
      <w:r w:rsidR="006A62D9">
        <w:tab/>
      </w:r>
      <w:r w:rsidR="0051635C" w:rsidRPr="00406400">
        <w:t xml:space="preserve">LA </w:t>
      </w:r>
      <w:r w:rsidR="0051635C" w:rsidRPr="002C7FBA">
        <w:t>STRUTTURA</w:t>
      </w:r>
      <w:r w:rsidR="0051635C" w:rsidRPr="00406400">
        <w:t xml:space="preserve"> ORGANIZZATIVA</w:t>
      </w:r>
      <w:r w:rsidR="001A2F61" w:rsidRPr="00406400">
        <w:t xml:space="preserve"> </w:t>
      </w:r>
    </w:p>
    <w:p w14:paraId="236A4DCE" w14:textId="6ECDE349" w:rsidR="001E478E" w:rsidRPr="00A131B9" w:rsidRDefault="001E478E" w:rsidP="004C484C">
      <w:pPr>
        <w:spacing w:before="60" w:after="60" w:line="240" w:lineRule="auto"/>
        <w:contextualSpacing/>
        <w:jc w:val="both"/>
        <w:rPr>
          <w:rFonts w:ascii="Cambria" w:hAnsi="Cambria"/>
          <w:sz w:val="20"/>
          <w:szCs w:val="20"/>
        </w:rPr>
      </w:pPr>
      <w:r w:rsidRPr="004C484C">
        <w:rPr>
          <w:rFonts w:ascii="Cambria" w:hAnsi="Cambria"/>
          <w:sz w:val="20"/>
          <w:szCs w:val="20"/>
        </w:rPr>
        <w:t>In questa sede verrà analizzato brevemente il contesto della struttura organizzativa</w:t>
      </w:r>
      <w:r w:rsidR="00A131B9">
        <w:rPr>
          <w:rFonts w:ascii="Cambria" w:hAnsi="Cambria"/>
          <w:sz w:val="20"/>
          <w:szCs w:val="20"/>
        </w:rPr>
        <w:t>.</w:t>
      </w:r>
      <w:r w:rsidRPr="004C484C">
        <w:rPr>
          <w:rFonts w:ascii="Cambria" w:hAnsi="Cambria"/>
          <w:sz w:val="20"/>
          <w:szCs w:val="20"/>
        </w:rPr>
        <w:t xml:space="preserve"> </w:t>
      </w:r>
      <w:r w:rsidR="00266494" w:rsidRPr="00266494">
        <w:rPr>
          <w:rFonts w:ascii="Cambria" w:hAnsi="Cambria"/>
          <w:sz w:val="20"/>
          <w:szCs w:val="20"/>
        </w:rPr>
        <w:t>I</w:t>
      </w:r>
      <w:r w:rsidR="00A131B9" w:rsidRPr="00266494">
        <w:rPr>
          <w:rFonts w:ascii="Cambria" w:hAnsi="Cambria"/>
          <w:sz w:val="20"/>
          <w:szCs w:val="20"/>
        </w:rPr>
        <w:t>l</w:t>
      </w:r>
      <w:r w:rsidRPr="00266494">
        <w:rPr>
          <w:rFonts w:ascii="Cambria" w:hAnsi="Cambria"/>
          <w:sz w:val="20"/>
          <w:szCs w:val="20"/>
        </w:rPr>
        <w:t xml:space="preserve"> Piano del Fabbisogno del Personale di AREA del 2022,</w:t>
      </w:r>
      <w:r w:rsidR="00A131B9" w:rsidRPr="00266494">
        <w:rPr>
          <w:rFonts w:ascii="Cambria" w:hAnsi="Cambria"/>
          <w:sz w:val="20"/>
          <w:szCs w:val="20"/>
        </w:rPr>
        <w:t xml:space="preserve"> è stato</w:t>
      </w:r>
      <w:r w:rsidRPr="00266494">
        <w:rPr>
          <w:rFonts w:ascii="Cambria" w:hAnsi="Cambria"/>
          <w:sz w:val="20"/>
          <w:szCs w:val="20"/>
        </w:rPr>
        <w:t xml:space="preserve"> approvato con DCS n. 6 del 30.03.2022</w:t>
      </w:r>
      <w:r w:rsidR="00266494">
        <w:rPr>
          <w:rFonts w:ascii="Cambria" w:hAnsi="Cambria"/>
          <w:sz w:val="20"/>
          <w:szCs w:val="20"/>
        </w:rPr>
        <w:t>.</w:t>
      </w:r>
      <w:r w:rsidR="00A131B9" w:rsidRPr="00A131B9">
        <w:rPr>
          <w:rFonts w:ascii="Cambria" w:hAnsi="Cambria"/>
          <w:sz w:val="20"/>
          <w:szCs w:val="20"/>
        </w:rPr>
        <w:t xml:space="preserve"> </w:t>
      </w:r>
    </w:p>
    <w:p w14:paraId="099B71B8" w14:textId="77777777" w:rsidR="001E6A86" w:rsidRPr="001E6A86" w:rsidRDefault="001E6A86" w:rsidP="004C484C">
      <w:pPr>
        <w:spacing w:before="60" w:after="60" w:line="240" w:lineRule="auto"/>
        <w:contextualSpacing/>
        <w:jc w:val="both"/>
        <w:rPr>
          <w:rFonts w:ascii="Cambria" w:hAnsi="Cambria"/>
          <w:sz w:val="4"/>
          <w:szCs w:val="4"/>
        </w:rPr>
      </w:pPr>
    </w:p>
    <w:p w14:paraId="6FF7C9B5" w14:textId="34E70A03" w:rsidR="001973F3" w:rsidRPr="004C484C" w:rsidRDefault="00084592" w:rsidP="00A131B9">
      <w:pPr>
        <w:spacing w:before="60" w:after="120" w:line="240" w:lineRule="auto"/>
        <w:contextualSpacing/>
        <w:jc w:val="both"/>
        <w:rPr>
          <w:rFonts w:ascii="Cambria" w:hAnsi="Cambria"/>
          <w:sz w:val="20"/>
          <w:szCs w:val="20"/>
        </w:rPr>
      </w:pPr>
      <w:r w:rsidRPr="00084592">
        <w:rPr>
          <w:rFonts w:ascii="Cambria" w:hAnsi="Cambria"/>
          <w:sz w:val="20"/>
          <w:szCs w:val="20"/>
        </w:rPr>
        <w:t>Area è organizzata in un’</w:t>
      </w:r>
      <w:r w:rsidRPr="00084592">
        <w:rPr>
          <w:rFonts w:ascii="Cambria" w:hAnsi="Cambria"/>
          <w:b/>
          <w:sz w:val="20"/>
          <w:szCs w:val="20"/>
        </w:rPr>
        <w:t>unica direzione gene</w:t>
      </w:r>
      <w:r>
        <w:rPr>
          <w:rFonts w:ascii="Cambria" w:hAnsi="Cambria"/>
          <w:b/>
          <w:sz w:val="20"/>
          <w:szCs w:val="20"/>
        </w:rPr>
        <w:t>rale, articolata in 14 servizi/</w:t>
      </w:r>
      <w:r w:rsidRPr="00084592">
        <w:rPr>
          <w:rFonts w:ascii="Cambria" w:hAnsi="Cambria"/>
          <w:b/>
          <w:sz w:val="20"/>
          <w:szCs w:val="20"/>
        </w:rPr>
        <w:t>s</w:t>
      </w:r>
      <w:r>
        <w:rPr>
          <w:rFonts w:ascii="Cambria" w:hAnsi="Cambria"/>
          <w:b/>
          <w:sz w:val="20"/>
          <w:szCs w:val="20"/>
        </w:rPr>
        <w:t>trutture di livello dirigenziale.</w:t>
      </w:r>
    </w:p>
    <w:p w14:paraId="239C6A36" w14:textId="77777777" w:rsidR="004863D4" w:rsidRPr="004C484C" w:rsidRDefault="004863D4" w:rsidP="004C484C">
      <w:pPr>
        <w:spacing w:before="60" w:after="60" w:line="240" w:lineRule="auto"/>
        <w:contextualSpacing/>
        <w:jc w:val="both"/>
        <w:rPr>
          <w:rFonts w:ascii="Cambria" w:hAnsi="Cambria"/>
          <w:sz w:val="20"/>
          <w:szCs w:val="20"/>
        </w:rPr>
      </w:pPr>
      <w:r w:rsidRPr="004C484C">
        <w:rPr>
          <w:rFonts w:ascii="Cambria" w:hAnsi="Cambria"/>
          <w:sz w:val="20"/>
          <w:szCs w:val="20"/>
        </w:rPr>
        <w:t xml:space="preserve">Con la </w:t>
      </w:r>
      <w:r w:rsidRPr="004C484C">
        <w:rPr>
          <w:rFonts w:ascii="Cambria" w:hAnsi="Cambria"/>
          <w:b/>
          <w:color w:val="000000"/>
          <w:sz w:val="20"/>
          <w:szCs w:val="20"/>
          <w:lang w:eastAsia="it-IT"/>
        </w:rPr>
        <w:t xml:space="preserve">L.R. </w:t>
      </w:r>
      <w:r w:rsidRPr="004C484C">
        <w:rPr>
          <w:rFonts w:ascii="Cambria" w:hAnsi="Cambria"/>
          <w:b/>
          <w:sz w:val="20"/>
          <w:szCs w:val="20"/>
        </w:rPr>
        <w:t>n. 22/2016</w:t>
      </w:r>
      <w:r w:rsidRPr="004C484C">
        <w:rPr>
          <w:rFonts w:ascii="Cambria" w:hAnsi="Cambria"/>
          <w:sz w:val="20"/>
          <w:szCs w:val="20"/>
        </w:rPr>
        <w:t xml:space="preserve"> la Regione ha riformato le funzioni in materia di edilizia sociale e quindi AREA è stata investita dal processo di riorganizzazione conseguente. Il nuovo </w:t>
      </w:r>
      <w:r w:rsidRPr="004C484C">
        <w:rPr>
          <w:rFonts w:ascii="Cambria" w:hAnsi="Cambria"/>
          <w:b/>
          <w:sz w:val="20"/>
          <w:szCs w:val="20"/>
        </w:rPr>
        <w:t>Statuto di AREA</w:t>
      </w:r>
      <w:r w:rsidRPr="004C484C">
        <w:rPr>
          <w:rFonts w:ascii="Cambria" w:hAnsi="Cambria"/>
          <w:sz w:val="20"/>
          <w:szCs w:val="20"/>
        </w:rPr>
        <w:t xml:space="preserve"> è stato approvato con decreto del Presidente della Regione </w:t>
      </w:r>
      <w:r w:rsidRPr="004C484C">
        <w:rPr>
          <w:rFonts w:ascii="Cambria" w:hAnsi="Cambria"/>
          <w:b/>
          <w:sz w:val="20"/>
          <w:szCs w:val="20"/>
        </w:rPr>
        <w:t>n. 46/2017</w:t>
      </w:r>
      <w:r w:rsidRPr="004C484C">
        <w:rPr>
          <w:rFonts w:ascii="Cambria" w:hAnsi="Cambria"/>
          <w:sz w:val="20"/>
          <w:szCs w:val="20"/>
        </w:rPr>
        <w:t>.</w:t>
      </w:r>
    </w:p>
    <w:p w14:paraId="42A355A3" w14:textId="4A404A7D" w:rsidR="004863D4" w:rsidRPr="004C484C" w:rsidRDefault="004863D4" w:rsidP="004C484C">
      <w:pPr>
        <w:spacing w:before="60" w:after="60" w:line="240" w:lineRule="auto"/>
        <w:contextualSpacing/>
        <w:jc w:val="both"/>
        <w:rPr>
          <w:rFonts w:ascii="Cambria" w:hAnsi="Cambria"/>
          <w:b/>
          <w:sz w:val="20"/>
          <w:szCs w:val="20"/>
        </w:rPr>
      </w:pPr>
      <w:proofErr w:type="gramStart"/>
      <w:r w:rsidRPr="004C484C">
        <w:rPr>
          <w:rFonts w:ascii="Cambria" w:hAnsi="Cambria"/>
          <w:sz w:val="20"/>
          <w:szCs w:val="20"/>
        </w:rPr>
        <w:t>E’</w:t>
      </w:r>
      <w:proofErr w:type="gramEnd"/>
      <w:r w:rsidRPr="004C484C">
        <w:rPr>
          <w:rFonts w:ascii="Cambria" w:hAnsi="Cambria"/>
          <w:sz w:val="20"/>
          <w:szCs w:val="20"/>
        </w:rPr>
        <w:t xml:space="preserve"> ancora in vigore il </w:t>
      </w:r>
      <w:r w:rsidRPr="004C484C">
        <w:rPr>
          <w:rFonts w:ascii="Cambria" w:hAnsi="Cambria"/>
          <w:b/>
          <w:sz w:val="20"/>
          <w:szCs w:val="20"/>
        </w:rPr>
        <w:t>Regolamento di organizzazione</w:t>
      </w:r>
      <w:r w:rsidRPr="004C484C">
        <w:rPr>
          <w:rFonts w:ascii="Cambria" w:hAnsi="Cambria"/>
          <w:sz w:val="20"/>
          <w:szCs w:val="20"/>
        </w:rPr>
        <w:t xml:space="preserve"> approvato con la </w:t>
      </w:r>
      <w:r w:rsidRPr="004C484C">
        <w:rPr>
          <w:rFonts w:ascii="Cambria" w:hAnsi="Cambria"/>
          <w:b/>
          <w:sz w:val="20"/>
          <w:szCs w:val="20"/>
        </w:rPr>
        <w:t>Delibera dell'Amministratore Unico n. 51/2017</w:t>
      </w:r>
      <w:r w:rsidRPr="004C484C">
        <w:rPr>
          <w:rFonts w:ascii="Cambria" w:hAnsi="Cambria"/>
          <w:sz w:val="20"/>
          <w:szCs w:val="20"/>
        </w:rPr>
        <w:t xml:space="preserve">, divenuta esecutiva per decorrenza dei termini, mentre per quanto riguarda il </w:t>
      </w:r>
      <w:r w:rsidRPr="004C484C">
        <w:rPr>
          <w:rFonts w:ascii="Cambria" w:hAnsi="Cambria"/>
          <w:b/>
          <w:sz w:val="20"/>
          <w:szCs w:val="20"/>
        </w:rPr>
        <w:t>Codice di Comportamento</w:t>
      </w:r>
      <w:r w:rsidRPr="004C484C">
        <w:rPr>
          <w:rFonts w:ascii="Cambria" w:hAnsi="Cambria"/>
          <w:sz w:val="20"/>
          <w:szCs w:val="20"/>
        </w:rPr>
        <w:t xml:space="preserve">, AREA applica il Regolamento approvato dalla RAS con la </w:t>
      </w:r>
      <w:r w:rsidRPr="004C484C">
        <w:rPr>
          <w:rFonts w:ascii="Cambria" w:hAnsi="Cambria"/>
          <w:b/>
          <w:sz w:val="20"/>
          <w:szCs w:val="20"/>
        </w:rPr>
        <w:t>Deliberazione della Giunta Regionale n. 43/7 del 29.10.2021.</w:t>
      </w:r>
    </w:p>
    <w:p w14:paraId="31153F07" w14:textId="77777777" w:rsidR="00895BBE" w:rsidRDefault="00895BBE" w:rsidP="004C484C">
      <w:pPr>
        <w:spacing w:before="60" w:after="60" w:line="240" w:lineRule="auto"/>
        <w:contextualSpacing/>
        <w:jc w:val="both"/>
        <w:rPr>
          <w:rFonts w:ascii="Cambria" w:hAnsi="Cambria"/>
          <w:color w:val="000000"/>
          <w:sz w:val="20"/>
          <w:szCs w:val="20"/>
          <w:lang w:eastAsia="it-IT"/>
        </w:rPr>
      </w:pPr>
    </w:p>
    <w:p w14:paraId="50CCDB95" w14:textId="2D7B3FA7" w:rsidR="00895BBE" w:rsidRPr="00C22E64" w:rsidRDefault="00895BBE" w:rsidP="004C484C">
      <w:pPr>
        <w:spacing w:before="60" w:after="60" w:line="240" w:lineRule="auto"/>
        <w:contextualSpacing/>
        <w:jc w:val="both"/>
        <w:rPr>
          <w:rFonts w:ascii="Cambria" w:hAnsi="Cambria"/>
          <w:sz w:val="20"/>
          <w:szCs w:val="20"/>
        </w:rPr>
      </w:pPr>
      <w:r w:rsidRPr="00A131B9">
        <w:rPr>
          <w:rFonts w:ascii="Cambria" w:hAnsi="Cambria"/>
          <w:sz w:val="20"/>
          <w:szCs w:val="20"/>
        </w:rPr>
        <w:t xml:space="preserve">Con il </w:t>
      </w:r>
      <w:r w:rsidRPr="00A131B9">
        <w:rPr>
          <w:rFonts w:ascii="Cambria" w:hAnsi="Cambria"/>
          <w:b/>
          <w:sz w:val="20"/>
          <w:szCs w:val="20"/>
        </w:rPr>
        <w:t>decreto del Presidente della Regione 16/12/2021, n. 89</w:t>
      </w:r>
      <w:r w:rsidRPr="00A131B9">
        <w:rPr>
          <w:rFonts w:ascii="Cambria" w:hAnsi="Cambria"/>
          <w:sz w:val="20"/>
          <w:szCs w:val="20"/>
        </w:rPr>
        <w:t xml:space="preserve">, su conforme </w:t>
      </w:r>
      <w:r w:rsidRPr="00A131B9">
        <w:rPr>
          <w:rFonts w:ascii="Cambria" w:hAnsi="Cambria"/>
          <w:b/>
          <w:sz w:val="20"/>
          <w:szCs w:val="20"/>
        </w:rPr>
        <w:t xml:space="preserve">deliberazione della Giunta regionale, n. 46/80 </w:t>
      </w:r>
      <w:r w:rsidR="00D20398" w:rsidRPr="00A131B9">
        <w:rPr>
          <w:rFonts w:ascii="Cambria" w:hAnsi="Cambria"/>
          <w:b/>
          <w:sz w:val="20"/>
          <w:szCs w:val="20"/>
        </w:rPr>
        <w:t>del 25.11.2021</w:t>
      </w:r>
      <w:r w:rsidR="00D20398" w:rsidRPr="00A131B9">
        <w:rPr>
          <w:rFonts w:ascii="Cambria" w:hAnsi="Cambria"/>
          <w:sz w:val="20"/>
          <w:szCs w:val="20"/>
        </w:rPr>
        <w:t xml:space="preserve"> </w:t>
      </w:r>
      <w:r w:rsidRPr="00A131B9">
        <w:rPr>
          <w:rFonts w:ascii="Cambria" w:hAnsi="Cambria"/>
          <w:sz w:val="20"/>
          <w:szCs w:val="20"/>
        </w:rPr>
        <w:t>(Nomina del Direttore</w:t>
      </w:r>
      <w:r w:rsidR="00D20398" w:rsidRPr="00A131B9">
        <w:rPr>
          <w:rFonts w:ascii="Cambria" w:hAnsi="Cambria"/>
          <w:sz w:val="20"/>
          <w:szCs w:val="20"/>
        </w:rPr>
        <w:t xml:space="preserve"> generale di AREA), è stato nominato, </w:t>
      </w:r>
      <w:r w:rsidRPr="00A131B9">
        <w:rPr>
          <w:rFonts w:ascii="Cambria" w:hAnsi="Cambria"/>
          <w:sz w:val="20"/>
          <w:szCs w:val="20"/>
        </w:rPr>
        <w:t xml:space="preserve">ai sensi </w:t>
      </w:r>
      <w:r w:rsidR="00D20398" w:rsidRPr="00A131B9">
        <w:rPr>
          <w:rFonts w:ascii="Cambria" w:hAnsi="Cambria"/>
          <w:sz w:val="20"/>
          <w:szCs w:val="20"/>
        </w:rPr>
        <w:t>dell'art. 9, comma 1, lettera e</w:t>
      </w:r>
      <w:r w:rsidRPr="00A131B9">
        <w:rPr>
          <w:rFonts w:ascii="Cambria" w:hAnsi="Cambria"/>
          <w:sz w:val="20"/>
          <w:szCs w:val="20"/>
        </w:rPr>
        <w:t>, della leg</w:t>
      </w:r>
      <w:r w:rsidR="00D20398" w:rsidRPr="00A131B9">
        <w:rPr>
          <w:rFonts w:ascii="Cambria" w:hAnsi="Cambria"/>
          <w:sz w:val="20"/>
          <w:szCs w:val="20"/>
        </w:rPr>
        <w:t xml:space="preserve">ge regionale </w:t>
      </w:r>
      <w:r w:rsidRPr="00A131B9">
        <w:rPr>
          <w:rFonts w:ascii="Cambria" w:hAnsi="Cambria"/>
          <w:sz w:val="20"/>
          <w:szCs w:val="20"/>
        </w:rPr>
        <w:t>n. 22</w:t>
      </w:r>
      <w:r w:rsidR="00D20398" w:rsidRPr="00A131B9">
        <w:rPr>
          <w:rFonts w:ascii="Cambria" w:hAnsi="Cambria"/>
          <w:sz w:val="20"/>
          <w:szCs w:val="20"/>
        </w:rPr>
        <w:t>/2016</w:t>
      </w:r>
      <w:r w:rsidRPr="00A131B9">
        <w:rPr>
          <w:rFonts w:ascii="Cambria" w:hAnsi="Cambria"/>
          <w:sz w:val="20"/>
          <w:szCs w:val="20"/>
        </w:rPr>
        <w:t xml:space="preserve"> e dell'art. 33, comma 2, della </w:t>
      </w:r>
      <w:r w:rsidR="00D20398" w:rsidRPr="00A131B9">
        <w:rPr>
          <w:rFonts w:ascii="Cambria" w:hAnsi="Cambria"/>
          <w:sz w:val="20"/>
          <w:szCs w:val="20"/>
        </w:rPr>
        <w:t>legge regionale</w:t>
      </w:r>
      <w:r w:rsidRPr="00A131B9">
        <w:rPr>
          <w:rFonts w:ascii="Cambria" w:hAnsi="Cambria"/>
          <w:sz w:val="20"/>
          <w:szCs w:val="20"/>
        </w:rPr>
        <w:t xml:space="preserve"> n. 31</w:t>
      </w:r>
      <w:r w:rsidR="00D20398" w:rsidRPr="00A131B9">
        <w:rPr>
          <w:rFonts w:ascii="Cambria" w:hAnsi="Cambria"/>
          <w:sz w:val="20"/>
          <w:szCs w:val="20"/>
        </w:rPr>
        <w:t>/1998</w:t>
      </w:r>
      <w:r w:rsidRPr="00A131B9">
        <w:rPr>
          <w:rFonts w:ascii="Cambria" w:hAnsi="Cambria"/>
          <w:sz w:val="20"/>
          <w:szCs w:val="20"/>
        </w:rPr>
        <w:t xml:space="preserve">, l'Ing. Cristian Filippo Riu, in condivisione con la proposta di nomina formulata dal Commissario straordinario </w:t>
      </w:r>
      <w:r w:rsidR="00D20398" w:rsidRPr="00A131B9">
        <w:rPr>
          <w:rFonts w:ascii="Cambria" w:hAnsi="Cambria"/>
          <w:sz w:val="20"/>
          <w:szCs w:val="20"/>
        </w:rPr>
        <w:t>di AREA</w:t>
      </w:r>
      <w:r w:rsidRPr="00A131B9">
        <w:rPr>
          <w:rFonts w:ascii="Cambria" w:hAnsi="Cambria"/>
          <w:sz w:val="20"/>
          <w:szCs w:val="20"/>
        </w:rPr>
        <w:t xml:space="preserve"> con la </w:t>
      </w:r>
      <w:r w:rsidRPr="00A131B9">
        <w:rPr>
          <w:rFonts w:ascii="Cambria" w:hAnsi="Cambria"/>
          <w:b/>
          <w:sz w:val="20"/>
          <w:szCs w:val="20"/>
        </w:rPr>
        <w:t>deliberazione n. 38 del 15.10</w:t>
      </w:r>
      <w:r w:rsidR="00D20398" w:rsidRPr="00A131B9">
        <w:rPr>
          <w:rFonts w:ascii="Cambria" w:hAnsi="Cambria"/>
          <w:b/>
          <w:sz w:val="20"/>
          <w:szCs w:val="20"/>
        </w:rPr>
        <w:t>.21</w:t>
      </w:r>
      <w:r w:rsidR="00C22E64" w:rsidRPr="00A131B9">
        <w:rPr>
          <w:rFonts w:ascii="Cambria" w:hAnsi="Cambria"/>
          <w:b/>
          <w:sz w:val="20"/>
          <w:szCs w:val="20"/>
        </w:rPr>
        <w:t xml:space="preserve">. </w:t>
      </w:r>
      <w:r w:rsidR="00C22E64" w:rsidRPr="00A131B9">
        <w:rPr>
          <w:rFonts w:ascii="Cambria" w:hAnsi="Cambria"/>
          <w:sz w:val="20"/>
          <w:szCs w:val="20"/>
        </w:rPr>
        <w:t>L’ing. Riu ricopre la carica di Direttore Generale dal 01.01.2022.</w:t>
      </w:r>
    </w:p>
    <w:p w14:paraId="25CBD438" w14:textId="77777777" w:rsidR="00895BBE" w:rsidRDefault="00895BBE" w:rsidP="004C484C">
      <w:pPr>
        <w:spacing w:before="60" w:after="60" w:line="240" w:lineRule="auto"/>
        <w:contextualSpacing/>
        <w:jc w:val="both"/>
        <w:rPr>
          <w:rFonts w:ascii="Cambria" w:hAnsi="Cambria"/>
          <w:color w:val="000000"/>
          <w:sz w:val="20"/>
          <w:szCs w:val="20"/>
          <w:lang w:eastAsia="it-IT"/>
        </w:rPr>
      </w:pPr>
    </w:p>
    <w:p w14:paraId="3701BF8F" w14:textId="0C3B214B" w:rsidR="004863D4" w:rsidRDefault="00024346" w:rsidP="004C484C">
      <w:pPr>
        <w:spacing w:before="60" w:after="60" w:line="240" w:lineRule="auto"/>
        <w:ind w:left="142" w:right="-1"/>
        <w:contextualSpacing/>
        <w:rPr>
          <w:rFonts w:ascii="Cambria" w:hAnsi="Cambria"/>
          <w:sz w:val="20"/>
          <w:szCs w:val="20"/>
          <w:lang w:eastAsia="it-IT"/>
        </w:rPr>
      </w:pPr>
      <w:r>
        <w:rPr>
          <w:rFonts w:ascii="Cambria" w:hAnsi="Cambria"/>
          <w:color w:val="000000"/>
          <w:sz w:val="20"/>
          <w:szCs w:val="20"/>
          <w:lang w:eastAsia="it-IT"/>
        </w:rPr>
        <w:t>L</w:t>
      </w:r>
      <w:r w:rsidRPr="00024346">
        <w:rPr>
          <w:rFonts w:ascii="Cambria" w:hAnsi="Cambria"/>
          <w:sz w:val="20"/>
          <w:szCs w:val="20"/>
          <w:lang w:eastAsia="it-IT"/>
        </w:rPr>
        <w:t xml:space="preserve">e posizioni dirigenziali attualmente previste dalla pianta organica sono </w:t>
      </w:r>
      <w:r w:rsidRPr="00024346">
        <w:rPr>
          <w:rFonts w:ascii="Cambria" w:hAnsi="Cambria"/>
          <w:b/>
          <w:sz w:val="20"/>
          <w:szCs w:val="20"/>
          <w:lang w:eastAsia="it-IT"/>
        </w:rPr>
        <w:t>15</w:t>
      </w:r>
      <w:r w:rsidRPr="00024346">
        <w:rPr>
          <w:rFonts w:ascii="Cambria" w:hAnsi="Cambria"/>
          <w:sz w:val="20"/>
          <w:szCs w:val="20"/>
          <w:lang w:eastAsia="it-IT"/>
        </w:rPr>
        <w:t xml:space="preserve">, di cui </w:t>
      </w:r>
      <w:r w:rsidRPr="00024346">
        <w:rPr>
          <w:rFonts w:ascii="Cambria" w:hAnsi="Cambria"/>
          <w:b/>
          <w:sz w:val="20"/>
          <w:szCs w:val="20"/>
          <w:lang w:eastAsia="it-IT"/>
        </w:rPr>
        <w:t>1</w:t>
      </w:r>
      <w:r w:rsidRPr="00024346">
        <w:rPr>
          <w:rFonts w:ascii="Cambria" w:hAnsi="Cambria"/>
          <w:sz w:val="20"/>
          <w:szCs w:val="20"/>
          <w:lang w:eastAsia="it-IT"/>
        </w:rPr>
        <w:t xml:space="preserve"> afferente alla posizione gestionale di vertice (</w:t>
      </w:r>
      <w:r w:rsidRPr="00024346">
        <w:rPr>
          <w:rFonts w:ascii="Cambria" w:hAnsi="Cambria"/>
          <w:b/>
          <w:sz w:val="20"/>
          <w:szCs w:val="20"/>
          <w:lang w:eastAsia="it-IT"/>
        </w:rPr>
        <w:t>Direttore generale</w:t>
      </w:r>
      <w:r w:rsidRPr="00024346">
        <w:rPr>
          <w:rFonts w:ascii="Cambria" w:hAnsi="Cambria"/>
          <w:sz w:val="20"/>
          <w:szCs w:val="20"/>
          <w:lang w:eastAsia="it-IT"/>
        </w:rPr>
        <w:t xml:space="preserve">) e n. </w:t>
      </w:r>
      <w:r w:rsidRPr="00024346">
        <w:rPr>
          <w:rFonts w:ascii="Cambria" w:hAnsi="Cambria"/>
          <w:b/>
          <w:sz w:val="20"/>
          <w:szCs w:val="20"/>
          <w:lang w:eastAsia="it-IT"/>
        </w:rPr>
        <w:t>14</w:t>
      </w:r>
      <w:r w:rsidRPr="00024346">
        <w:rPr>
          <w:rFonts w:ascii="Cambria" w:hAnsi="Cambria"/>
          <w:sz w:val="20"/>
          <w:szCs w:val="20"/>
          <w:lang w:eastAsia="it-IT"/>
        </w:rPr>
        <w:t xml:space="preserve"> relative alle </w:t>
      </w:r>
      <w:r>
        <w:rPr>
          <w:rFonts w:ascii="Cambria" w:hAnsi="Cambria"/>
          <w:b/>
          <w:sz w:val="20"/>
          <w:szCs w:val="20"/>
          <w:lang w:eastAsia="it-IT"/>
        </w:rPr>
        <w:t>strutture dirigenziali</w:t>
      </w:r>
      <w:r w:rsidRPr="00024346">
        <w:rPr>
          <w:rFonts w:ascii="Cambria" w:hAnsi="Cambria"/>
          <w:b/>
          <w:sz w:val="20"/>
          <w:szCs w:val="20"/>
          <w:lang w:eastAsia="it-IT"/>
        </w:rPr>
        <w:t xml:space="preserve"> di secondo grado</w:t>
      </w:r>
      <w:r w:rsidRPr="00024346">
        <w:rPr>
          <w:rFonts w:ascii="Cambria" w:hAnsi="Cambria"/>
          <w:sz w:val="20"/>
          <w:szCs w:val="20"/>
          <w:lang w:eastAsia="it-IT"/>
        </w:rPr>
        <w:t xml:space="preserve"> formalmente istituite</w:t>
      </w:r>
    </w:p>
    <w:p w14:paraId="3AB506EB" w14:textId="77777777" w:rsidR="00024346" w:rsidRPr="00844D46" w:rsidRDefault="00024346" w:rsidP="004C484C">
      <w:pPr>
        <w:spacing w:before="60" w:after="60" w:line="240" w:lineRule="auto"/>
        <w:ind w:left="142" w:right="-1"/>
        <w:contextualSpacing/>
        <w:rPr>
          <w:rFonts w:ascii="Cambria" w:hAnsi="Cambria"/>
          <w:sz w:val="20"/>
          <w:szCs w:val="20"/>
          <w:lang w:eastAsia="it-IT"/>
        </w:rPr>
      </w:pPr>
    </w:p>
    <w:p w14:paraId="591EA132" w14:textId="5DC7AF82" w:rsidR="004863D4" w:rsidRPr="004C484C" w:rsidRDefault="004863D4" w:rsidP="004C484C">
      <w:pPr>
        <w:autoSpaceDE w:val="0"/>
        <w:autoSpaceDN w:val="0"/>
        <w:adjustRightInd w:val="0"/>
        <w:spacing w:before="60" w:after="60" w:line="240" w:lineRule="auto"/>
        <w:ind w:left="142" w:right="-1"/>
        <w:contextualSpacing/>
        <w:rPr>
          <w:rFonts w:ascii="Cambria" w:hAnsi="Cambria"/>
          <w:color w:val="000000"/>
          <w:sz w:val="20"/>
          <w:szCs w:val="20"/>
          <w:lang w:eastAsia="it-IT"/>
        </w:rPr>
      </w:pPr>
      <w:r w:rsidRPr="004C484C">
        <w:rPr>
          <w:rFonts w:ascii="Cambria" w:hAnsi="Cambria"/>
          <w:color w:val="000000"/>
          <w:sz w:val="20"/>
          <w:szCs w:val="20"/>
          <w:lang w:eastAsia="it-IT"/>
        </w:rPr>
        <w:t xml:space="preserve">Nel mese di febbraio 2019 con le </w:t>
      </w:r>
      <w:r w:rsidRPr="004C484C">
        <w:rPr>
          <w:rFonts w:ascii="Cambria" w:hAnsi="Cambria"/>
          <w:b/>
          <w:color w:val="000000"/>
          <w:sz w:val="20"/>
          <w:szCs w:val="20"/>
          <w:lang w:eastAsia="it-IT"/>
        </w:rPr>
        <w:t>Determinazioni n. 662 e n. 679 del 21 febbraio 2019</w:t>
      </w:r>
      <w:r w:rsidRPr="004C484C">
        <w:rPr>
          <w:rFonts w:ascii="Cambria" w:hAnsi="Cambria"/>
          <w:color w:val="000000"/>
          <w:sz w:val="20"/>
          <w:szCs w:val="20"/>
          <w:lang w:eastAsia="it-IT"/>
        </w:rPr>
        <w:t xml:space="preserve"> sono state </w:t>
      </w:r>
      <w:r w:rsidR="00E53FA2">
        <w:rPr>
          <w:rFonts w:ascii="Cambria" w:hAnsi="Cambria"/>
          <w:color w:val="000000"/>
          <w:sz w:val="20"/>
          <w:szCs w:val="20"/>
          <w:lang w:eastAsia="it-IT"/>
        </w:rPr>
        <w:t>conferite con decorrenza dal 01.03.</w:t>
      </w:r>
      <w:r w:rsidRPr="004C484C">
        <w:rPr>
          <w:rFonts w:ascii="Cambria" w:hAnsi="Cambria"/>
          <w:color w:val="000000"/>
          <w:sz w:val="20"/>
          <w:szCs w:val="20"/>
          <w:lang w:eastAsia="it-IT"/>
        </w:rPr>
        <w:t xml:space="preserve">2019 le </w:t>
      </w:r>
      <w:r w:rsidRPr="004C484C">
        <w:rPr>
          <w:rFonts w:ascii="Cambria" w:hAnsi="Cambria"/>
          <w:color w:val="000000"/>
          <w:sz w:val="20"/>
          <w:szCs w:val="20"/>
          <w:u w:val="single"/>
          <w:lang w:eastAsia="it-IT"/>
        </w:rPr>
        <w:t>funzioni di Direttore di Servizio</w:t>
      </w:r>
      <w:r w:rsidRPr="004C484C">
        <w:rPr>
          <w:rFonts w:ascii="Cambria" w:hAnsi="Cambria"/>
          <w:color w:val="000000"/>
          <w:sz w:val="20"/>
          <w:szCs w:val="20"/>
          <w:lang w:eastAsia="it-IT"/>
        </w:rPr>
        <w:t xml:space="preserve">: </w:t>
      </w:r>
    </w:p>
    <w:p w14:paraId="071AE99D" w14:textId="77777777" w:rsidR="004863D4" w:rsidRPr="004C484C" w:rsidRDefault="004863D4" w:rsidP="00A943BD">
      <w:pPr>
        <w:pStyle w:val="Paragrafoelenco"/>
        <w:numPr>
          <w:ilvl w:val="0"/>
          <w:numId w:val="13"/>
        </w:numPr>
        <w:autoSpaceDE w:val="0"/>
        <w:autoSpaceDN w:val="0"/>
        <w:adjustRightInd w:val="0"/>
        <w:spacing w:before="60" w:after="60" w:line="240" w:lineRule="auto"/>
        <w:ind w:right="-1"/>
        <w:rPr>
          <w:rFonts w:ascii="Cambria" w:hAnsi="Cambria"/>
          <w:color w:val="000000"/>
          <w:sz w:val="20"/>
          <w:szCs w:val="20"/>
          <w:lang w:eastAsia="it-IT"/>
        </w:rPr>
      </w:pPr>
      <w:r w:rsidRPr="004C484C">
        <w:rPr>
          <w:rFonts w:ascii="Cambria" w:hAnsi="Cambria"/>
          <w:color w:val="000000"/>
          <w:sz w:val="20"/>
          <w:szCs w:val="20"/>
          <w:u w:val="single"/>
          <w:lang w:eastAsia="it-IT"/>
        </w:rPr>
        <w:t>Servizio Affari Generali</w:t>
      </w:r>
      <w:r w:rsidRPr="004C484C">
        <w:rPr>
          <w:rFonts w:ascii="Cambria" w:hAnsi="Cambria"/>
          <w:color w:val="000000"/>
          <w:sz w:val="20"/>
          <w:szCs w:val="20"/>
          <w:lang w:eastAsia="it-IT"/>
        </w:rPr>
        <w:t xml:space="preserve"> alla </w:t>
      </w:r>
      <w:r w:rsidRPr="004C484C">
        <w:rPr>
          <w:rFonts w:ascii="Cambria" w:hAnsi="Cambria"/>
          <w:b/>
          <w:color w:val="000000"/>
          <w:sz w:val="20"/>
          <w:szCs w:val="20"/>
          <w:lang w:eastAsia="it-IT"/>
        </w:rPr>
        <w:t>Dott.ssa Paola Ninniri</w:t>
      </w:r>
      <w:r w:rsidRPr="004C484C">
        <w:rPr>
          <w:rFonts w:ascii="Cambria" w:hAnsi="Cambria"/>
          <w:color w:val="000000"/>
          <w:sz w:val="20"/>
          <w:szCs w:val="20"/>
          <w:lang w:eastAsia="it-IT"/>
        </w:rPr>
        <w:t xml:space="preserve"> dirigente di ruolo dell’Azienda;</w:t>
      </w:r>
    </w:p>
    <w:p w14:paraId="1F8A4798" w14:textId="77777777" w:rsidR="004863D4" w:rsidRPr="004C484C" w:rsidRDefault="004863D4" w:rsidP="004C484C">
      <w:pPr>
        <w:autoSpaceDE w:val="0"/>
        <w:autoSpaceDN w:val="0"/>
        <w:adjustRightInd w:val="0"/>
        <w:spacing w:before="60" w:after="60" w:line="240" w:lineRule="auto"/>
        <w:ind w:left="142" w:right="-1"/>
        <w:contextualSpacing/>
        <w:rPr>
          <w:rFonts w:ascii="Cambria" w:hAnsi="Cambria"/>
          <w:color w:val="000000"/>
          <w:sz w:val="20"/>
          <w:szCs w:val="20"/>
          <w:lang w:eastAsia="it-IT"/>
        </w:rPr>
      </w:pPr>
      <w:r w:rsidRPr="004C484C">
        <w:rPr>
          <w:rFonts w:ascii="Cambria" w:hAnsi="Cambria"/>
          <w:color w:val="000000"/>
          <w:sz w:val="20"/>
          <w:szCs w:val="20"/>
          <w:lang w:eastAsia="it-IT"/>
        </w:rPr>
        <w:t>Con la stessa Determinazione si è disposta la prosecuzione degli incarichi dirigenziali di Direttore del:</w:t>
      </w:r>
    </w:p>
    <w:p w14:paraId="1056F5FE" w14:textId="445499F1" w:rsidR="004863D4" w:rsidRPr="004C484C" w:rsidRDefault="004863D4" w:rsidP="00A943BD">
      <w:pPr>
        <w:pStyle w:val="Paragrafoelenco"/>
        <w:numPr>
          <w:ilvl w:val="0"/>
          <w:numId w:val="14"/>
        </w:numPr>
        <w:autoSpaceDE w:val="0"/>
        <w:autoSpaceDN w:val="0"/>
        <w:adjustRightInd w:val="0"/>
        <w:spacing w:before="60" w:after="60" w:line="240" w:lineRule="auto"/>
        <w:ind w:right="-1"/>
        <w:rPr>
          <w:rFonts w:ascii="Cambria" w:hAnsi="Cambria"/>
          <w:color w:val="000000"/>
          <w:sz w:val="20"/>
          <w:szCs w:val="20"/>
          <w:lang w:eastAsia="it-IT"/>
        </w:rPr>
      </w:pPr>
      <w:r w:rsidRPr="004C484C">
        <w:rPr>
          <w:rFonts w:ascii="Cambria" w:hAnsi="Cambria"/>
          <w:color w:val="000000"/>
          <w:sz w:val="20"/>
          <w:szCs w:val="20"/>
          <w:u w:val="single"/>
          <w:lang w:eastAsia="it-IT"/>
        </w:rPr>
        <w:t>Servizio Territoriale Tecnico di Cagliari</w:t>
      </w:r>
      <w:r w:rsidRPr="004C484C">
        <w:rPr>
          <w:rFonts w:ascii="Cambria" w:hAnsi="Cambria"/>
          <w:color w:val="000000"/>
          <w:sz w:val="20"/>
          <w:szCs w:val="20"/>
          <w:lang w:eastAsia="it-IT"/>
        </w:rPr>
        <w:t xml:space="preserve"> all’</w:t>
      </w:r>
      <w:r w:rsidRPr="004C484C">
        <w:rPr>
          <w:rFonts w:ascii="Cambria" w:hAnsi="Cambria"/>
          <w:b/>
          <w:color w:val="000000"/>
          <w:sz w:val="20"/>
          <w:szCs w:val="20"/>
          <w:lang w:eastAsia="it-IT"/>
        </w:rPr>
        <w:t>Ing. Stefania Maria Franca Pusceddu</w:t>
      </w:r>
      <w:r w:rsidRPr="004C484C">
        <w:rPr>
          <w:rFonts w:ascii="Cambria" w:hAnsi="Cambria"/>
          <w:color w:val="000000"/>
          <w:sz w:val="20"/>
          <w:szCs w:val="20"/>
          <w:lang w:eastAsia="it-IT"/>
        </w:rPr>
        <w:t>, d</w:t>
      </w:r>
      <w:r w:rsidR="002508BB">
        <w:rPr>
          <w:rFonts w:ascii="Cambria" w:hAnsi="Cambria"/>
          <w:color w:val="000000"/>
          <w:sz w:val="20"/>
          <w:szCs w:val="20"/>
          <w:lang w:eastAsia="it-IT"/>
        </w:rPr>
        <w:t>irigente di ruolo dell’Azienda.</w:t>
      </w:r>
    </w:p>
    <w:p w14:paraId="7327C233" w14:textId="77777777" w:rsidR="004863D4" w:rsidRPr="004C484C" w:rsidRDefault="004863D4" w:rsidP="004C484C">
      <w:pPr>
        <w:autoSpaceDE w:val="0"/>
        <w:autoSpaceDN w:val="0"/>
        <w:adjustRightInd w:val="0"/>
        <w:spacing w:before="60" w:after="60" w:line="240" w:lineRule="auto"/>
        <w:ind w:left="142" w:right="-1"/>
        <w:contextualSpacing/>
        <w:rPr>
          <w:rFonts w:ascii="Cambria" w:hAnsi="Cambria"/>
          <w:color w:val="000000"/>
          <w:sz w:val="20"/>
          <w:szCs w:val="20"/>
          <w:lang w:eastAsia="it-IT"/>
        </w:rPr>
      </w:pPr>
      <w:r w:rsidRPr="004C484C">
        <w:rPr>
          <w:rFonts w:ascii="Cambria" w:hAnsi="Cambria"/>
          <w:color w:val="000000"/>
          <w:sz w:val="20"/>
          <w:szCs w:val="20"/>
          <w:lang w:eastAsia="it-IT"/>
        </w:rPr>
        <w:t xml:space="preserve">Con la </w:t>
      </w:r>
      <w:r w:rsidRPr="004C484C">
        <w:rPr>
          <w:rFonts w:ascii="Cambria" w:hAnsi="Cambria"/>
          <w:b/>
          <w:color w:val="000000"/>
          <w:sz w:val="20"/>
          <w:szCs w:val="20"/>
          <w:lang w:eastAsia="it-IT"/>
        </w:rPr>
        <w:t>Determinazione n. 3502 del 15/10/2019</w:t>
      </w:r>
      <w:r w:rsidRPr="004C484C">
        <w:rPr>
          <w:rFonts w:ascii="Cambria" w:hAnsi="Cambria"/>
          <w:color w:val="000000"/>
          <w:sz w:val="20"/>
          <w:szCs w:val="20"/>
          <w:lang w:eastAsia="it-IT"/>
        </w:rPr>
        <w:t xml:space="preserve"> sono state conferite le funzioni di:</w:t>
      </w:r>
    </w:p>
    <w:p w14:paraId="57520FD1" w14:textId="77777777" w:rsidR="004863D4" w:rsidRPr="004C484C" w:rsidRDefault="004863D4" w:rsidP="00A943BD">
      <w:pPr>
        <w:pStyle w:val="Paragrafoelenco"/>
        <w:numPr>
          <w:ilvl w:val="0"/>
          <w:numId w:val="15"/>
        </w:numPr>
        <w:autoSpaceDE w:val="0"/>
        <w:autoSpaceDN w:val="0"/>
        <w:adjustRightInd w:val="0"/>
        <w:spacing w:before="60" w:after="60" w:line="240" w:lineRule="auto"/>
        <w:ind w:right="-1"/>
        <w:rPr>
          <w:rFonts w:ascii="Cambria" w:hAnsi="Cambria"/>
          <w:sz w:val="20"/>
          <w:szCs w:val="20"/>
          <w:lang w:eastAsia="it-IT"/>
        </w:rPr>
      </w:pPr>
      <w:r w:rsidRPr="004C484C">
        <w:rPr>
          <w:rFonts w:ascii="Cambria" w:hAnsi="Cambria"/>
          <w:sz w:val="20"/>
          <w:szCs w:val="20"/>
          <w:u w:val="single"/>
          <w:lang w:eastAsia="it-IT"/>
        </w:rPr>
        <w:t>Direttore del</w:t>
      </w:r>
      <w:r w:rsidRPr="004C484C">
        <w:rPr>
          <w:rFonts w:ascii="Cambria" w:hAnsi="Cambria"/>
          <w:sz w:val="20"/>
          <w:szCs w:val="20"/>
          <w:lang w:eastAsia="it-IT"/>
        </w:rPr>
        <w:t xml:space="preserve"> </w:t>
      </w:r>
      <w:r w:rsidRPr="004C484C">
        <w:rPr>
          <w:rFonts w:ascii="Cambria" w:hAnsi="Cambria"/>
          <w:sz w:val="20"/>
          <w:szCs w:val="20"/>
          <w:u w:val="single"/>
          <w:lang w:eastAsia="it-IT"/>
        </w:rPr>
        <w:t>Servizio territoriale amministrativo di Oristano</w:t>
      </w:r>
      <w:r w:rsidRPr="004C484C">
        <w:rPr>
          <w:rFonts w:ascii="Cambria" w:hAnsi="Cambria"/>
          <w:sz w:val="20"/>
          <w:szCs w:val="20"/>
          <w:lang w:eastAsia="it-IT"/>
        </w:rPr>
        <w:t xml:space="preserve"> alla </w:t>
      </w:r>
      <w:r w:rsidRPr="004C484C">
        <w:rPr>
          <w:rFonts w:ascii="Cambria" w:hAnsi="Cambria"/>
          <w:b/>
          <w:sz w:val="20"/>
          <w:szCs w:val="20"/>
          <w:lang w:eastAsia="it-IT"/>
        </w:rPr>
        <w:t xml:space="preserve">Dott.ssa Flavia Adelia </w:t>
      </w:r>
      <w:proofErr w:type="spellStart"/>
      <w:r w:rsidRPr="004C484C">
        <w:rPr>
          <w:rFonts w:ascii="Cambria" w:hAnsi="Cambria"/>
          <w:b/>
          <w:sz w:val="20"/>
          <w:szCs w:val="20"/>
          <w:lang w:eastAsia="it-IT"/>
        </w:rPr>
        <w:t>Murru</w:t>
      </w:r>
      <w:proofErr w:type="spellEnd"/>
      <w:r w:rsidRPr="004C484C">
        <w:rPr>
          <w:rFonts w:ascii="Cambria" w:hAnsi="Cambria"/>
          <w:sz w:val="20"/>
          <w:szCs w:val="20"/>
          <w:lang w:eastAsia="it-IT"/>
        </w:rPr>
        <w:t xml:space="preserve">; </w:t>
      </w:r>
    </w:p>
    <w:p w14:paraId="0A954EF1" w14:textId="66965BA1" w:rsidR="004863D4" w:rsidRPr="004C484C" w:rsidRDefault="004863D4" w:rsidP="004C484C">
      <w:pPr>
        <w:autoSpaceDE w:val="0"/>
        <w:autoSpaceDN w:val="0"/>
        <w:adjustRightInd w:val="0"/>
        <w:spacing w:before="60" w:after="60" w:line="240" w:lineRule="auto"/>
        <w:ind w:left="142" w:right="-1"/>
        <w:contextualSpacing/>
        <w:rPr>
          <w:rFonts w:ascii="Cambria" w:hAnsi="Cambria"/>
          <w:color w:val="000000"/>
          <w:sz w:val="20"/>
          <w:szCs w:val="20"/>
          <w:lang w:eastAsia="it-IT"/>
        </w:rPr>
      </w:pPr>
      <w:r w:rsidRPr="004C484C">
        <w:rPr>
          <w:rFonts w:ascii="Cambria" w:hAnsi="Cambria"/>
          <w:color w:val="000000"/>
          <w:sz w:val="20"/>
          <w:szCs w:val="20"/>
          <w:lang w:eastAsia="it-IT"/>
        </w:rPr>
        <w:t xml:space="preserve">Con la </w:t>
      </w:r>
      <w:r w:rsidR="00DE08C5" w:rsidRPr="004C484C">
        <w:rPr>
          <w:rFonts w:ascii="Cambria" w:hAnsi="Cambria"/>
          <w:b/>
          <w:color w:val="000000"/>
          <w:sz w:val="20"/>
          <w:szCs w:val="20"/>
          <w:lang w:eastAsia="it-IT"/>
        </w:rPr>
        <w:t>Determinazione n. 70 del 17/01/2020</w:t>
      </w:r>
      <w:r w:rsidR="00DE08C5" w:rsidRPr="004C484C">
        <w:rPr>
          <w:rFonts w:ascii="Cambria" w:hAnsi="Cambria"/>
          <w:sz w:val="20"/>
          <w:szCs w:val="20"/>
        </w:rPr>
        <w:t xml:space="preserve"> </w:t>
      </w:r>
      <w:r w:rsidRPr="004C484C">
        <w:rPr>
          <w:rFonts w:ascii="Cambria" w:hAnsi="Cambria"/>
          <w:color w:val="000000"/>
          <w:sz w:val="20"/>
          <w:szCs w:val="20"/>
          <w:lang w:eastAsia="it-IT"/>
        </w:rPr>
        <w:t>sono state conferite le funzioni di:</w:t>
      </w:r>
    </w:p>
    <w:p w14:paraId="794C848A" w14:textId="0CC113BA" w:rsidR="004863D4" w:rsidRPr="004C484C" w:rsidRDefault="00DE08C5" w:rsidP="00A943BD">
      <w:pPr>
        <w:pStyle w:val="Paragrafoelenco"/>
        <w:numPr>
          <w:ilvl w:val="0"/>
          <w:numId w:val="12"/>
        </w:numPr>
        <w:autoSpaceDE w:val="0"/>
        <w:autoSpaceDN w:val="0"/>
        <w:adjustRightInd w:val="0"/>
        <w:spacing w:before="60" w:after="60" w:line="240" w:lineRule="auto"/>
        <w:jc w:val="both"/>
        <w:rPr>
          <w:rFonts w:ascii="Cambria" w:hAnsi="Cambria"/>
          <w:sz w:val="20"/>
          <w:szCs w:val="20"/>
          <w:u w:val="single"/>
        </w:rPr>
      </w:pPr>
      <w:r w:rsidRPr="004C484C">
        <w:rPr>
          <w:rFonts w:ascii="Cambria" w:hAnsi="Cambria"/>
          <w:sz w:val="20"/>
          <w:szCs w:val="20"/>
          <w:u w:val="single"/>
        </w:rPr>
        <w:t>Direttore del Servizio contabilità, bilancio e risorse umane</w:t>
      </w:r>
      <w:r w:rsidRPr="004C484C">
        <w:rPr>
          <w:rFonts w:ascii="Cambria" w:hAnsi="Cambria"/>
          <w:sz w:val="20"/>
          <w:szCs w:val="20"/>
        </w:rPr>
        <w:t xml:space="preserve"> e </w:t>
      </w:r>
      <w:r w:rsidRPr="004C484C">
        <w:rPr>
          <w:rFonts w:ascii="Cambria" w:hAnsi="Cambria"/>
          <w:i/>
          <w:sz w:val="20"/>
          <w:szCs w:val="20"/>
          <w:u w:val="single"/>
        </w:rPr>
        <w:t>ad interim</w:t>
      </w:r>
      <w:r w:rsidRPr="004C484C">
        <w:rPr>
          <w:rFonts w:ascii="Cambria" w:hAnsi="Cambria"/>
          <w:sz w:val="20"/>
          <w:szCs w:val="20"/>
        </w:rPr>
        <w:t xml:space="preserve"> del </w:t>
      </w:r>
      <w:r w:rsidRPr="004C484C">
        <w:rPr>
          <w:rFonts w:ascii="Cambria" w:hAnsi="Cambria"/>
          <w:sz w:val="20"/>
          <w:szCs w:val="20"/>
          <w:u w:val="single"/>
        </w:rPr>
        <w:t>Servizio Controllo di gestione, programmazione e attività di segreteria</w:t>
      </w:r>
      <w:r w:rsidRPr="004C484C">
        <w:rPr>
          <w:rFonts w:ascii="Cambria" w:hAnsi="Cambria"/>
          <w:color w:val="000000"/>
          <w:sz w:val="20"/>
          <w:szCs w:val="20"/>
          <w:lang w:eastAsia="it-IT"/>
        </w:rPr>
        <w:t xml:space="preserve"> </w:t>
      </w:r>
      <w:r w:rsidR="004863D4" w:rsidRPr="004C484C">
        <w:rPr>
          <w:rFonts w:ascii="Cambria" w:hAnsi="Cambria"/>
          <w:sz w:val="20"/>
          <w:szCs w:val="20"/>
        </w:rPr>
        <w:t xml:space="preserve">al </w:t>
      </w:r>
      <w:r w:rsidR="004863D4" w:rsidRPr="004C484C">
        <w:rPr>
          <w:rFonts w:ascii="Cambria" w:hAnsi="Cambria"/>
          <w:b/>
          <w:sz w:val="20"/>
          <w:szCs w:val="20"/>
        </w:rPr>
        <w:t>Dott. Franco Corosu</w:t>
      </w:r>
      <w:r w:rsidR="004863D4" w:rsidRPr="004C484C">
        <w:rPr>
          <w:rFonts w:ascii="Cambria" w:hAnsi="Cambria"/>
          <w:sz w:val="20"/>
          <w:szCs w:val="20"/>
        </w:rPr>
        <w:t xml:space="preserve"> </w:t>
      </w:r>
    </w:p>
    <w:p w14:paraId="48519E60" w14:textId="77777777" w:rsidR="004863D4" w:rsidRPr="004C484C" w:rsidRDefault="004863D4" w:rsidP="00A943BD">
      <w:pPr>
        <w:pStyle w:val="Paragrafoelenco"/>
        <w:numPr>
          <w:ilvl w:val="0"/>
          <w:numId w:val="12"/>
        </w:numPr>
        <w:autoSpaceDE w:val="0"/>
        <w:autoSpaceDN w:val="0"/>
        <w:adjustRightInd w:val="0"/>
        <w:spacing w:before="60" w:after="60" w:line="240" w:lineRule="auto"/>
        <w:jc w:val="both"/>
        <w:rPr>
          <w:rFonts w:ascii="Cambria" w:hAnsi="Cambria"/>
          <w:sz w:val="20"/>
          <w:szCs w:val="20"/>
        </w:rPr>
      </w:pPr>
      <w:r w:rsidRPr="004C484C">
        <w:rPr>
          <w:rFonts w:ascii="Cambria" w:hAnsi="Cambria"/>
          <w:sz w:val="20"/>
          <w:szCs w:val="20"/>
        </w:rPr>
        <w:t xml:space="preserve">A fine </w:t>
      </w:r>
      <w:proofErr w:type="gramStart"/>
      <w:r w:rsidRPr="004C484C">
        <w:rPr>
          <w:rFonts w:ascii="Cambria" w:hAnsi="Cambria"/>
          <w:sz w:val="20"/>
          <w:szCs w:val="20"/>
        </w:rPr>
        <w:t>Giugno</w:t>
      </w:r>
      <w:proofErr w:type="gramEnd"/>
      <w:r w:rsidRPr="004C484C">
        <w:rPr>
          <w:rFonts w:ascii="Cambria" w:hAnsi="Cambria"/>
          <w:sz w:val="20"/>
          <w:szCs w:val="20"/>
        </w:rPr>
        <w:t xml:space="preserve"> 2020 è rientrata in Servizio in AREA la dirigente </w:t>
      </w:r>
      <w:r w:rsidRPr="004C484C">
        <w:rPr>
          <w:rFonts w:ascii="Cambria" w:hAnsi="Cambria"/>
          <w:b/>
          <w:sz w:val="20"/>
          <w:szCs w:val="20"/>
        </w:rPr>
        <w:t xml:space="preserve">Dott.ssa Giuseppina </w:t>
      </w:r>
      <w:proofErr w:type="spellStart"/>
      <w:r w:rsidRPr="004C484C">
        <w:rPr>
          <w:rFonts w:ascii="Cambria" w:hAnsi="Cambria"/>
          <w:b/>
          <w:sz w:val="20"/>
          <w:szCs w:val="20"/>
        </w:rPr>
        <w:t>Littera</w:t>
      </w:r>
      <w:proofErr w:type="spellEnd"/>
      <w:r w:rsidRPr="004C484C">
        <w:rPr>
          <w:rFonts w:ascii="Cambria" w:hAnsi="Cambria"/>
          <w:sz w:val="20"/>
          <w:szCs w:val="20"/>
        </w:rPr>
        <w:t xml:space="preserve"> e con la </w:t>
      </w:r>
      <w:r w:rsidRPr="004C484C">
        <w:rPr>
          <w:rFonts w:ascii="Cambria" w:hAnsi="Cambria"/>
          <w:b/>
          <w:sz w:val="20"/>
          <w:szCs w:val="20"/>
        </w:rPr>
        <w:t>Determinazione n. 1919 del 02/07/2020</w:t>
      </w:r>
      <w:r w:rsidRPr="004C484C">
        <w:rPr>
          <w:rFonts w:ascii="Cambria" w:hAnsi="Cambria"/>
          <w:sz w:val="20"/>
          <w:szCs w:val="20"/>
        </w:rPr>
        <w:t xml:space="preserve"> e le sono state attribuite le funzioni di </w:t>
      </w:r>
      <w:r w:rsidRPr="004C484C">
        <w:rPr>
          <w:rFonts w:ascii="Cambria" w:hAnsi="Cambria"/>
          <w:sz w:val="20"/>
          <w:szCs w:val="20"/>
          <w:u w:val="single"/>
        </w:rPr>
        <w:t>Direttore del Servizio Controllo di Gestione, Programmazione ed attività di Segreteria</w:t>
      </w:r>
      <w:r w:rsidRPr="004C484C">
        <w:rPr>
          <w:rFonts w:ascii="Cambria" w:hAnsi="Cambria"/>
          <w:sz w:val="20"/>
          <w:szCs w:val="20"/>
        </w:rPr>
        <w:t>.</w:t>
      </w:r>
    </w:p>
    <w:p w14:paraId="7E35A974" w14:textId="77777777" w:rsidR="004863D4" w:rsidRPr="004C484C" w:rsidRDefault="004863D4" w:rsidP="00A943BD">
      <w:pPr>
        <w:pStyle w:val="Paragrafoelenco"/>
        <w:numPr>
          <w:ilvl w:val="0"/>
          <w:numId w:val="12"/>
        </w:numPr>
        <w:autoSpaceDE w:val="0"/>
        <w:autoSpaceDN w:val="0"/>
        <w:adjustRightInd w:val="0"/>
        <w:spacing w:before="60" w:after="60" w:line="240" w:lineRule="auto"/>
        <w:jc w:val="both"/>
        <w:rPr>
          <w:rFonts w:ascii="Cambria" w:hAnsi="Cambria"/>
          <w:sz w:val="20"/>
          <w:szCs w:val="20"/>
        </w:rPr>
      </w:pPr>
      <w:r w:rsidRPr="004C484C">
        <w:rPr>
          <w:rFonts w:ascii="Cambria" w:hAnsi="Cambria"/>
          <w:sz w:val="20"/>
          <w:szCs w:val="20"/>
        </w:rPr>
        <w:t xml:space="preserve">Con la </w:t>
      </w:r>
      <w:r w:rsidRPr="004C484C">
        <w:rPr>
          <w:rFonts w:ascii="Cambria" w:hAnsi="Cambria"/>
          <w:b/>
          <w:sz w:val="20"/>
          <w:szCs w:val="20"/>
        </w:rPr>
        <w:t>Determinazione n. 3192 del 17/11/2020</w:t>
      </w:r>
      <w:r w:rsidRPr="004C484C">
        <w:rPr>
          <w:rFonts w:ascii="Cambria" w:hAnsi="Cambria"/>
          <w:sz w:val="20"/>
          <w:szCs w:val="20"/>
        </w:rPr>
        <w:t xml:space="preserve"> sono state attribuite alla </w:t>
      </w:r>
      <w:r w:rsidRPr="004C484C">
        <w:rPr>
          <w:rFonts w:ascii="Cambria" w:hAnsi="Cambria"/>
          <w:b/>
          <w:sz w:val="20"/>
          <w:szCs w:val="20"/>
        </w:rPr>
        <w:t xml:space="preserve">Dott.ssa Giuseppina </w:t>
      </w:r>
      <w:proofErr w:type="spellStart"/>
      <w:r w:rsidRPr="004C484C">
        <w:rPr>
          <w:rFonts w:ascii="Cambria" w:hAnsi="Cambria"/>
          <w:b/>
          <w:sz w:val="20"/>
          <w:szCs w:val="20"/>
        </w:rPr>
        <w:t>Littera</w:t>
      </w:r>
      <w:proofErr w:type="spellEnd"/>
      <w:r w:rsidRPr="004C484C">
        <w:rPr>
          <w:rFonts w:ascii="Cambria" w:hAnsi="Cambria"/>
          <w:sz w:val="20"/>
          <w:szCs w:val="20"/>
        </w:rPr>
        <w:t xml:space="preserve"> le funzioni </w:t>
      </w:r>
      <w:r w:rsidRPr="004C484C">
        <w:rPr>
          <w:rFonts w:ascii="Cambria" w:hAnsi="Cambria"/>
          <w:sz w:val="20"/>
          <w:szCs w:val="20"/>
          <w:u w:val="single"/>
        </w:rPr>
        <w:t>ad interim</w:t>
      </w:r>
      <w:r w:rsidRPr="004C484C">
        <w:rPr>
          <w:rFonts w:ascii="Cambria" w:hAnsi="Cambria"/>
          <w:sz w:val="20"/>
          <w:szCs w:val="20"/>
        </w:rPr>
        <w:t xml:space="preserve"> di </w:t>
      </w:r>
      <w:r w:rsidRPr="004C484C">
        <w:rPr>
          <w:rFonts w:ascii="Cambria" w:hAnsi="Cambria"/>
          <w:sz w:val="20"/>
          <w:szCs w:val="20"/>
          <w:u w:val="single"/>
        </w:rPr>
        <w:t>Direttore del Servizio amministrativo territoriale di Cagliari</w:t>
      </w:r>
      <w:r w:rsidRPr="004C484C">
        <w:rPr>
          <w:rFonts w:ascii="Cambria" w:hAnsi="Cambria"/>
          <w:sz w:val="20"/>
          <w:szCs w:val="20"/>
        </w:rPr>
        <w:t>.</w:t>
      </w:r>
    </w:p>
    <w:p w14:paraId="6BB2CC83" w14:textId="77777777" w:rsidR="004863D4" w:rsidRPr="004C484C" w:rsidRDefault="004863D4" w:rsidP="00A943BD">
      <w:pPr>
        <w:pStyle w:val="Paragrafoelenco"/>
        <w:numPr>
          <w:ilvl w:val="0"/>
          <w:numId w:val="12"/>
        </w:numPr>
        <w:autoSpaceDE w:val="0"/>
        <w:autoSpaceDN w:val="0"/>
        <w:adjustRightInd w:val="0"/>
        <w:spacing w:before="60" w:after="60" w:line="240" w:lineRule="auto"/>
        <w:jc w:val="both"/>
        <w:rPr>
          <w:rFonts w:ascii="Cambria" w:hAnsi="Cambria"/>
          <w:sz w:val="20"/>
          <w:szCs w:val="20"/>
        </w:rPr>
      </w:pPr>
      <w:r w:rsidRPr="004C484C">
        <w:rPr>
          <w:rFonts w:ascii="Cambria" w:hAnsi="Cambria"/>
          <w:sz w:val="20"/>
          <w:szCs w:val="20"/>
        </w:rPr>
        <w:t xml:space="preserve">Con la </w:t>
      </w:r>
      <w:r w:rsidRPr="004C484C">
        <w:rPr>
          <w:rFonts w:ascii="Cambria" w:hAnsi="Cambria"/>
          <w:b/>
          <w:sz w:val="20"/>
          <w:szCs w:val="20"/>
        </w:rPr>
        <w:t>Determinazione n. 121 del 22/01/2021</w:t>
      </w:r>
      <w:r w:rsidRPr="004C484C">
        <w:rPr>
          <w:rFonts w:ascii="Cambria" w:hAnsi="Cambria"/>
          <w:sz w:val="20"/>
          <w:szCs w:val="20"/>
        </w:rPr>
        <w:t xml:space="preserve"> sono state attribuite al </w:t>
      </w:r>
      <w:r w:rsidRPr="004C484C">
        <w:rPr>
          <w:rFonts w:ascii="Cambria" w:hAnsi="Cambria"/>
          <w:b/>
          <w:sz w:val="20"/>
          <w:szCs w:val="20"/>
        </w:rPr>
        <w:t>Dott. Franco Corosu</w:t>
      </w:r>
      <w:r w:rsidRPr="004C484C">
        <w:rPr>
          <w:rFonts w:ascii="Cambria" w:hAnsi="Cambria"/>
          <w:sz w:val="20"/>
          <w:szCs w:val="20"/>
        </w:rPr>
        <w:t xml:space="preserve"> le funzioni </w:t>
      </w:r>
      <w:r w:rsidRPr="004C484C">
        <w:rPr>
          <w:rFonts w:ascii="Cambria" w:hAnsi="Cambria"/>
          <w:sz w:val="20"/>
          <w:szCs w:val="20"/>
          <w:u w:val="single"/>
        </w:rPr>
        <w:t>ad interim</w:t>
      </w:r>
      <w:r w:rsidRPr="004C484C">
        <w:rPr>
          <w:rFonts w:ascii="Cambria" w:hAnsi="Cambria"/>
          <w:sz w:val="20"/>
          <w:szCs w:val="20"/>
        </w:rPr>
        <w:t xml:space="preserve"> di </w:t>
      </w:r>
      <w:r w:rsidRPr="004C484C">
        <w:rPr>
          <w:rFonts w:ascii="Cambria" w:hAnsi="Cambria"/>
          <w:sz w:val="20"/>
          <w:szCs w:val="20"/>
          <w:u w:val="single"/>
        </w:rPr>
        <w:t>Direttore del Servizio tecnico territoriale di Nuoro</w:t>
      </w:r>
      <w:r w:rsidRPr="004C484C">
        <w:rPr>
          <w:rFonts w:ascii="Cambria" w:hAnsi="Cambria"/>
          <w:sz w:val="20"/>
          <w:szCs w:val="20"/>
        </w:rPr>
        <w:t>, a seguito del pensionamento dell’Ing. Valeria Sechi.</w:t>
      </w:r>
    </w:p>
    <w:p w14:paraId="455CA3B8" w14:textId="77777777" w:rsidR="004863D4" w:rsidRPr="004C484C" w:rsidRDefault="004863D4" w:rsidP="00A943BD">
      <w:pPr>
        <w:pStyle w:val="Paragrafoelenco"/>
        <w:numPr>
          <w:ilvl w:val="0"/>
          <w:numId w:val="12"/>
        </w:numPr>
        <w:autoSpaceDE w:val="0"/>
        <w:autoSpaceDN w:val="0"/>
        <w:adjustRightInd w:val="0"/>
        <w:spacing w:before="60" w:after="60" w:line="240" w:lineRule="auto"/>
        <w:jc w:val="both"/>
        <w:rPr>
          <w:rFonts w:ascii="Cambria" w:hAnsi="Cambria"/>
          <w:sz w:val="20"/>
          <w:szCs w:val="20"/>
        </w:rPr>
      </w:pPr>
      <w:r w:rsidRPr="004C484C">
        <w:rPr>
          <w:rFonts w:ascii="Cambria" w:hAnsi="Cambria"/>
          <w:sz w:val="20"/>
          <w:szCs w:val="20"/>
        </w:rPr>
        <w:t xml:space="preserve">Con la </w:t>
      </w:r>
      <w:r w:rsidRPr="004C484C">
        <w:rPr>
          <w:rFonts w:ascii="Cambria" w:hAnsi="Cambria"/>
          <w:b/>
          <w:sz w:val="20"/>
          <w:szCs w:val="20"/>
        </w:rPr>
        <w:t>Determinazione n. 122 del 22/01/2021</w:t>
      </w:r>
      <w:r w:rsidRPr="004C484C">
        <w:rPr>
          <w:rFonts w:ascii="Cambria" w:hAnsi="Cambria"/>
          <w:sz w:val="20"/>
          <w:szCs w:val="20"/>
        </w:rPr>
        <w:t xml:space="preserve"> sono state attribuite alla </w:t>
      </w:r>
      <w:r w:rsidRPr="004C484C">
        <w:rPr>
          <w:rFonts w:ascii="Cambria" w:hAnsi="Cambria"/>
          <w:b/>
          <w:sz w:val="20"/>
          <w:szCs w:val="20"/>
        </w:rPr>
        <w:t xml:space="preserve">Dott.ssa Flavia Adelia </w:t>
      </w:r>
      <w:proofErr w:type="spellStart"/>
      <w:r w:rsidRPr="004C484C">
        <w:rPr>
          <w:rFonts w:ascii="Cambria" w:hAnsi="Cambria"/>
          <w:b/>
          <w:sz w:val="20"/>
          <w:szCs w:val="20"/>
        </w:rPr>
        <w:t>Murru</w:t>
      </w:r>
      <w:proofErr w:type="spellEnd"/>
      <w:r w:rsidRPr="004C484C">
        <w:rPr>
          <w:rFonts w:ascii="Cambria" w:hAnsi="Cambria"/>
          <w:sz w:val="20"/>
          <w:szCs w:val="20"/>
        </w:rPr>
        <w:t xml:space="preserve"> le funzioni </w:t>
      </w:r>
      <w:r w:rsidRPr="004C484C">
        <w:rPr>
          <w:rFonts w:ascii="Cambria" w:hAnsi="Cambria"/>
          <w:sz w:val="20"/>
          <w:szCs w:val="20"/>
          <w:u w:val="single"/>
        </w:rPr>
        <w:t>ad interim</w:t>
      </w:r>
      <w:r w:rsidRPr="004C484C">
        <w:rPr>
          <w:rFonts w:ascii="Cambria" w:hAnsi="Cambria"/>
          <w:sz w:val="20"/>
          <w:szCs w:val="20"/>
        </w:rPr>
        <w:t xml:space="preserve"> del </w:t>
      </w:r>
      <w:r w:rsidRPr="004C484C">
        <w:rPr>
          <w:rFonts w:ascii="Cambria" w:hAnsi="Cambria"/>
          <w:sz w:val="20"/>
          <w:szCs w:val="20"/>
          <w:u w:val="single"/>
        </w:rPr>
        <w:t>Servizio tecnico territoriale di Oristano</w:t>
      </w:r>
      <w:r w:rsidRPr="004C484C">
        <w:rPr>
          <w:rFonts w:ascii="Cambria" w:hAnsi="Cambria"/>
          <w:sz w:val="20"/>
          <w:szCs w:val="20"/>
        </w:rPr>
        <w:t>, a seguito del pensionamento dell’Ing. Valeria Sechi.</w:t>
      </w:r>
    </w:p>
    <w:p w14:paraId="0E019380" w14:textId="77777777" w:rsidR="004863D4" w:rsidRPr="004C484C" w:rsidRDefault="004863D4" w:rsidP="00A943BD">
      <w:pPr>
        <w:pStyle w:val="Paragrafoelenco"/>
        <w:numPr>
          <w:ilvl w:val="0"/>
          <w:numId w:val="12"/>
        </w:numPr>
        <w:suppressAutoHyphens/>
        <w:autoSpaceDE w:val="0"/>
        <w:autoSpaceDN w:val="0"/>
        <w:adjustRightInd w:val="0"/>
        <w:spacing w:before="60" w:after="60" w:line="240" w:lineRule="auto"/>
        <w:jc w:val="both"/>
        <w:rPr>
          <w:rFonts w:ascii="Cambria" w:hAnsi="Cambria"/>
          <w:sz w:val="20"/>
          <w:szCs w:val="20"/>
        </w:rPr>
      </w:pPr>
      <w:r w:rsidRPr="004C484C">
        <w:rPr>
          <w:rFonts w:ascii="Cambria" w:hAnsi="Cambria"/>
          <w:sz w:val="20"/>
          <w:szCs w:val="20"/>
        </w:rPr>
        <w:t xml:space="preserve">Con la </w:t>
      </w:r>
      <w:r w:rsidRPr="004C484C">
        <w:rPr>
          <w:rFonts w:ascii="Cambria" w:hAnsi="Cambria"/>
          <w:b/>
          <w:sz w:val="20"/>
          <w:szCs w:val="20"/>
        </w:rPr>
        <w:t>Determinazione n. 2619 del 24/09/2021</w:t>
      </w:r>
      <w:r w:rsidRPr="004C484C">
        <w:rPr>
          <w:rFonts w:ascii="Cambria" w:hAnsi="Cambria"/>
          <w:sz w:val="20"/>
          <w:szCs w:val="20"/>
        </w:rPr>
        <w:t xml:space="preserve"> è stata acquisita in comando e le sono state conferite le funzioni dirigenziali del </w:t>
      </w:r>
      <w:r w:rsidRPr="004C484C">
        <w:rPr>
          <w:rFonts w:ascii="Cambria" w:hAnsi="Cambria"/>
          <w:sz w:val="20"/>
          <w:szCs w:val="20"/>
          <w:u w:val="single"/>
        </w:rPr>
        <w:t>Servizio Amministrativo di Nuoro</w:t>
      </w:r>
      <w:r w:rsidRPr="004C484C">
        <w:rPr>
          <w:rFonts w:ascii="Cambria" w:hAnsi="Cambria"/>
          <w:sz w:val="20"/>
          <w:szCs w:val="20"/>
        </w:rPr>
        <w:t xml:space="preserve"> alla </w:t>
      </w:r>
      <w:r w:rsidRPr="004C484C">
        <w:rPr>
          <w:rFonts w:ascii="Cambria" w:hAnsi="Cambria"/>
          <w:b/>
          <w:sz w:val="20"/>
          <w:szCs w:val="20"/>
        </w:rPr>
        <w:t>Dott.ssa Caterina Capillupo</w:t>
      </w:r>
      <w:r w:rsidRPr="004C484C">
        <w:rPr>
          <w:rFonts w:ascii="Cambria" w:hAnsi="Cambria"/>
          <w:sz w:val="20"/>
          <w:szCs w:val="20"/>
        </w:rPr>
        <w:t>.</w:t>
      </w:r>
    </w:p>
    <w:p w14:paraId="6D845E2E" w14:textId="77777777" w:rsidR="004863D4" w:rsidRPr="004C484C" w:rsidRDefault="004863D4" w:rsidP="00A943BD">
      <w:pPr>
        <w:pStyle w:val="Paragrafoelenco"/>
        <w:numPr>
          <w:ilvl w:val="0"/>
          <w:numId w:val="12"/>
        </w:numPr>
        <w:suppressAutoHyphens/>
        <w:autoSpaceDE w:val="0"/>
        <w:autoSpaceDN w:val="0"/>
        <w:adjustRightInd w:val="0"/>
        <w:spacing w:before="60" w:after="60" w:line="240" w:lineRule="auto"/>
        <w:jc w:val="both"/>
        <w:rPr>
          <w:rFonts w:ascii="Cambria" w:hAnsi="Cambria"/>
          <w:sz w:val="20"/>
          <w:szCs w:val="20"/>
        </w:rPr>
      </w:pPr>
      <w:r w:rsidRPr="004C484C">
        <w:rPr>
          <w:rFonts w:ascii="Cambria" w:hAnsi="Cambria"/>
          <w:sz w:val="20"/>
          <w:szCs w:val="20"/>
        </w:rPr>
        <w:t xml:space="preserve">Con la </w:t>
      </w:r>
      <w:r w:rsidRPr="004C484C">
        <w:rPr>
          <w:rFonts w:ascii="Cambria" w:hAnsi="Cambria"/>
          <w:b/>
          <w:sz w:val="20"/>
          <w:szCs w:val="20"/>
        </w:rPr>
        <w:t>Determinazione n. 2966 del 25/10/2021</w:t>
      </w:r>
      <w:r w:rsidRPr="004C484C">
        <w:rPr>
          <w:rFonts w:ascii="Cambria" w:hAnsi="Cambria"/>
          <w:sz w:val="20"/>
          <w:szCs w:val="20"/>
        </w:rPr>
        <w:t xml:space="preserve"> è stato acquisito in comando e gli sono state conferite le funzioni dirigenziali del </w:t>
      </w:r>
      <w:r w:rsidRPr="004C484C">
        <w:rPr>
          <w:rFonts w:ascii="Cambria" w:hAnsi="Cambria"/>
          <w:sz w:val="20"/>
          <w:szCs w:val="20"/>
          <w:u w:val="single"/>
        </w:rPr>
        <w:t>Servizio Amministrativo di Carbonia</w:t>
      </w:r>
      <w:r w:rsidRPr="004C484C">
        <w:rPr>
          <w:rFonts w:ascii="Cambria" w:hAnsi="Cambria"/>
          <w:sz w:val="20"/>
          <w:szCs w:val="20"/>
        </w:rPr>
        <w:t xml:space="preserve"> al </w:t>
      </w:r>
      <w:r w:rsidRPr="004C484C">
        <w:rPr>
          <w:rFonts w:ascii="Cambria" w:hAnsi="Cambria"/>
          <w:b/>
          <w:sz w:val="20"/>
          <w:szCs w:val="20"/>
        </w:rPr>
        <w:t xml:space="preserve">Dott. Marco </w:t>
      </w:r>
      <w:proofErr w:type="spellStart"/>
      <w:r w:rsidRPr="004C484C">
        <w:rPr>
          <w:rFonts w:ascii="Cambria" w:hAnsi="Cambria"/>
          <w:b/>
          <w:sz w:val="20"/>
          <w:szCs w:val="20"/>
        </w:rPr>
        <w:t>Biagini</w:t>
      </w:r>
      <w:proofErr w:type="spellEnd"/>
      <w:r w:rsidRPr="004C484C">
        <w:rPr>
          <w:rFonts w:ascii="Cambria" w:hAnsi="Cambria"/>
          <w:sz w:val="20"/>
          <w:szCs w:val="20"/>
        </w:rPr>
        <w:t>.</w:t>
      </w:r>
    </w:p>
    <w:p w14:paraId="0A1DEBE6" w14:textId="77777777" w:rsidR="004863D4" w:rsidRPr="004C484C" w:rsidRDefault="004863D4" w:rsidP="00A943BD">
      <w:pPr>
        <w:pStyle w:val="Paragrafoelenco"/>
        <w:numPr>
          <w:ilvl w:val="0"/>
          <w:numId w:val="12"/>
        </w:numPr>
        <w:suppressAutoHyphens/>
        <w:autoSpaceDE w:val="0"/>
        <w:autoSpaceDN w:val="0"/>
        <w:adjustRightInd w:val="0"/>
        <w:spacing w:before="60" w:after="60" w:line="240" w:lineRule="auto"/>
        <w:jc w:val="both"/>
        <w:rPr>
          <w:rFonts w:ascii="Cambria" w:hAnsi="Cambria"/>
          <w:sz w:val="20"/>
          <w:szCs w:val="20"/>
        </w:rPr>
      </w:pPr>
      <w:r w:rsidRPr="004C484C">
        <w:rPr>
          <w:rFonts w:ascii="Cambria" w:hAnsi="Cambria"/>
          <w:sz w:val="20"/>
          <w:szCs w:val="20"/>
        </w:rPr>
        <w:t xml:space="preserve">Con la </w:t>
      </w:r>
      <w:r w:rsidRPr="004C484C">
        <w:rPr>
          <w:rFonts w:ascii="Cambria" w:hAnsi="Cambria"/>
          <w:b/>
          <w:sz w:val="20"/>
          <w:szCs w:val="20"/>
        </w:rPr>
        <w:t>Determinazione n. 2223 del 29/07/2021</w:t>
      </w:r>
      <w:r w:rsidRPr="004C484C">
        <w:rPr>
          <w:rFonts w:ascii="Cambria" w:hAnsi="Cambria"/>
          <w:sz w:val="20"/>
          <w:szCs w:val="20"/>
        </w:rPr>
        <w:t xml:space="preserve"> è stato acquisito in comando e gli sono state conferite le funzioni dirigenziali del </w:t>
      </w:r>
      <w:r w:rsidRPr="004C484C">
        <w:rPr>
          <w:rFonts w:ascii="Cambria" w:hAnsi="Cambria"/>
          <w:sz w:val="20"/>
          <w:szCs w:val="20"/>
          <w:u w:val="single"/>
        </w:rPr>
        <w:t>Servizio Amministrativo di Sassari</w:t>
      </w:r>
      <w:r w:rsidRPr="004C484C">
        <w:rPr>
          <w:rFonts w:ascii="Cambria" w:hAnsi="Cambria"/>
          <w:sz w:val="20"/>
          <w:szCs w:val="20"/>
        </w:rPr>
        <w:t xml:space="preserve"> al </w:t>
      </w:r>
      <w:r w:rsidRPr="00E53FA2">
        <w:rPr>
          <w:rFonts w:ascii="Cambria" w:hAnsi="Cambria"/>
          <w:b/>
          <w:sz w:val="20"/>
          <w:szCs w:val="20"/>
        </w:rPr>
        <w:t xml:space="preserve">Dott. Alessandro </w:t>
      </w:r>
      <w:proofErr w:type="spellStart"/>
      <w:r w:rsidRPr="00E53FA2">
        <w:rPr>
          <w:rFonts w:ascii="Cambria" w:hAnsi="Cambria"/>
          <w:b/>
          <w:sz w:val="20"/>
          <w:szCs w:val="20"/>
        </w:rPr>
        <w:t>Depperu</w:t>
      </w:r>
      <w:proofErr w:type="spellEnd"/>
      <w:r w:rsidRPr="004C484C">
        <w:rPr>
          <w:rFonts w:ascii="Cambria" w:hAnsi="Cambria"/>
          <w:sz w:val="20"/>
          <w:szCs w:val="20"/>
        </w:rPr>
        <w:t>.</w:t>
      </w:r>
    </w:p>
    <w:p w14:paraId="7E45C778" w14:textId="77777777" w:rsidR="003D24F4" w:rsidRPr="00266494" w:rsidRDefault="004863D4" w:rsidP="00A943BD">
      <w:pPr>
        <w:pStyle w:val="Paragrafoelenco"/>
        <w:numPr>
          <w:ilvl w:val="0"/>
          <w:numId w:val="12"/>
        </w:numPr>
        <w:suppressAutoHyphens/>
        <w:autoSpaceDE w:val="0"/>
        <w:autoSpaceDN w:val="0"/>
        <w:adjustRightInd w:val="0"/>
        <w:spacing w:before="60" w:after="60" w:line="240" w:lineRule="auto"/>
        <w:jc w:val="both"/>
        <w:rPr>
          <w:rFonts w:ascii="Cambria" w:hAnsi="Cambria"/>
          <w:b/>
          <w:sz w:val="20"/>
          <w:szCs w:val="20"/>
        </w:rPr>
      </w:pPr>
      <w:r w:rsidRPr="004C484C">
        <w:rPr>
          <w:rFonts w:ascii="Cambria" w:hAnsi="Cambria"/>
          <w:sz w:val="20"/>
          <w:szCs w:val="20"/>
        </w:rPr>
        <w:t xml:space="preserve">A seguito del pensionamento dell’Ing. Gianpaolo Sanna, </w:t>
      </w:r>
      <w:r w:rsidRPr="004C484C">
        <w:rPr>
          <w:rFonts w:ascii="Cambria" w:hAnsi="Cambria"/>
          <w:sz w:val="20"/>
          <w:szCs w:val="20"/>
          <w:u w:val="single"/>
        </w:rPr>
        <w:t>Direttore del Servizio Tecnico di Sassari</w:t>
      </w:r>
      <w:r w:rsidRPr="004C484C">
        <w:rPr>
          <w:rFonts w:ascii="Cambria" w:hAnsi="Cambria"/>
          <w:sz w:val="20"/>
          <w:szCs w:val="20"/>
        </w:rPr>
        <w:t xml:space="preserve">, con la </w:t>
      </w:r>
      <w:r w:rsidRPr="004C484C">
        <w:rPr>
          <w:rFonts w:ascii="Cambria" w:hAnsi="Cambria"/>
          <w:b/>
          <w:sz w:val="20"/>
          <w:szCs w:val="20"/>
        </w:rPr>
        <w:t>Determinazione n. 2298 del 05/08/2021</w:t>
      </w:r>
      <w:r w:rsidRPr="004C484C">
        <w:rPr>
          <w:rFonts w:ascii="Cambria" w:hAnsi="Cambria"/>
          <w:sz w:val="20"/>
          <w:szCs w:val="20"/>
        </w:rPr>
        <w:t xml:space="preserve">, è stato conferito l’incarico ad interim al </w:t>
      </w:r>
      <w:r w:rsidRPr="004C484C">
        <w:rPr>
          <w:rFonts w:ascii="Cambria" w:hAnsi="Cambria"/>
          <w:b/>
          <w:sz w:val="20"/>
          <w:szCs w:val="20"/>
        </w:rPr>
        <w:t xml:space="preserve">Dott. Alessandro </w:t>
      </w:r>
      <w:proofErr w:type="spellStart"/>
      <w:r w:rsidRPr="00266494">
        <w:rPr>
          <w:rFonts w:ascii="Cambria" w:hAnsi="Cambria"/>
          <w:b/>
          <w:sz w:val="20"/>
          <w:szCs w:val="20"/>
        </w:rPr>
        <w:t>Depperu</w:t>
      </w:r>
      <w:proofErr w:type="spellEnd"/>
      <w:r w:rsidRPr="00266494">
        <w:rPr>
          <w:rFonts w:ascii="Cambria" w:hAnsi="Cambria"/>
          <w:b/>
          <w:sz w:val="20"/>
          <w:szCs w:val="20"/>
        </w:rPr>
        <w:t>.</w:t>
      </w:r>
    </w:p>
    <w:p w14:paraId="335C41B0" w14:textId="6868F767" w:rsidR="00A45665" w:rsidRPr="00266494" w:rsidRDefault="002508BB" w:rsidP="00A943BD">
      <w:pPr>
        <w:pStyle w:val="Paragrafoelenco"/>
        <w:numPr>
          <w:ilvl w:val="0"/>
          <w:numId w:val="12"/>
        </w:numPr>
        <w:suppressAutoHyphens/>
        <w:autoSpaceDE w:val="0"/>
        <w:autoSpaceDN w:val="0"/>
        <w:adjustRightInd w:val="0"/>
        <w:spacing w:before="60" w:after="60" w:line="240" w:lineRule="auto"/>
        <w:jc w:val="both"/>
        <w:rPr>
          <w:rFonts w:ascii="Cambria" w:hAnsi="Cambria"/>
          <w:sz w:val="20"/>
          <w:szCs w:val="20"/>
        </w:rPr>
      </w:pPr>
      <w:r w:rsidRPr="00266494">
        <w:rPr>
          <w:rFonts w:ascii="Cambria" w:hAnsi="Cambria"/>
          <w:sz w:val="20"/>
          <w:szCs w:val="20"/>
        </w:rPr>
        <w:t>C</w:t>
      </w:r>
      <w:r w:rsidR="003D24F4" w:rsidRPr="00266494">
        <w:rPr>
          <w:rFonts w:ascii="Cambria" w:hAnsi="Cambria"/>
          <w:sz w:val="20"/>
          <w:szCs w:val="20"/>
        </w:rPr>
        <w:t xml:space="preserve">on la </w:t>
      </w:r>
      <w:r w:rsidR="003D24F4" w:rsidRPr="00266494">
        <w:rPr>
          <w:rFonts w:ascii="Cambria" w:hAnsi="Cambria"/>
          <w:b/>
          <w:sz w:val="20"/>
          <w:szCs w:val="20"/>
        </w:rPr>
        <w:t>DDG n.1269 del 29.4.2022</w:t>
      </w:r>
      <w:r w:rsidR="003D24F4" w:rsidRPr="00266494">
        <w:rPr>
          <w:rFonts w:ascii="Cambria" w:hAnsi="Cambria"/>
          <w:sz w:val="20"/>
          <w:szCs w:val="20"/>
        </w:rPr>
        <w:t xml:space="preserve">, è stato conferito l’incarico </w:t>
      </w:r>
      <w:r w:rsidR="003D24F4" w:rsidRPr="00266494">
        <w:rPr>
          <w:rFonts w:ascii="Cambria" w:hAnsi="Cambria"/>
          <w:i/>
          <w:sz w:val="20"/>
          <w:szCs w:val="20"/>
        </w:rPr>
        <w:t>ad interim</w:t>
      </w:r>
      <w:r w:rsidR="003D24F4" w:rsidRPr="00266494">
        <w:rPr>
          <w:rFonts w:ascii="Cambria" w:hAnsi="Cambria"/>
          <w:sz w:val="20"/>
          <w:szCs w:val="20"/>
        </w:rPr>
        <w:t xml:space="preserve"> </w:t>
      </w:r>
      <w:r w:rsidRPr="00266494">
        <w:rPr>
          <w:rFonts w:ascii="Cambria" w:hAnsi="Cambria"/>
          <w:sz w:val="20"/>
          <w:szCs w:val="20"/>
        </w:rPr>
        <w:t xml:space="preserve">di Direttore del Servizio Edilizia Regionale, Flussi Informativi e Contrattualistica </w:t>
      </w:r>
      <w:r w:rsidR="003D24F4" w:rsidRPr="00266494">
        <w:rPr>
          <w:rFonts w:ascii="Cambria" w:hAnsi="Cambria"/>
          <w:sz w:val="20"/>
          <w:szCs w:val="20"/>
        </w:rPr>
        <w:t>all’</w:t>
      </w:r>
      <w:r w:rsidR="003D24F4" w:rsidRPr="00266494">
        <w:rPr>
          <w:rFonts w:ascii="Cambria" w:hAnsi="Cambria"/>
          <w:b/>
          <w:sz w:val="20"/>
          <w:szCs w:val="20"/>
        </w:rPr>
        <w:t>Ing Stefania Pusceddu</w:t>
      </w:r>
      <w:r w:rsidRPr="00266494">
        <w:rPr>
          <w:rFonts w:ascii="Cambria" w:hAnsi="Cambria"/>
          <w:sz w:val="20"/>
          <w:szCs w:val="20"/>
        </w:rPr>
        <w:t xml:space="preserve">, a seguito del pensionamento dell’Ing. Marco Sebastiano </w:t>
      </w:r>
      <w:proofErr w:type="gramStart"/>
      <w:r w:rsidRPr="00266494">
        <w:rPr>
          <w:rFonts w:ascii="Cambria" w:hAnsi="Cambria"/>
          <w:sz w:val="20"/>
          <w:szCs w:val="20"/>
        </w:rPr>
        <w:t>Bitti,</w:t>
      </w:r>
      <w:r w:rsidR="003D24F4" w:rsidRPr="00266494">
        <w:rPr>
          <w:rFonts w:ascii="Cambria" w:hAnsi="Cambria"/>
          <w:b/>
          <w:sz w:val="20"/>
          <w:szCs w:val="20"/>
        </w:rPr>
        <w:t>.</w:t>
      </w:r>
      <w:proofErr w:type="gramEnd"/>
    </w:p>
    <w:p w14:paraId="76BB8413" w14:textId="367A46D6" w:rsidR="003D24F4" w:rsidRPr="00266494" w:rsidRDefault="003D24F4" w:rsidP="00A943BD">
      <w:pPr>
        <w:pStyle w:val="Paragrafoelenco"/>
        <w:numPr>
          <w:ilvl w:val="0"/>
          <w:numId w:val="12"/>
        </w:numPr>
        <w:suppressAutoHyphens/>
        <w:autoSpaceDE w:val="0"/>
        <w:autoSpaceDN w:val="0"/>
        <w:adjustRightInd w:val="0"/>
        <w:spacing w:before="60" w:after="60" w:line="240" w:lineRule="auto"/>
        <w:jc w:val="both"/>
        <w:rPr>
          <w:rFonts w:ascii="Cambria" w:hAnsi="Cambria"/>
          <w:b/>
          <w:sz w:val="20"/>
          <w:szCs w:val="20"/>
        </w:rPr>
      </w:pPr>
      <w:r w:rsidRPr="00266494">
        <w:rPr>
          <w:rFonts w:ascii="Cambria" w:hAnsi="Cambria"/>
          <w:sz w:val="20"/>
          <w:szCs w:val="20"/>
        </w:rPr>
        <w:t xml:space="preserve">A seguito del pensionamento dell’Ing. Marco Sebastiano Bitti, Direttore ad interim del Servizio Territoriale Tecnico di Carbonia, con la </w:t>
      </w:r>
      <w:r w:rsidRPr="00266494">
        <w:rPr>
          <w:rFonts w:ascii="Cambria" w:hAnsi="Cambria"/>
          <w:b/>
          <w:sz w:val="20"/>
          <w:szCs w:val="20"/>
        </w:rPr>
        <w:t>D</w:t>
      </w:r>
      <w:r w:rsidR="0004656B" w:rsidRPr="00266494">
        <w:rPr>
          <w:rFonts w:ascii="Cambria" w:hAnsi="Cambria"/>
          <w:b/>
          <w:sz w:val="20"/>
          <w:szCs w:val="20"/>
        </w:rPr>
        <w:t>DG n.1270</w:t>
      </w:r>
      <w:r w:rsidRPr="00266494">
        <w:rPr>
          <w:rFonts w:ascii="Cambria" w:hAnsi="Cambria"/>
          <w:b/>
          <w:sz w:val="20"/>
          <w:szCs w:val="20"/>
        </w:rPr>
        <w:t xml:space="preserve"> del 29.4.2022</w:t>
      </w:r>
      <w:r w:rsidRPr="00266494">
        <w:rPr>
          <w:rFonts w:ascii="Cambria" w:hAnsi="Cambria"/>
          <w:sz w:val="20"/>
          <w:szCs w:val="20"/>
        </w:rPr>
        <w:t>, è stato conferito l’incarico ad interim al</w:t>
      </w:r>
      <w:r w:rsidR="0004656B" w:rsidRPr="00266494">
        <w:rPr>
          <w:rFonts w:ascii="Cambria" w:hAnsi="Cambria"/>
          <w:sz w:val="20"/>
          <w:szCs w:val="20"/>
        </w:rPr>
        <w:t xml:space="preserve"> </w:t>
      </w:r>
      <w:r w:rsidR="0004656B" w:rsidRPr="00266494">
        <w:rPr>
          <w:rFonts w:ascii="Cambria" w:hAnsi="Cambria"/>
          <w:b/>
          <w:sz w:val="20"/>
          <w:szCs w:val="20"/>
        </w:rPr>
        <w:t xml:space="preserve">Dott. Marco </w:t>
      </w:r>
      <w:proofErr w:type="spellStart"/>
      <w:r w:rsidR="0004656B" w:rsidRPr="00266494">
        <w:rPr>
          <w:rFonts w:ascii="Cambria" w:hAnsi="Cambria"/>
          <w:b/>
          <w:sz w:val="20"/>
          <w:szCs w:val="20"/>
        </w:rPr>
        <w:t>Biagini</w:t>
      </w:r>
      <w:proofErr w:type="spellEnd"/>
      <w:r w:rsidRPr="00266494">
        <w:rPr>
          <w:rFonts w:ascii="Cambria" w:hAnsi="Cambria"/>
          <w:b/>
          <w:sz w:val="20"/>
          <w:szCs w:val="20"/>
        </w:rPr>
        <w:t>.</w:t>
      </w:r>
    </w:p>
    <w:p w14:paraId="2A5155A1" w14:textId="651043F4" w:rsidR="006453A2" w:rsidRPr="00266494" w:rsidRDefault="00D71E43" w:rsidP="00A943BD">
      <w:pPr>
        <w:pStyle w:val="Paragrafoelenco"/>
        <w:numPr>
          <w:ilvl w:val="0"/>
          <w:numId w:val="12"/>
        </w:numPr>
        <w:suppressAutoHyphens/>
        <w:autoSpaceDE w:val="0"/>
        <w:autoSpaceDN w:val="0"/>
        <w:adjustRightInd w:val="0"/>
        <w:spacing w:before="60" w:after="60" w:line="240" w:lineRule="auto"/>
        <w:jc w:val="both"/>
        <w:rPr>
          <w:rFonts w:ascii="Cambria" w:hAnsi="Cambria"/>
          <w:b/>
          <w:sz w:val="20"/>
          <w:szCs w:val="20"/>
        </w:rPr>
      </w:pPr>
      <w:r w:rsidRPr="00266494">
        <w:rPr>
          <w:rFonts w:ascii="Cambria" w:hAnsi="Cambria"/>
          <w:sz w:val="20"/>
          <w:szCs w:val="20"/>
        </w:rPr>
        <w:t>A seguito del</w:t>
      </w:r>
      <w:r w:rsidR="00E20C52" w:rsidRPr="00266494">
        <w:rPr>
          <w:rFonts w:ascii="Cambria" w:hAnsi="Cambria"/>
          <w:sz w:val="20"/>
          <w:szCs w:val="20"/>
        </w:rPr>
        <w:t xml:space="preserve">la rinuncia all’incarico di Direttore del dott. Marco </w:t>
      </w:r>
      <w:proofErr w:type="spellStart"/>
      <w:r w:rsidR="00E20C52" w:rsidRPr="00266494">
        <w:rPr>
          <w:rFonts w:ascii="Cambria" w:hAnsi="Cambria"/>
          <w:sz w:val="20"/>
          <w:szCs w:val="20"/>
        </w:rPr>
        <w:t>Biagini</w:t>
      </w:r>
      <w:proofErr w:type="spellEnd"/>
      <w:r w:rsidRPr="00266494">
        <w:rPr>
          <w:rFonts w:ascii="Cambria" w:hAnsi="Cambria"/>
          <w:sz w:val="20"/>
          <w:szCs w:val="20"/>
        </w:rPr>
        <w:t xml:space="preserve">, Direttore ad interim del Servizio </w:t>
      </w:r>
      <w:r w:rsidR="009A3F3B" w:rsidRPr="00266494">
        <w:rPr>
          <w:rFonts w:ascii="Cambria" w:hAnsi="Cambria"/>
          <w:sz w:val="20"/>
          <w:szCs w:val="20"/>
        </w:rPr>
        <w:t>Territoriale Tecnico e Direttore del Servizio Territoriale Amministrativo di Carbonia</w:t>
      </w:r>
      <w:r w:rsidRPr="00266494">
        <w:rPr>
          <w:rFonts w:ascii="Cambria" w:hAnsi="Cambria"/>
          <w:sz w:val="20"/>
          <w:szCs w:val="20"/>
        </w:rPr>
        <w:t xml:space="preserve">, con la </w:t>
      </w:r>
      <w:r w:rsidRPr="00266494">
        <w:rPr>
          <w:rFonts w:ascii="Cambria" w:hAnsi="Cambria"/>
          <w:b/>
          <w:sz w:val="20"/>
          <w:szCs w:val="20"/>
        </w:rPr>
        <w:t>D</w:t>
      </w:r>
      <w:r w:rsidR="00614A71" w:rsidRPr="00266494">
        <w:rPr>
          <w:rFonts w:ascii="Cambria" w:hAnsi="Cambria"/>
          <w:b/>
          <w:sz w:val="20"/>
          <w:szCs w:val="20"/>
        </w:rPr>
        <w:t>DG n.3304 del 28.10</w:t>
      </w:r>
      <w:r w:rsidRPr="00266494">
        <w:rPr>
          <w:rFonts w:ascii="Cambria" w:hAnsi="Cambria"/>
          <w:b/>
          <w:sz w:val="20"/>
          <w:szCs w:val="20"/>
        </w:rPr>
        <w:t>.2022</w:t>
      </w:r>
      <w:r w:rsidRPr="00266494">
        <w:rPr>
          <w:rFonts w:ascii="Cambria" w:hAnsi="Cambria"/>
          <w:sz w:val="20"/>
          <w:szCs w:val="20"/>
        </w:rPr>
        <w:t xml:space="preserve">, è stato conferito l’incarico ad interim </w:t>
      </w:r>
      <w:r w:rsidR="00614A71" w:rsidRPr="00266494">
        <w:rPr>
          <w:rFonts w:ascii="Cambria" w:hAnsi="Cambria"/>
          <w:sz w:val="20"/>
          <w:szCs w:val="20"/>
        </w:rPr>
        <w:t xml:space="preserve">di Direttore del Servizio Territoriale Tecnico di Carbonia </w:t>
      </w:r>
      <w:r w:rsidRPr="00266494">
        <w:rPr>
          <w:rFonts w:ascii="Cambria" w:hAnsi="Cambria"/>
          <w:sz w:val="20"/>
          <w:szCs w:val="20"/>
        </w:rPr>
        <w:t>al</w:t>
      </w:r>
      <w:r w:rsidR="00614A71" w:rsidRPr="00266494">
        <w:rPr>
          <w:rFonts w:ascii="Cambria" w:hAnsi="Cambria"/>
          <w:sz w:val="20"/>
          <w:szCs w:val="20"/>
        </w:rPr>
        <w:t>l’</w:t>
      </w:r>
      <w:r w:rsidR="00614A71" w:rsidRPr="00266494">
        <w:rPr>
          <w:rFonts w:ascii="Cambria" w:hAnsi="Cambria"/>
          <w:b/>
          <w:sz w:val="20"/>
          <w:szCs w:val="20"/>
        </w:rPr>
        <w:t xml:space="preserve">Ing. Stefania Pusceddu </w:t>
      </w:r>
      <w:r w:rsidR="00614A71" w:rsidRPr="00266494">
        <w:rPr>
          <w:rFonts w:ascii="Cambria" w:hAnsi="Cambria"/>
          <w:sz w:val="20"/>
          <w:szCs w:val="20"/>
        </w:rPr>
        <w:t xml:space="preserve">e </w:t>
      </w:r>
      <w:r w:rsidR="00FB50F0" w:rsidRPr="00266494">
        <w:rPr>
          <w:rFonts w:ascii="Cambria" w:hAnsi="Cambria"/>
          <w:sz w:val="20"/>
          <w:szCs w:val="20"/>
        </w:rPr>
        <w:t xml:space="preserve">l’interim di </w:t>
      </w:r>
      <w:r w:rsidR="00614A71" w:rsidRPr="00266494">
        <w:rPr>
          <w:rFonts w:ascii="Cambria" w:hAnsi="Cambria"/>
          <w:sz w:val="20"/>
          <w:szCs w:val="20"/>
        </w:rPr>
        <w:t xml:space="preserve">Direttore del Servizio Territoriale Amministrativo alla </w:t>
      </w:r>
      <w:r w:rsidR="00614A71" w:rsidRPr="00266494">
        <w:rPr>
          <w:rFonts w:ascii="Cambria" w:hAnsi="Cambria"/>
          <w:b/>
          <w:sz w:val="20"/>
          <w:szCs w:val="20"/>
        </w:rPr>
        <w:t xml:space="preserve">Dott.ssa Flavia Adelia </w:t>
      </w:r>
      <w:proofErr w:type="spellStart"/>
      <w:r w:rsidR="00614A71" w:rsidRPr="00266494">
        <w:rPr>
          <w:rFonts w:ascii="Cambria" w:hAnsi="Cambria"/>
          <w:b/>
          <w:sz w:val="20"/>
          <w:szCs w:val="20"/>
        </w:rPr>
        <w:t>Murru</w:t>
      </w:r>
      <w:proofErr w:type="spellEnd"/>
      <w:r w:rsidR="00FB50F0" w:rsidRPr="00266494">
        <w:rPr>
          <w:rFonts w:ascii="Cambria" w:hAnsi="Cambria"/>
          <w:b/>
          <w:sz w:val="20"/>
          <w:szCs w:val="20"/>
        </w:rPr>
        <w:t>.</w:t>
      </w:r>
    </w:p>
    <w:p w14:paraId="230A9400" w14:textId="186E8B18" w:rsidR="00FB50F0" w:rsidRPr="00266494" w:rsidRDefault="00FB50F0" w:rsidP="00A943BD">
      <w:pPr>
        <w:pStyle w:val="Paragrafoelenco"/>
        <w:numPr>
          <w:ilvl w:val="0"/>
          <w:numId w:val="12"/>
        </w:numPr>
        <w:suppressAutoHyphens/>
        <w:autoSpaceDE w:val="0"/>
        <w:autoSpaceDN w:val="0"/>
        <w:adjustRightInd w:val="0"/>
        <w:spacing w:before="60" w:after="60" w:line="240" w:lineRule="auto"/>
        <w:jc w:val="both"/>
        <w:rPr>
          <w:rFonts w:ascii="Cambria" w:hAnsi="Cambria"/>
          <w:sz w:val="20"/>
          <w:szCs w:val="20"/>
        </w:rPr>
      </w:pPr>
      <w:r w:rsidRPr="00266494">
        <w:rPr>
          <w:rFonts w:ascii="Cambria" w:hAnsi="Cambria"/>
          <w:sz w:val="20"/>
          <w:szCs w:val="20"/>
        </w:rPr>
        <w:t>A seguito dell’</w:t>
      </w:r>
      <w:r w:rsidR="007603C0" w:rsidRPr="00266494">
        <w:rPr>
          <w:rFonts w:ascii="Cambria" w:hAnsi="Cambria"/>
          <w:sz w:val="20"/>
          <w:szCs w:val="20"/>
        </w:rPr>
        <w:t xml:space="preserve">acquisizione da parte dell’Agenzia </w:t>
      </w:r>
      <w:proofErr w:type="spellStart"/>
      <w:r w:rsidRPr="00266494">
        <w:rPr>
          <w:rFonts w:ascii="Cambria" w:hAnsi="Cambria"/>
          <w:sz w:val="20"/>
          <w:szCs w:val="20"/>
        </w:rPr>
        <w:t>Forestas</w:t>
      </w:r>
      <w:proofErr w:type="spellEnd"/>
      <w:r w:rsidRPr="00266494">
        <w:rPr>
          <w:rFonts w:ascii="Cambria" w:hAnsi="Cambria"/>
          <w:sz w:val="20"/>
          <w:szCs w:val="20"/>
        </w:rPr>
        <w:t xml:space="preserve"> </w:t>
      </w:r>
      <w:r w:rsidR="00B850C5" w:rsidRPr="00266494">
        <w:rPr>
          <w:rFonts w:ascii="Cambria" w:hAnsi="Cambria"/>
          <w:sz w:val="20"/>
          <w:szCs w:val="20"/>
        </w:rPr>
        <w:t xml:space="preserve">mediante mobilità volontaria esterna </w:t>
      </w:r>
      <w:r w:rsidR="007603C0" w:rsidRPr="00266494">
        <w:rPr>
          <w:rFonts w:ascii="Cambria" w:hAnsi="Cambria"/>
          <w:sz w:val="20"/>
          <w:szCs w:val="20"/>
        </w:rPr>
        <w:t xml:space="preserve">del Dott. Alessandro </w:t>
      </w:r>
      <w:proofErr w:type="spellStart"/>
      <w:r w:rsidR="007603C0" w:rsidRPr="00266494">
        <w:rPr>
          <w:rFonts w:ascii="Cambria" w:hAnsi="Cambria"/>
          <w:sz w:val="20"/>
          <w:szCs w:val="20"/>
        </w:rPr>
        <w:t>Depperu</w:t>
      </w:r>
      <w:proofErr w:type="spellEnd"/>
      <w:r w:rsidR="00B850C5" w:rsidRPr="00266494">
        <w:rPr>
          <w:rFonts w:ascii="Cambria" w:hAnsi="Cambria"/>
          <w:sz w:val="20"/>
          <w:szCs w:val="20"/>
        </w:rPr>
        <w:t xml:space="preserve">, </w:t>
      </w:r>
      <w:r w:rsidRPr="00266494">
        <w:rPr>
          <w:rFonts w:ascii="Cambria" w:hAnsi="Cambria"/>
          <w:sz w:val="20"/>
          <w:szCs w:val="20"/>
        </w:rPr>
        <w:t xml:space="preserve">Direttore del Servizio Territoriale </w:t>
      </w:r>
      <w:proofErr w:type="spellStart"/>
      <w:r w:rsidR="00B850C5" w:rsidRPr="00266494">
        <w:rPr>
          <w:rFonts w:ascii="Cambria" w:hAnsi="Cambria"/>
          <w:sz w:val="20"/>
          <w:szCs w:val="20"/>
        </w:rPr>
        <w:t>Amminisrativo</w:t>
      </w:r>
      <w:proofErr w:type="spellEnd"/>
      <w:r w:rsidR="00B850C5" w:rsidRPr="00266494">
        <w:rPr>
          <w:rFonts w:ascii="Cambria" w:hAnsi="Cambria"/>
          <w:sz w:val="20"/>
          <w:szCs w:val="20"/>
        </w:rPr>
        <w:t xml:space="preserve"> e </w:t>
      </w:r>
      <w:r w:rsidRPr="00266494">
        <w:rPr>
          <w:rFonts w:ascii="Cambria" w:hAnsi="Cambria"/>
          <w:sz w:val="20"/>
          <w:szCs w:val="20"/>
        </w:rPr>
        <w:t>Tecnico</w:t>
      </w:r>
      <w:r w:rsidR="00B850C5" w:rsidRPr="00266494">
        <w:rPr>
          <w:rFonts w:ascii="Cambria" w:hAnsi="Cambria"/>
          <w:sz w:val="20"/>
          <w:szCs w:val="20"/>
        </w:rPr>
        <w:t xml:space="preserve"> (ad </w:t>
      </w:r>
      <w:proofErr w:type="spellStart"/>
      <w:r w:rsidR="00B850C5" w:rsidRPr="00266494">
        <w:rPr>
          <w:rFonts w:ascii="Cambria" w:hAnsi="Cambria"/>
          <w:sz w:val="20"/>
          <w:szCs w:val="20"/>
        </w:rPr>
        <w:t>iterim</w:t>
      </w:r>
      <w:proofErr w:type="spellEnd"/>
      <w:r w:rsidR="00B850C5" w:rsidRPr="00266494">
        <w:rPr>
          <w:rFonts w:ascii="Cambria" w:hAnsi="Cambria"/>
          <w:sz w:val="20"/>
          <w:szCs w:val="20"/>
        </w:rPr>
        <w:t>) di Sassari,</w:t>
      </w:r>
      <w:r w:rsidRPr="00266494">
        <w:rPr>
          <w:rFonts w:ascii="Cambria" w:hAnsi="Cambria"/>
          <w:sz w:val="20"/>
          <w:szCs w:val="20"/>
        </w:rPr>
        <w:t xml:space="preserve"> con la </w:t>
      </w:r>
      <w:r w:rsidRPr="00266494">
        <w:rPr>
          <w:rFonts w:ascii="Cambria" w:hAnsi="Cambria"/>
          <w:b/>
          <w:sz w:val="20"/>
          <w:szCs w:val="20"/>
        </w:rPr>
        <w:t>D</w:t>
      </w:r>
      <w:r w:rsidR="00B850C5" w:rsidRPr="00266494">
        <w:rPr>
          <w:rFonts w:ascii="Cambria" w:hAnsi="Cambria"/>
          <w:b/>
          <w:sz w:val="20"/>
          <w:szCs w:val="20"/>
        </w:rPr>
        <w:t>DG n.4163 del 23.12</w:t>
      </w:r>
      <w:r w:rsidRPr="00266494">
        <w:rPr>
          <w:rFonts w:ascii="Cambria" w:hAnsi="Cambria"/>
          <w:b/>
          <w:sz w:val="20"/>
          <w:szCs w:val="20"/>
        </w:rPr>
        <w:t>.2022</w:t>
      </w:r>
      <w:r w:rsidRPr="00266494">
        <w:rPr>
          <w:rFonts w:ascii="Cambria" w:hAnsi="Cambria"/>
          <w:sz w:val="20"/>
          <w:szCs w:val="20"/>
        </w:rPr>
        <w:t xml:space="preserve">, è stato conferito l’incarico ad interim di Direttore del Servizio Territoriale Tecnico </w:t>
      </w:r>
      <w:r w:rsidR="00B850C5" w:rsidRPr="00266494">
        <w:rPr>
          <w:rFonts w:ascii="Cambria" w:hAnsi="Cambria"/>
          <w:sz w:val="20"/>
          <w:szCs w:val="20"/>
        </w:rPr>
        <w:t>ed</w:t>
      </w:r>
      <w:r w:rsidRPr="00266494">
        <w:rPr>
          <w:rFonts w:ascii="Cambria" w:hAnsi="Cambria"/>
          <w:sz w:val="20"/>
          <w:szCs w:val="20"/>
        </w:rPr>
        <w:t xml:space="preserve"> Amministrativo </w:t>
      </w:r>
      <w:r w:rsidR="00B850C5" w:rsidRPr="00266494">
        <w:rPr>
          <w:rFonts w:ascii="Cambria" w:hAnsi="Cambria"/>
          <w:sz w:val="20"/>
          <w:szCs w:val="20"/>
        </w:rPr>
        <w:t xml:space="preserve">di Sassari </w:t>
      </w:r>
      <w:r w:rsidRPr="00266494">
        <w:rPr>
          <w:rFonts w:ascii="Cambria" w:hAnsi="Cambria"/>
          <w:sz w:val="20"/>
          <w:szCs w:val="20"/>
        </w:rPr>
        <w:t xml:space="preserve">alla </w:t>
      </w:r>
      <w:r w:rsidRPr="00266494">
        <w:rPr>
          <w:rFonts w:ascii="Cambria" w:hAnsi="Cambria"/>
          <w:b/>
          <w:sz w:val="20"/>
          <w:szCs w:val="20"/>
        </w:rPr>
        <w:t xml:space="preserve">Dott.ssa </w:t>
      </w:r>
      <w:r w:rsidR="00B850C5" w:rsidRPr="00266494">
        <w:rPr>
          <w:rFonts w:ascii="Cambria" w:hAnsi="Cambria"/>
          <w:b/>
          <w:sz w:val="20"/>
          <w:szCs w:val="20"/>
        </w:rPr>
        <w:t>Paola Ninniri</w:t>
      </w:r>
      <w:r w:rsidRPr="00266494">
        <w:rPr>
          <w:rFonts w:ascii="Cambria" w:hAnsi="Cambria"/>
          <w:b/>
          <w:sz w:val="20"/>
          <w:szCs w:val="20"/>
        </w:rPr>
        <w:t>.</w:t>
      </w:r>
    </w:p>
    <w:p w14:paraId="3C0BC142" w14:textId="77777777" w:rsidR="00FB50F0" w:rsidRPr="00614A71" w:rsidRDefault="00FB50F0" w:rsidP="00B850C5">
      <w:pPr>
        <w:pStyle w:val="Paragrafoelenco"/>
        <w:suppressAutoHyphens/>
        <w:autoSpaceDE w:val="0"/>
        <w:autoSpaceDN w:val="0"/>
        <w:adjustRightInd w:val="0"/>
        <w:spacing w:before="60" w:after="60" w:line="240" w:lineRule="auto"/>
        <w:jc w:val="both"/>
        <w:rPr>
          <w:rFonts w:ascii="Cambria" w:hAnsi="Cambria"/>
          <w:b/>
          <w:sz w:val="20"/>
          <w:szCs w:val="20"/>
        </w:rPr>
      </w:pPr>
    </w:p>
    <w:p w14:paraId="4AA377BE" w14:textId="4B49C7DB" w:rsidR="002B5292" w:rsidRDefault="00463620" w:rsidP="002B5292">
      <w:pPr>
        <w:spacing w:before="120" w:after="240" w:line="240" w:lineRule="auto"/>
        <w:contextualSpacing/>
        <w:jc w:val="both"/>
        <w:rPr>
          <w:rFonts w:ascii="Cambria" w:hAnsi="Cambria"/>
          <w:sz w:val="20"/>
          <w:szCs w:val="20"/>
        </w:rPr>
      </w:pPr>
      <w:r>
        <w:rPr>
          <w:rFonts w:ascii="Cambria" w:hAnsi="Cambria"/>
          <w:sz w:val="20"/>
          <w:szCs w:val="20"/>
        </w:rPr>
        <w:t>T</w:t>
      </w:r>
      <w:r w:rsidRPr="00463620">
        <w:rPr>
          <w:rFonts w:ascii="Cambria" w:hAnsi="Cambria"/>
          <w:sz w:val="20"/>
          <w:szCs w:val="20"/>
        </w:rPr>
        <w:t>utti servizi dell’Azienda afferiscono alla medesima Direzione generale, la quale è ad essi sovraordinata, indipendentemente dalla natura delle funzioni esercitate</w:t>
      </w:r>
      <w:r>
        <w:rPr>
          <w:rFonts w:ascii="Cambria" w:hAnsi="Cambria"/>
          <w:sz w:val="20"/>
          <w:szCs w:val="20"/>
        </w:rPr>
        <w:t>.</w:t>
      </w:r>
    </w:p>
    <w:p w14:paraId="6884F9B1" w14:textId="77777777" w:rsidR="00463620" w:rsidRDefault="00463620" w:rsidP="002B5292">
      <w:pPr>
        <w:spacing w:before="120" w:after="240" w:line="240" w:lineRule="auto"/>
        <w:contextualSpacing/>
        <w:jc w:val="both"/>
        <w:rPr>
          <w:rFonts w:ascii="Cambria" w:hAnsi="Cambria"/>
          <w:sz w:val="20"/>
          <w:szCs w:val="20"/>
        </w:rPr>
      </w:pPr>
    </w:p>
    <w:p w14:paraId="7C35914E" w14:textId="77777777" w:rsidR="002B5292" w:rsidRPr="002B5292" w:rsidRDefault="002B5292" w:rsidP="002B5292">
      <w:pPr>
        <w:spacing w:before="240" w:after="0" w:line="360" w:lineRule="auto"/>
        <w:jc w:val="both"/>
        <w:rPr>
          <w:rFonts w:ascii="Cambria" w:hAnsi="Cambria"/>
          <w:b/>
          <w:bCs/>
          <w:sz w:val="20"/>
          <w:szCs w:val="20"/>
        </w:rPr>
      </w:pPr>
      <w:r w:rsidRPr="002B5292">
        <w:rPr>
          <w:rFonts w:ascii="Cambria" w:hAnsi="Cambria"/>
          <w:b/>
          <w:bCs/>
          <w:sz w:val="20"/>
          <w:szCs w:val="20"/>
        </w:rPr>
        <w:t>DIREZIONE GENERALE</w:t>
      </w:r>
    </w:p>
    <w:p w14:paraId="2E146302" w14:textId="36218F82" w:rsidR="002B5292" w:rsidRPr="002B5292" w:rsidRDefault="002B5292" w:rsidP="002B5292">
      <w:pPr>
        <w:spacing w:before="120" w:after="240" w:line="240" w:lineRule="auto"/>
        <w:contextualSpacing/>
        <w:jc w:val="both"/>
        <w:rPr>
          <w:rFonts w:ascii="Cambria" w:hAnsi="Cambria"/>
          <w:sz w:val="20"/>
          <w:szCs w:val="20"/>
        </w:rPr>
      </w:pPr>
      <w:r>
        <w:rPr>
          <w:rFonts w:ascii="Cambria" w:hAnsi="Cambria"/>
          <w:sz w:val="20"/>
          <w:szCs w:val="20"/>
        </w:rPr>
        <w:t>Il</w:t>
      </w:r>
      <w:r w:rsidRPr="002B5292">
        <w:rPr>
          <w:rFonts w:ascii="Cambria" w:hAnsi="Cambria"/>
          <w:sz w:val="20"/>
          <w:szCs w:val="20"/>
        </w:rPr>
        <w:t xml:space="preserve"> Direttore Generale </w:t>
      </w:r>
      <w:r>
        <w:rPr>
          <w:rFonts w:ascii="Cambria" w:hAnsi="Cambria"/>
          <w:sz w:val="20"/>
          <w:szCs w:val="20"/>
        </w:rPr>
        <w:t>si avvale del</w:t>
      </w:r>
      <w:r w:rsidRPr="002B5292">
        <w:rPr>
          <w:rFonts w:ascii="Cambria" w:hAnsi="Cambria"/>
          <w:sz w:val="20"/>
          <w:szCs w:val="20"/>
        </w:rPr>
        <w:t>l’</w:t>
      </w:r>
      <w:r w:rsidRPr="002B5292">
        <w:rPr>
          <w:rFonts w:ascii="Cambria" w:hAnsi="Cambria"/>
          <w:b/>
          <w:sz w:val="20"/>
          <w:szCs w:val="20"/>
        </w:rPr>
        <w:t>Avvocatura</w:t>
      </w:r>
      <w:r w:rsidRPr="002B5292">
        <w:rPr>
          <w:rFonts w:ascii="Cambria" w:hAnsi="Cambria"/>
          <w:sz w:val="20"/>
          <w:szCs w:val="20"/>
        </w:rPr>
        <w:t xml:space="preserve"> dell’ente, quale struttura che svolge attività di consulenza e assistenza legale all'organo istituzionale, al Direttore Generale e ai Servizi dell'Ente, dotata di autonomia e separatezza rispetto ai Servizi dell'Azienda. </w:t>
      </w:r>
      <w:r>
        <w:rPr>
          <w:rFonts w:ascii="Cambria" w:hAnsi="Cambria"/>
          <w:sz w:val="20"/>
          <w:szCs w:val="20"/>
        </w:rPr>
        <w:t>S</w:t>
      </w:r>
      <w:r w:rsidRPr="002B5292">
        <w:rPr>
          <w:rFonts w:ascii="Cambria" w:hAnsi="Cambria"/>
          <w:sz w:val="20"/>
          <w:szCs w:val="20"/>
        </w:rPr>
        <w:t xml:space="preserve">ono stati assegnati alla struttura </w:t>
      </w:r>
      <w:r w:rsidRPr="002B5292">
        <w:rPr>
          <w:rFonts w:ascii="Cambria" w:hAnsi="Cambria"/>
          <w:b/>
          <w:sz w:val="20"/>
          <w:szCs w:val="20"/>
        </w:rPr>
        <w:t>4 avvocati</w:t>
      </w:r>
      <w:r w:rsidRPr="002B5292">
        <w:rPr>
          <w:rFonts w:ascii="Cambria" w:hAnsi="Cambria"/>
          <w:sz w:val="20"/>
          <w:szCs w:val="20"/>
        </w:rPr>
        <w:t>. A supporto della Direzione Generale è assegnata un’ulteriore risorsa</w:t>
      </w:r>
      <w:r>
        <w:rPr>
          <w:rFonts w:ascii="Cambria" w:hAnsi="Cambria"/>
          <w:sz w:val="20"/>
          <w:szCs w:val="20"/>
        </w:rPr>
        <w:t>.</w:t>
      </w:r>
    </w:p>
    <w:p w14:paraId="5F271F5D" w14:textId="77777777" w:rsidR="002B5292" w:rsidRDefault="002B5292" w:rsidP="002B5292">
      <w:pPr>
        <w:spacing w:before="120" w:after="240" w:line="240" w:lineRule="auto"/>
        <w:contextualSpacing/>
        <w:jc w:val="both"/>
        <w:rPr>
          <w:rFonts w:ascii="Cambria" w:hAnsi="Cambria"/>
          <w:sz w:val="20"/>
          <w:szCs w:val="20"/>
        </w:rPr>
      </w:pPr>
    </w:p>
    <w:p w14:paraId="1C4CBFE7" w14:textId="77777777" w:rsidR="002B5292" w:rsidRPr="00992C8A" w:rsidRDefault="002B5292" w:rsidP="002B5292">
      <w:pPr>
        <w:spacing w:before="120" w:after="240" w:line="240" w:lineRule="auto"/>
        <w:contextualSpacing/>
        <w:jc w:val="both"/>
        <w:rPr>
          <w:rFonts w:ascii="Cambria" w:hAnsi="Cambria"/>
          <w:b/>
          <w:sz w:val="20"/>
          <w:szCs w:val="20"/>
        </w:rPr>
      </w:pPr>
      <w:r w:rsidRPr="00992C8A">
        <w:rPr>
          <w:rFonts w:ascii="Cambria" w:hAnsi="Cambria"/>
          <w:b/>
          <w:sz w:val="20"/>
          <w:szCs w:val="20"/>
        </w:rPr>
        <w:t>SERVIZIO AFFARI GENERALI</w:t>
      </w:r>
    </w:p>
    <w:p w14:paraId="476ACD32" w14:textId="67749F0B" w:rsidR="002B5292" w:rsidRDefault="002B5292" w:rsidP="002B5292">
      <w:pPr>
        <w:spacing w:before="120" w:after="240" w:line="240" w:lineRule="auto"/>
        <w:contextualSpacing/>
        <w:jc w:val="both"/>
        <w:rPr>
          <w:rFonts w:ascii="Cambria" w:hAnsi="Cambria"/>
          <w:sz w:val="20"/>
          <w:szCs w:val="20"/>
        </w:rPr>
      </w:pPr>
      <w:r w:rsidRPr="002B5292">
        <w:rPr>
          <w:rFonts w:ascii="Cambria" w:hAnsi="Cambria"/>
          <w:sz w:val="20"/>
          <w:szCs w:val="20"/>
        </w:rPr>
        <w:t>Il Servizio svolge le attività e le funzioni di gestione protocollo, archivi e sistema documentale, contenzioso e gestione dei condomini, anticorruzione e trasparenza, Urp, parco auto, gestione statistica e della rendicontazione attività, supporto alle a</w:t>
      </w:r>
      <w:r w:rsidR="00992C8A">
        <w:rPr>
          <w:rFonts w:ascii="Cambria" w:hAnsi="Cambria"/>
          <w:sz w:val="20"/>
          <w:szCs w:val="20"/>
        </w:rPr>
        <w:t>ttività di controllo di gestione</w:t>
      </w:r>
      <w:r w:rsidRPr="002B5292">
        <w:rPr>
          <w:rFonts w:ascii="Cambria" w:hAnsi="Cambria"/>
          <w:sz w:val="20"/>
          <w:szCs w:val="20"/>
        </w:rPr>
        <w:t xml:space="preserve">. </w:t>
      </w:r>
      <w:r w:rsidR="00463620">
        <w:rPr>
          <w:rFonts w:ascii="Cambria" w:hAnsi="Cambria"/>
          <w:sz w:val="20"/>
          <w:szCs w:val="20"/>
        </w:rPr>
        <w:t>Il Servizio è articolato in</w:t>
      </w:r>
      <w:r w:rsidR="00992C8A">
        <w:rPr>
          <w:rFonts w:ascii="Cambria" w:hAnsi="Cambria"/>
          <w:sz w:val="20"/>
          <w:szCs w:val="20"/>
        </w:rPr>
        <w:t xml:space="preserve"> 2 settori. </w:t>
      </w:r>
    </w:p>
    <w:p w14:paraId="0D48DB88" w14:textId="77777777" w:rsidR="00992C8A" w:rsidRPr="002B5292" w:rsidRDefault="00992C8A" w:rsidP="002B5292">
      <w:pPr>
        <w:spacing w:before="120" w:after="240" w:line="240" w:lineRule="auto"/>
        <w:contextualSpacing/>
        <w:jc w:val="both"/>
        <w:rPr>
          <w:rFonts w:ascii="Cambria" w:hAnsi="Cambria"/>
          <w:sz w:val="20"/>
          <w:szCs w:val="20"/>
        </w:rPr>
      </w:pPr>
    </w:p>
    <w:p w14:paraId="689AF55C" w14:textId="77777777" w:rsidR="002B5292" w:rsidRPr="00992C8A" w:rsidRDefault="002B5292" w:rsidP="002B5292">
      <w:pPr>
        <w:spacing w:before="120" w:after="240" w:line="240" w:lineRule="auto"/>
        <w:contextualSpacing/>
        <w:jc w:val="both"/>
        <w:rPr>
          <w:rFonts w:ascii="Cambria" w:hAnsi="Cambria"/>
          <w:b/>
          <w:sz w:val="20"/>
          <w:szCs w:val="20"/>
        </w:rPr>
      </w:pPr>
      <w:r w:rsidRPr="00992C8A">
        <w:rPr>
          <w:rFonts w:ascii="Cambria" w:hAnsi="Cambria"/>
          <w:b/>
          <w:sz w:val="20"/>
          <w:szCs w:val="20"/>
        </w:rPr>
        <w:t>SERVIZIO CONTABILITÀ, BILANCIO E RISORSE UMANE</w:t>
      </w:r>
    </w:p>
    <w:p w14:paraId="09CAF33C" w14:textId="683BEADA" w:rsidR="00992C8A" w:rsidRDefault="002B5292" w:rsidP="00992C8A">
      <w:pPr>
        <w:spacing w:before="120" w:after="240" w:line="240" w:lineRule="auto"/>
        <w:contextualSpacing/>
        <w:jc w:val="both"/>
        <w:rPr>
          <w:rFonts w:ascii="Cambria" w:hAnsi="Cambria"/>
          <w:sz w:val="20"/>
          <w:szCs w:val="20"/>
        </w:rPr>
      </w:pPr>
      <w:r w:rsidRPr="002B5292">
        <w:rPr>
          <w:rFonts w:ascii="Cambria" w:hAnsi="Cambria"/>
          <w:sz w:val="20"/>
          <w:szCs w:val="20"/>
        </w:rPr>
        <w:t xml:space="preserve">Il Servizio svolge le attività e le funzioni di predisposizione dei bilanci di previsione e consuntivi, gestione unitaria della ragioneria, programmazione finanziaria, monitoraggio e rendicontazione, pareri e controlli in materia economica e finanziaria, adempimenti fiscali e tributari, gestione giuridica ed economica delle risorse umane, supporto alle attività di controllo di gestione. </w:t>
      </w:r>
      <w:r w:rsidR="00992C8A">
        <w:rPr>
          <w:rFonts w:ascii="Cambria" w:hAnsi="Cambria"/>
          <w:sz w:val="20"/>
          <w:szCs w:val="20"/>
        </w:rPr>
        <w:t xml:space="preserve">Il Servizio </w:t>
      </w:r>
      <w:r w:rsidR="00463620" w:rsidRPr="00463620">
        <w:rPr>
          <w:rFonts w:ascii="Cambria" w:hAnsi="Cambria"/>
          <w:sz w:val="20"/>
          <w:szCs w:val="20"/>
        </w:rPr>
        <w:t xml:space="preserve">è articolato in </w:t>
      </w:r>
      <w:r w:rsidR="00992C8A">
        <w:rPr>
          <w:rFonts w:ascii="Cambria" w:hAnsi="Cambria"/>
          <w:sz w:val="20"/>
          <w:szCs w:val="20"/>
        </w:rPr>
        <w:t>3 settori.</w:t>
      </w:r>
    </w:p>
    <w:p w14:paraId="7E7EA766" w14:textId="1D96AF40" w:rsidR="00992C8A" w:rsidRPr="002B5292" w:rsidRDefault="00992C8A" w:rsidP="002B5292">
      <w:pPr>
        <w:spacing w:before="120" w:after="240" w:line="240" w:lineRule="auto"/>
        <w:contextualSpacing/>
        <w:jc w:val="both"/>
        <w:rPr>
          <w:rFonts w:ascii="Cambria" w:hAnsi="Cambria"/>
          <w:sz w:val="20"/>
          <w:szCs w:val="20"/>
        </w:rPr>
      </w:pPr>
    </w:p>
    <w:p w14:paraId="456F9E73" w14:textId="77777777" w:rsidR="002B5292" w:rsidRPr="00992C8A" w:rsidRDefault="002B5292" w:rsidP="002B5292">
      <w:pPr>
        <w:spacing w:before="120" w:after="240" w:line="240" w:lineRule="auto"/>
        <w:contextualSpacing/>
        <w:jc w:val="both"/>
        <w:rPr>
          <w:rFonts w:ascii="Cambria" w:hAnsi="Cambria"/>
          <w:b/>
          <w:sz w:val="20"/>
          <w:szCs w:val="20"/>
        </w:rPr>
      </w:pPr>
      <w:r w:rsidRPr="00992C8A">
        <w:rPr>
          <w:rFonts w:ascii="Cambria" w:hAnsi="Cambria"/>
          <w:b/>
          <w:sz w:val="20"/>
          <w:szCs w:val="20"/>
        </w:rPr>
        <w:t>SERVIZIO PER L’EDILIZIA REGIONALE, FLUSSI INFORMATIVI E CONTRATTUALISTICA</w:t>
      </w:r>
    </w:p>
    <w:p w14:paraId="5C4FF193" w14:textId="585E1CEF" w:rsidR="00992C8A" w:rsidRDefault="002B5292" w:rsidP="002B5292">
      <w:pPr>
        <w:spacing w:before="120" w:after="240" w:line="240" w:lineRule="auto"/>
        <w:contextualSpacing/>
        <w:jc w:val="both"/>
        <w:rPr>
          <w:rFonts w:ascii="Cambria" w:hAnsi="Cambria"/>
          <w:sz w:val="20"/>
          <w:szCs w:val="20"/>
        </w:rPr>
      </w:pPr>
      <w:r w:rsidRPr="002B5292">
        <w:rPr>
          <w:rFonts w:ascii="Cambria" w:hAnsi="Cambria"/>
          <w:sz w:val="20"/>
          <w:szCs w:val="20"/>
        </w:rPr>
        <w:t xml:space="preserve">Il Servizio svolge le attività e le funzioni di gestione e attuazione opere di edilizia regionale e di interesse della Regione (art.6 comma 3 L.R. n.22/2016), fabbisogni aziendali logistica istituzionale, flussi informativi e documentali e relative infrastrutture, gestione contratti sotto soglia, mercato elettronico, aggiornamento e implementazione del sito istituzionale. </w:t>
      </w:r>
      <w:r w:rsidR="00992C8A">
        <w:rPr>
          <w:rFonts w:ascii="Cambria" w:hAnsi="Cambria"/>
          <w:sz w:val="20"/>
          <w:szCs w:val="20"/>
        </w:rPr>
        <w:t xml:space="preserve">Il Servizio </w:t>
      </w:r>
      <w:r w:rsidR="00463620" w:rsidRPr="00463620">
        <w:rPr>
          <w:rFonts w:ascii="Cambria" w:hAnsi="Cambria"/>
          <w:sz w:val="20"/>
          <w:szCs w:val="20"/>
        </w:rPr>
        <w:t xml:space="preserve">è articolato in </w:t>
      </w:r>
      <w:r w:rsidR="00992C8A">
        <w:rPr>
          <w:rFonts w:ascii="Cambria" w:hAnsi="Cambria"/>
          <w:sz w:val="20"/>
          <w:szCs w:val="20"/>
        </w:rPr>
        <w:t xml:space="preserve">2 settori. </w:t>
      </w:r>
    </w:p>
    <w:p w14:paraId="26B439D4" w14:textId="77777777" w:rsidR="00992C8A" w:rsidRPr="002B5292" w:rsidRDefault="00992C8A" w:rsidP="002B5292">
      <w:pPr>
        <w:spacing w:before="120" w:after="240" w:line="240" w:lineRule="auto"/>
        <w:contextualSpacing/>
        <w:jc w:val="both"/>
        <w:rPr>
          <w:rFonts w:ascii="Cambria" w:hAnsi="Cambria"/>
          <w:sz w:val="20"/>
          <w:szCs w:val="20"/>
        </w:rPr>
      </w:pPr>
    </w:p>
    <w:p w14:paraId="27E1194F" w14:textId="77777777" w:rsidR="002B5292" w:rsidRPr="002B5292" w:rsidRDefault="002B5292" w:rsidP="002B5292">
      <w:pPr>
        <w:spacing w:before="120" w:after="240" w:line="240" w:lineRule="auto"/>
        <w:contextualSpacing/>
        <w:jc w:val="both"/>
        <w:rPr>
          <w:rFonts w:ascii="Cambria" w:hAnsi="Cambria"/>
          <w:sz w:val="20"/>
          <w:szCs w:val="20"/>
        </w:rPr>
      </w:pPr>
      <w:r w:rsidRPr="00992C8A">
        <w:rPr>
          <w:rFonts w:ascii="Cambria" w:hAnsi="Cambria"/>
          <w:b/>
          <w:sz w:val="20"/>
          <w:szCs w:val="20"/>
        </w:rPr>
        <w:t>SERVIZIO</w:t>
      </w:r>
      <w:r w:rsidRPr="002B5292">
        <w:rPr>
          <w:rFonts w:ascii="Cambria" w:hAnsi="Cambria"/>
          <w:sz w:val="20"/>
          <w:szCs w:val="20"/>
        </w:rPr>
        <w:t xml:space="preserve"> </w:t>
      </w:r>
      <w:r w:rsidRPr="00992C8A">
        <w:rPr>
          <w:rFonts w:ascii="Cambria" w:hAnsi="Cambria"/>
          <w:b/>
          <w:sz w:val="20"/>
          <w:szCs w:val="20"/>
        </w:rPr>
        <w:t>CONTROLLO DI GESTIONE, PROGRAMMAZIONE E ATTIVITÀ DI SEGRETERIA</w:t>
      </w:r>
    </w:p>
    <w:p w14:paraId="26E9BA88" w14:textId="69522C25" w:rsidR="00992C8A" w:rsidRDefault="002B5292" w:rsidP="00992C8A">
      <w:pPr>
        <w:spacing w:before="120" w:after="240" w:line="240" w:lineRule="auto"/>
        <w:contextualSpacing/>
        <w:jc w:val="both"/>
        <w:rPr>
          <w:rFonts w:ascii="Cambria" w:hAnsi="Cambria"/>
          <w:sz w:val="20"/>
          <w:szCs w:val="20"/>
        </w:rPr>
      </w:pPr>
      <w:r w:rsidRPr="002B5292">
        <w:rPr>
          <w:rFonts w:ascii="Cambria" w:hAnsi="Cambria"/>
          <w:sz w:val="20"/>
          <w:szCs w:val="20"/>
        </w:rPr>
        <w:t xml:space="preserve">Il Servizio svolge le attività e le funzioni di controllo interno di gestione, gestione del ciclo della performance, Programmazione delle attività e delle strategie aziendali, comunicazione istituzionale e Servizi di supporto all’organo politico, al direttore generale ed al Collegio dei revisori, gestione dei libri sociali e degli atti di governo e di gestione amministrativa, controllo sugli atti. </w:t>
      </w:r>
      <w:r w:rsidR="00992C8A">
        <w:rPr>
          <w:rFonts w:ascii="Cambria" w:hAnsi="Cambria"/>
          <w:sz w:val="20"/>
          <w:szCs w:val="20"/>
        </w:rPr>
        <w:t xml:space="preserve">Il Servizio </w:t>
      </w:r>
      <w:r w:rsidR="008D0E6F" w:rsidRPr="008D0E6F">
        <w:rPr>
          <w:rFonts w:ascii="Cambria" w:hAnsi="Cambria"/>
          <w:sz w:val="20"/>
          <w:szCs w:val="20"/>
        </w:rPr>
        <w:t xml:space="preserve">è articolato in </w:t>
      </w:r>
      <w:r w:rsidR="00992C8A">
        <w:rPr>
          <w:rFonts w:ascii="Cambria" w:hAnsi="Cambria"/>
          <w:sz w:val="20"/>
          <w:szCs w:val="20"/>
        </w:rPr>
        <w:t>2 settori.</w:t>
      </w:r>
    </w:p>
    <w:p w14:paraId="6FA5C021" w14:textId="77777777" w:rsidR="00992C8A" w:rsidRPr="002B5292" w:rsidRDefault="00992C8A" w:rsidP="00992C8A">
      <w:pPr>
        <w:spacing w:before="120" w:after="240" w:line="240" w:lineRule="auto"/>
        <w:contextualSpacing/>
        <w:jc w:val="both"/>
        <w:rPr>
          <w:rFonts w:ascii="Cambria" w:hAnsi="Cambria"/>
          <w:sz w:val="20"/>
          <w:szCs w:val="20"/>
        </w:rPr>
      </w:pPr>
    </w:p>
    <w:p w14:paraId="3AB49C60" w14:textId="561CB8C8" w:rsidR="002B5292" w:rsidRDefault="002B5292" w:rsidP="002B5292">
      <w:pPr>
        <w:spacing w:before="120" w:after="240" w:line="240" w:lineRule="auto"/>
        <w:contextualSpacing/>
        <w:jc w:val="both"/>
        <w:rPr>
          <w:rFonts w:ascii="Cambria" w:hAnsi="Cambria"/>
          <w:sz w:val="20"/>
          <w:szCs w:val="20"/>
        </w:rPr>
      </w:pPr>
      <w:r>
        <w:rPr>
          <w:rFonts w:ascii="Cambria" w:hAnsi="Cambria"/>
          <w:sz w:val="20"/>
          <w:szCs w:val="20"/>
        </w:rPr>
        <w:t xml:space="preserve">Sul territorio operano </w:t>
      </w:r>
      <w:r w:rsidRPr="002B5292">
        <w:rPr>
          <w:rFonts w:ascii="Cambria" w:hAnsi="Cambria"/>
          <w:b/>
          <w:sz w:val="20"/>
          <w:szCs w:val="20"/>
        </w:rPr>
        <w:t>10 Servizi Territoriali</w:t>
      </w:r>
      <w:r>
        <w:rPr>
          <w:rFonts w:ascii="Cambria" w:hAnsi="Cambria"/>
          <w:sz w:val="20"/>
          <w:szCs w:val="20"/>
        </w:rPr>
        <w:t xml:space="preserve">, </w:t>
      </w:r>
      <w:r w:rsidRPr="002B5292">
        <w:rPr>
          <w:rFonts w:ascii="Cambria" w:hAnsi="Cambria"/>
          <w:b/>
          <w:sz w:val="20"/>
          <w:szCs w:val="20"/>
        </w:rPr>
        <w:t>5 Tecnici e 5 Amministrativi</w:t>
      </w:r>
      <w:r>
        <w:rPr>
          <w:rFonts w:ascii="Cambria" w:hAnsi="Cambria"/>
          <w:sz w:val="20"/>
          <w:szCs w:val="20"/>
        </w:rPr>
        <w:t>.</w:t>
      </w:r>
    </w:p>
    <w:p w14:paraId="3DDFD9CE" w14:textId="77777777" w:rsidR="002B5292" w:rsidRDefault="002B5292" w:rsidP="002B5292">
      <w:pPr>
        <w:spacing w:before="120" w:after="240" w:line="240" w:lineRule="auto"/>
        <w:contextualSpacing/>
        <w:jc w:val="both"/>
        <w:rPr>
          <w:rFonts w:ascii="Cambria" w:hAnsi="Cambria"/>
          <w:sz w:val="20"/>
          <w:szCs w:val="20"/>
        </w:rPr>
      </w:pPr>
    </w:p>
    <w:p w14:paraId="4E2F77EC" w14:textId="5AEE65E1" w:rsidR="00992C8A" w:rsidRDefault="002B5292" w:rsidP="00992C8A">
      <w:pPr>
        <w:spacing w:before="240" w:after="120" w:line="240" w:lineRule="auto"/>
        <w:contextualSpacing/>
        <w:jc w:val="both"/>
        <w:rPr>
          <w:rFonts w:ascii="Cambria" w:hAnsi="Cambria"/>
          <w:sz w:val="20"/>
          <w:szCs w:val="20"/>
        </w:rPr>
      </w:pPr>
      <w:r w:rsidRPr="00054994">
        <w:rPr>
          <w:rFonts w:ascii="Cambria" w:hAnsi="Cambria"/>
          <w:sz w:val="20"/>
          <w:szCs w:val="20"/>
        </w:rPr>
        <w:t xml:space="preserve">I </w:t>
      </w:r>
      <w:r w:rsidRPr="00054994">
        <w:rPr>
          <w:rFonts w:ascii="Cambria" w:hAnsi="Cambria"/>
          <w:b/>
          <w:bCs/>
          <w:sz w:val="20"/>
          <w:szCs w:val="20"/>
        </w:rPr>
        <w:t>SERVIZI TERRITORIALI AMMINISTRATIVI</w:t>
      </w:r>
      <w:r w:rsidRPr="00054994">
        <w:rPr>
          <w:rFonts w:ascii="Cambria" w:hAnsi="Cambria"/>
          <w:sz w:val="20"/>
          <w:szCs w:val="20"/>
        </w:rPr>
        <w:t xml:space="preserve"> svolgono le attività e le funzioni di gestione amministrativa e contabile del patrimonio residenziale (anagrafe utenza, determinazione e variazione canone, incassi, </w:t>
      </w:r>
      <w:proofErr w:type="spellStart"/>
      <w:r w:rsidRPr="00054994">
        <w:rPr>
          <w:rFonts w:ascii="Cambria" w:hAnsi="Cambria"/>
          <w:sz w:val="20"/>
          <w:szCs w:val="20"/>
        </w:rPr>
        <w:t>ecc</w:t>
      </w:r>
      <w:proofErr w:type="spellEnd"/>
      <w:r w:rsidRPr="00054994">
        <w:rPr>
          <w:rFonts w:ascii="Cambria" w:hAnsi="Cambria"/>
          <w:sz w:val="20"/>
          <w:szCs w:val="20"/>
        </w:rPr>
        <w:t xml:space="preserve">); adempimenti previsti dalla L.R. 13/89 e dalla normativa regionale e statale di riferimento (consegna alloggi, contratti, registrazioni, subentri, ampliamenti nuclei, mobilità, ecc.); assegnazione e gestione dei rapporti locativi del patrimonio non residenziale; procedure di alienazione del patrimonio immobiliare; gestione dell'attività di recupero crediti stragiudiziale (diffida, sollecito di pagamento, rateizzi e piani di ammortamento, transazioni, provvedimenti di risoluzione del contratto, sfratti e presa in consegna alloggi, </w:t>
      </w:r>
      <w:proofErr w:type="spellStart"/>
      <w:r w:rsidRPr="00054994">
        <w:rPr>
          <w:rFonts w:ascii="Cambria" w:hAnsi="Cambria"/>
          <w:sz w:val="20"/>
          <w:szCs w:val="20"/>
        </w:rPr>
        <w:t>ecc</w:t>
      </w:r>
      <w:proofErr w:type="spellEnd"/>
      <w:r w:rsidRPr="00054994">
        <w:rPr>
          <w:rFonts w:ascii="Cambria" w:hAnsi="Cambria"/>
          <w:sz w:val="20"/>
          <w:szCs w:val="20"/>
        </w:rPr>
        <w:t xml:space="preserve">); la gestione dell'attività di recupero degli alloggi occupati senza titolo (diffida, decreto di rilascio e relativa esecuzione, recupero stragiudiziale canoni di occupazione, ecc.); la gestione del fondo sociale; URP per le attività di competenza. </w:t>
      </w:r>
      <w:r w:rsidR="008D0E6F">
        <w:rPr>
          <w:rFonts w:ascii="Cambria" w:hAnsi="Cambria"/>
          <w:sz w:val="20"/>
          <w:szCs w:val="20"/>
        </w:rPr>
        <w:t>L</w:t>
      </w:r>
      <w:r w:rsidRPr="00054994">
        <w:rPr>
          <w:rFonts w:ascii="Cambria" w:hAnsi="Cambria"/>
          <w:sz w:val="20"/>
          <w:szCs w:val="20"/>
        </w:rPr>
        <w:t>e attività sono suddivise nei settori Gestione e Contenzioso.</w:t>
      </w:r>
      <w:r w:rsidR="00992C8A">
        <w:rPr>
          <w:rFonts w:ascii="Cambria" w:hAnsi="Cambria"/>
          <w:sz w:val="20"/>
          <w:szCs w:val="20"/>
        </w:rPr>
        <w:t xml:space="preserve"> </w:t>
      </w:r>
    </w:p>
    <w:p w14:paraId="343E0F51" w14:textId="57468BF7" w:rsidR="002B5292" w:rsidRPr="00054994" w:rsidRDefault="002B5292" w:rsidP="002B5292">
      <w:pPr>
        <w:spacing w:before="120" w:after="240" w:line="240" w:lineRule="auto"/>
        <w:contextualSpacing/>
        <w:jc w:val="both"/>
        <w:rPr>
          <w:rFonts w:ascii="Cambria" w:hAnsi="Cambria"/>
          <w:sz w:val="20"/>
          <w:szCs w:val="20"/>
        </w:rPr>
      </w:pPr>
    </w:p>
    <w:p w14:paraId="4BDE66D3" w14:textId="02A98257" w:rsidR="002B5292" w:rsidRPr="00054994" w:rsidRDefault="002B5292" w:rsidP="00992C8A">
      <w:pPr>
        <w:spacing w:before="240" w:after="120" w:line="240" w:lineRule="auto"/>
        <w:contextualSpacing/>
        <w:jc w:val="both"/>
        <w:rPr>
          <w:rFonts w:ascii="Cambria" w:hAnsi="Cambria"/>
          <w:sz w:val="20"/>
          <w:szCs w:val="20"/>
        </w:rPr>
      </w:pPr>
      <w:r w:rsidRPr="00054994">
        <w:rPr>
          <w:rFonts w:ascii="Cambria" w:hAnsi="Cambria"/>
          <w:sz w:val="20"/>
          <w:szCs w:val="20"/>
        </w:rPr>
        <w:t xml:space="preserve">I </w:t>
      </w:r>
      <w:r w:rsidRPr="00054994">
        <w:rPr>
          <w:rFonts w:ascii="Cambria" w:hAnsi="Cambria"/>
          <w:b/>
          <w:bCs/>
          <w:sz w:val="20"/>
          <w:szCs w:val="20"/>
        </w:rPr>
        <w:t>SERVIZI TERRITORIALI TECNICI</w:t>
      </w:r>
      <w:r w:rsidRPr="00054994">
        <w:rPr>
          <w:rFonts w:ascii="Cambria" w:hAnsi="Cambria"/>
          <w:sz w:val="20"/>
          <w:szCs w:val="20"/>
        </w:rPr>
        <w:t xml:space="preserve"> svolgono le attività e le funzioni di supporto alla programmazione aziendale; la progettazione degli interventi di riqualificazione e incremento del patrimonio aziendale e la stesura dei capitolati; l'attività finalizzata all'acquisizione delle aree e alla stipula delle convenzioni; la gestione dei rilievi topografici e delle pratiche catastali, la predisposizione della documentazione tecnica necessaria per l'alienazione degli immobili; la programmazione e l'esecuzione degli interventi di manutenzione ordinaria e straordinaria del patrimonio aziendale; la gestione della manutenzione ordinaria degli impianti tecnologici; gestione RUP e delle attività connesse; la direzione dei lavori; la gestione dei condomini; il rilascio di autorizzazioni all'effettuazione di lavori vari all'utenza; URP </w:t>
      </w:r>
      <w:r w:rsidR="00992C8A">
        <w:rPr>
          <w:rFonts w:ascii="Cambria" w:hAnsi="Cambria"/>
          <w:sz w:val="20"/>
          <w:szCs w:val="20"/>
        </w:rPr>
        <w:t>per le at</w:t>
      </w:r>
      <w:r w:rsidR="008D0E6F">
        <w:rPr>
          <w:rFonts w:ascii="Cambria" w:hAnsi="Cambria"/>
          <w:sz w:val="20"/>
          <w:szCs w:val="20"/>
        </w:rPr>
        <w:t>tività di competenza. L</w:t>
      </w:r>
      <w:r w:rsidRPr="00054994">
        <w:rPr>
          <w:rFonts w:ascii="Cambria" w:hAnsi="Cambria"/>
          <w:sz w:val="20"/>
          <w:szCs w:val="20"/>
        </w:rPr>
        <w:t>e attività sono suddivise nei settori Nuove costruzioni e Manutenzioni</w:t>
      </w:r>
      <w:r w:rsidR="00992C8A">
        <w:rPr>
          <w:rFonts w:ascii="Cambria" w:hAnsi="Cambria"/>
          <w:sz w:val="20"/>
          <w:szCs w:val="20"/>
        </w:rPr>
        <w:t>.</w:t>
      </w:r>
    </w:p>
    <w:p w14:paraId="50FC7F02" w14:textId="6F68134F" w:rsidR="002B5292" w:rsidRDefault="002B5292" w:rsidP="004C484C">
      <w:pPr>
        <w:pStyle w:val="Paragrafoelenco"/>
        <w:suppressAutoHyphens/>
        <w:autoSpaceDE w:val="0"/>
        <w:autoSpaceDN w:val="0"/>
        <w:adjustRightInd w:val="0"/>
        <w:spacing w:before="60" w:after="60" w:line="240" w:lineRule="auto"/>
        <w:ind w:left="0"/>
        <w:jc w:val="both"/>
        <w:rPr>
          <w:rFonts w:ascii="Cambria" w:hAnsi="Cambria"/>
          <w:sz w:val="20"/>
          <w:szCs w:val="20"/>
        </w:rPr>
      </w:pPr>
    </w:p>
    <w:p w14:paraId="1104F81E" w14:textId="4748A563" w:rsidR="004863D4" w:rsidRPr="004C484C" w:rsidRDefault="004863D4" w:rsidP="004C484C">
      <w:pPr>
        <w:pStyle w:val="Paragrafoelenco"/>
        <w:suppressAutoHyphens/>
        <w:autoSpaceDE w:val="0"/>
        <w:autoSpaceDN w:val="0"/>
        <w:adjustRightInd w:val="0"/>
        <w:spacing w:before="60" w:after="60" w:line="240" w:lineRule="auto"/>
        <w:ind w:left="0"/>
        <w:jc w:val="both"/>
        <w:rPr>
          <w:rFonts w:ascii="Cambria" w:hAnsi="Cambria"/>
          <w:sz w:val="20"/>
          <w:szCs w:val="20"/>
        </w:rPr>
      </w:pPr>
      <w:r w:rsidRPr="004C484C">
        <w:rPr>
          <w:rFonts w:ascii="Cambria" w:hAnsi="Cambria"/>
          <w:sz w:val="20"/>
          <w:szCs w:val="20"/>
        </w:rPr>
        <w:t xml:space="preserve">Considerata la </w:t>
      </w:r>
      <w:r w:rsidR="00145620">
        <w:rPr>
          <w:rFonts w:ascii="Cambria" w:hAnsi="Cambria"/>
          <w:sz w:val="20"/>
          <w:szCs w:val="20"/>
        </w:rPr>
        <w:t xml:space="preserve">continua </w:t>
      </w:r>
      <w:r w:rsidRPr="004C484C">
        <w:rPr>
          <w:rFonts w:ascii="Cambria" w:hAnsi="Cambria"/>
          <w:sz w:val="20"/>
          <w:szCs w:val="20"/>
        </w:rPr>
        <w:t xml:space="preserve">grave carenza del personale dirigente in Servizio, </w:t>
      </w:r>
      <w:r w:rsidRPr="004C484C">
        <w:rPr>
          <w:rFonts w:ascii="Cambria" w:hAnsi="Cambria"/>
          <w:b/>
          <w:sz w:val="20"/>
          <w:szCs w:val="20"/>
          <w:u w:val="single"/>
        </w:rPr>
        <w:t>l’organig</w:t>
      </w:r>
      <w:r w:rsidR="00145620">
        <w:rPr>
          <w:rFonts w:ascii="Cambria" w:hAnsi="Cambria"/>
          <w:b/>
          <w:sz w:val="20"/>
          <w:szCs w:val="20"/>
          <w:u w:val="single"/>
        </w:rPr>
        <w:t>ramma dell’Azienda al 31.01</w:t>
      </w:r>
      <w:r w:rsidR="00AE3DB8">
        <w:rPr>
          <w:rFonts w:ascii="Cambria" w:hAnsi="Cambria"/>
          <w:b/>
          <w:sz w:val="20"/>
          <w:szCs w:val="20"/>
          <w:u w:val="single"/>
        </w:rPr>
        <w:t>.202</w:t>
      </w:r>
      <w:r w:rsidR="00145620">
        <w:rPr>
          <w:rFonts w:ascii="Cambria" w:hAnsi="Cambria"/>
          <w:b/>
          <w:sz w:val="20"/>
          <w:szCs w:val="20"/>
          <w:u w:val="single"/>
        </w:rPr>
        <w:t>3</w:t>
      </w:r>
      <w:r w:rsidRPr="004C484C">
        <w:rPr>
          <w:rFonts w:ascii="Cambria" w:hAnsi="Cambria"/>
          <w:sz w:val="20"/>
          <w:szCs w:val="20"/>
        </w:rPr>
        <w:t xml:space="preserve"> risulta essere il seguente:</w:t>
      </w:r>
    </w:p>
    <w:p w14:paraId="76EF5524" w14:textId="67AE2E26" w:rsidR="004863D4" w:rsidRPr="003205E3" w:rsidRDefault="004863D4" w:rsidP="002A727C">
      <w:pPr>
        <w:spacing w:after="120" w:line="360" w:lineRule="auto"/>
        <w:jc w:val="both"/>
        <w:rPr>
          <w:sz w:val="20"/>
          <w:szCs w:val="20"/>
        </w:rPr>
      </w:pPr>
      <w:r w:rsidRPr="002029E7">
        <w:rPr>
          <w:noProof/>
          <w:lang w:eastAsia="it-IT"/>
        </w:rPr>
        <w:drawing>
          <wp:inline distT="0" distB="0" distL="0" distR="0" wp14:anchorId="202D4A43" wp14:editId="349FE916">
            <wp:extent cx="6300470" cy="8026141"/>
            <wp:effectExtent l="0" t="0" r="0" b="0"/>
            <wp:docPr id="35" name="Diagramma 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14:paraId="10021958" w14:textId="22040997" w:rsidR="001973F3" w:rsidRPr="00B46B9E" w:rsidRDefault="00F75F74" w:rsidP="004C484C">
      <w:pPr>
        <w:spacing w:before="120" w:after="120" w:line="240" w:lineRule="auto"/>
        <w:contextualSpacing/>
        <w:jc w:val="both"/>
        <w:rPr>
          <w:rFonts w:ascii="Cambria" w:hAnsi="Cambria"/>
          <w:sz w:val="20"/>
          <w:szCs w:val="20"/>
        </w:rPr>
      </w:pPr>
      <w:r w:rsidRPr="002508BB">
        <w:rPr>
          <w:rFonts w:ascii="Cambria" w:hAnsi="Cambria"/>
          <w:bCs/>
          <w:sz w:val="20"/>
          <w:szCs w:val="20"/>
        </w:rPr>
        <w:t>A fronte di</w:t>
      </w:r>
      <w:r w:rsidRPr="002508BB">
        <w:rPr>
          <w:rFonts w:ascii="Cambria" w:hAnsi="Cambria"/>
          <w:b/>
          <w:bCs/>
          <w:sz w:val="20"/>
          <w:szCs w:val="20"/>
        </w:rPr>
        <w:t xml:space="preserve"> 14 Servizi,</w:t>
      </w:r>
      <w:r w:rsidRPr="002508BB">
        <w:rPr>
          <w:rFonts w:ascii="Cambria" w:hAnsi="Cambria"/>
          <w:sz w:val="20"/>
          <w:szCs w:val="20"/>
        </w:rPr>
        <w:t xml:space="preserve"> i</w:t>
      </w:r>
      <w:r w:rsidR="001973F3" w:rsidRPr="002508BB">
        <w:rPr>
          <w:rFonts w:ascii="Cambria" w:hAnsi="Cambria"/>
          <w:sz w:val="20"/>
          <w:szCs w:val="20"/>
        </w:rPr>
        <w:t xml:space="preserve"> </w:t>
      </w:r>
      <w:r w:rsidR="00281487" w:rsidRPr="002508BB">
        <w:rPr>
          <w:rFonts w:ascii="Cambria" w:hAnsi="Cambria"/>
          <w:b/>
          <w:bCs/>
          <w:sz w:val="20"/>
          <w:szCs w:val="20"/>
        </w:rPr>
        <w:t>D</w:t>
      </w:r>
      <w:r w:rsidR="001973F3" w:rsidRPr="002508BB">
        <w:rPr>
          <w:rFonts w:ascii="Cambria" w:hAnsi="Cambria"/>
          <w:b/>
          <w:bCs/>
          <w:sz w:val="20"/>
          <w:szCs w:val="20"/>
        </w:rPr>
        <w:t xml:space="preserve">irigenti </w:t>
      </w:r>
      <w:r w:rsidR="00942CE2" w:rsidRPr="002508BB">
        <w:rPr>
          <w:rFonts w:ascii="Cambria" w:hAnsi="Cambria"/>
          <w:b/>
          <w:bCs/>
          <w:sz w:val="20"/>
          <w:szCs w:val="20"/>
        </w:rPr>
        <w:t>di ruolo sono 7</w:t>
      </w:r>
      <w:r w:rsidR="006B7BC0" w:rsidRPr="002508BB">
        <w:rPr>
          <w:rFonts w:ascii="Cambria" w:hAnsi="Cambria"/>
          <w:sz w:val="20"/>
          <w:szCs w:val="20"/>
        </w:rPr>
        <w:t xml:space="preserve">, </w:t>
      </w:r>
      <w:r w:rsidR="007F1B98" w:rsidRPr="002508BB">
        <w:rPr>
          <w:rFonts w:ascii="Cambria" w:hAnsi="Cambria"/>
          <w:sz w:val="20"/>
          <w:szCs w:val="20"/>
        </w:rPr>
        <w:t xml:space="preserve">di cui </w:t>
      </w:r>
      <w:r w:rsidR="00942CE2" w:rsidRPr="002508BB">
        <w:rPr>
          <w:rFonts w:ascii="Cambria" w:hAnsi="Cambria"/>
          <w:b/>
          <w:sz w:val="20"/>
          <w:szCs w:val="20"/>
        </w:rPr>
        <w:t>5</w:t>
      </w:r>
      <w:r w:rsidR="007F1B98" w:rsidRPr="002508BB">
        <w:rPr>
          <w:rFonts w:ascii="Cambria" w:hAnsi="Cambria"/>
          <w:sz w:val="20"/>
          <w:szCs w:val="20"/>
        </w:rPr>
        <w:t xml:space="preserve"> </w:t>
      </w:r>
      <w:r w:rsidR="0089540A" w:rsidRPr="002508BB">
        <w:rPr>
          <w:rFonts w:ascii="Cambria" w:hAnsi="Cambria"/>
          <w:sz w:val="20"/>
          <w:szCs w:val="20"/>
        </w:rPr>
        <w:t xml:space="preserve">al </w:t>
      </w:r>
      <w:r w:rsidR="0080450F" w:rsidRPr="002508BB">
        <w:rPr>
          <w:rFonts w:ascii="Cambria" w:hAnsi="Cambria"/>
          <w:b/>
          <w:sz w:val="20"/>
          <w:szCs w:val="20"/>
        </w:rPr>
        <w:t>01.01.2023</w:t>
      </w:r>
      <w:r w:rsidR="007F1B98" w:rsidRPr="002508BB">
        <w:rPr>
          <w:rFonts w:ascii="Cambria" w:hAnsi="Cambria"/>
          <w:sz w:val="20"/>
          <w:szCs w:val="20"/>
        </w:rPr>
        <w:t xml:space="preserve"> risultano </w:t>
      </w:r>
      <w:r w:rsidR="001973F3" w:rsidRPr="002508BB">
        <w:rPr>
          <w:rFonts w:ascii="Cambria" w:hAnsi="Cambria"/>
          <w:b/>
          <w:sz w:val="20"/>
          <w:szCs w:val="20"/>
        </w:rPr>
        <w:t xml:space="preserve">in </w:t>
      </w:r>
      <w:r w:rsidR="00354831" w:rsidRPr="002508BB">
        <w:rPr>
          <w:rFonts w:ascii="Cambria" w:hAnsi="Cambria"/>
          <w:b/>
          <w:sz w:val="20"/>
          <w:szCs w:val="20"/>
        </w:rPr>
        <w:t>Serviz</w:t>
      </w:r>
      <w:r w:rsidR="00235D96" w:rsidRPr="002508BB">
        <w:rPr>
          <w:rFonts w:ascii="Cambria" w:hAnsi="Cambria"/>
          <w:b/>
          <w:sz w:val="20"/>
          <w:szCs w:val="20"/>
        </w:rPr>
        <w:t>io</w:t>
      </w:r>
      <w:r w:rsidR="001973F3" w:rsidRPr="002508BB">
        <w:rPr>
          <w:rFonts w:ascii="Cambria" w:hAnsi="Cambria"/>
          <w:sz w:val="20"/>
          <w:szCs w:val="20"/>
        </w:rPr>
        <w:t xml:space="preserve"> </w:t>
      </w:r>
      <w:r w:rsidR="00DA3898" w:rsidRPr="002508BB">
        <w:rPr>
          <w:rFonts w:ascii="Cambria" w:hAnsi="Cambria"/>
          <w:sz w:val="20"/>
          <w:szCs w:val="20"/>
        </w:rPr>
        <w:t>in Area</w:t>
      </w:r>
      <w:r w:rsidRPr="002508BB">
        <w:rPr>
          <w:rFonts w:ascii="Cambria" w:hAnsi="Cambria"/>
          <w:sz w:val="20"/>
          <w:szCs w:val="20"/>
        </w:rPr>
        <w:t xml:space="preserve">, </w:t>
      </w:r>
      <w:r w:rsidR="00942CE2" w:rsidRPr="002508BB">
        <w:rPr>
          <w:rFonts w:ascii="Cambria" w:hAnsi="Cambria"/>
          <w:b/>
          <w:sz w:val="20"/>
          <w:szCs w:val="20"/>
        </w:rPr>
        <w:t>1</w:t>
      </w:r>
      <w:r w:rsidR="00C90438" w:rsidRPr="002508BB">
        <w:rPr>
          <w:rFonts w:ascii="Cambria" w:hAnsi="Cambria"/>
          <w:b/>
          <w:sz w:val="20"/>
          <w:szCs w:val="20"/>
        </w:rPr>
        <w:t xml:space="preserve"> </w:t>
      </w:r>
      <w:r w:rsidR="006B7BC0" w:rsidRPr="002508BB">
        <w:rPr>
          <w:rFonts w:ascii="Cambria" w:hAnsi="Cambria"/>
          <w:sz w:val="20"/>
          <w:szCs w:val="20"/>
        </w:rPr>
        <w:t>svolg</w:t>
      </w:r>
      <w:r w:rsidR="00942CE2" w:rsidRPr="002508BB">
        <w:rPr>
          <w:rFonts w:ascii="Cambria" w:hAnsi="Cambria"/>
          <w:sz w:val="20"/>
          <w:szCs w:val="20"/>
        </w:rPr>
        <w:t>e</w:t>
      </w:r>
      <w:r w:rsidR="006B7BC0" w:rsidRPr="002508BB">
        <w:rPr>
          <w:rFonts w:ascii="Cambria" w:hAnsi="Cambria"/>
          <w:sz w:val="20"/>
          <w:szCs w:val="20"/>
        </w:rPr>
        <w:t xml:space="preserve"> l’</w:t>
      </w:r>
      <w:r w:rsidR="001973F3" w:rsidRPr="002508BB">
        <w:rPr>
          <w:rFonts w:ascii="Cambria" w:hAnsi="Cambria"/>
          <w:sz w:val="20"/>
          <w:szCs w:val="20"/>
        </w:rPr>
        <w:t xml:space="preserve">incarico </w:t>
      </w:r>
      <w:r w:rsidR="001973F3" w:rsidRPr="002508BB">
        <w:rPr>
          <w:rFonts w:ascii="Cambria" w:hAnsi="Cambria"/>
          <w:b/>
          <w:sz w:val="20"/>
          <w:szCs w:val="20"/>
        </w:rPr>
        <w:t>in altro ente</w:t>
      </w:r>
      <w:r w:rsidR="001973F3" w:rsidRPr="002508BB">
        <w:rPr>
          <w:rFonts w:ascii="Cambria" w:hAnsi="Cambria"/>
          <w:sz w:val="20"/>
          <w:szCs w:val="20"/>
        </w:rPr>
        <w:t xml:space="preserve"> del Sistema Regione</w:t>
      </w:r>
      <w:r w:rsidRPr="002508BB">
        <w:rPr>
          <w:rFonts w:ascii="Cambria" w:hAnsi="Cambria"/>
          <w:sz w:val="20"/>
          <w:szCs w:val="20"/>
        </w:rPr>
        <w:t>,</w:t>
      </w:r>
      <w:r w:rsidR="00662489" w:rsidRPr="002508BB">
        <w:rPr>
          <w:rFonts w:ascii="Cambria" w:hAnsi="Cambria"/>
          <w:sz w:val="20"/>
          <w:szCs w:val="20"/>
        </w:rPr>
        <w:t xml:space="preserve"> mentre </w:t>
      </w:r>
      <w:r w:rsidR="00662489" w:rsidRPr="002508BB">
        <w:rPr>
          <w:rFonts w:ascii="Cambria" w:hAnsi="Cambria"/>
          <w:b/>
          <w:sz w:val="20"/>
          <w:szCs w:val="20"/>
        </w:rPr>
        <w:t>1</w:t>
      </w:r>
      <w:r w:rsidR="00662489" w:rsidRPr="002508BB">
        <w:rPr>
          <w:rFonts w:ascii="Cambria" w:hAnsi="Cambria"/>
          <w:sz w:val="20"/>
          <w:szCs w:val="20"/>
        </w:rPr>
        <w:t xml:space="preserve"> dirigente è nominato </w:t>
      </w:r>
      <w:r w:rsidR="00C344C3" w:rsidRPr="002508BB">
        <w:rPr>
          <w:rFonts w:ascii="Cambria" w:hAnsi="Cambria"/>
          <w:b/>
          <w:sz w:val="20"/>
          <w:szCs w:val="20"/>
        </w:rPr>
        <w:t>Direttore Generale</w:t>
      </w:r>
      <w:r w:rsidR="00662489" w:rsidRPr="002508BB">
        <w:rPr>
          <w:rFonts w:ascii="Cambria" w:hAnsi="Cambria"/>
          <w:sz w:val="20"/>
          <w:szCs w:val="20"/>
        </w:rPr>
        <w:t xml:space="preserve"> in un ente del sistema Regione</w:t>
      </w:r>
      <w:r w:rsidR="006B7BC0" w:rsidRPr="002508BB">
        <w:rPr>
          <w:rStyle w:val="Rimandonotaapidipagina"/>
          <w:rFonts w:ascii="Cambria" w:hAnsi="Cambria" w:cs="Arial"/>
          <w:sz w:val="20"/>
          <w:szCs w:val="20"/>
        </w:rPr>
        <w:footnoteReference w:id="6"/>
      </w:r>
      <w:r w:rsidR="001973F3" w:rsidRPr="002508BB">
        <w:rPr>
          <w:rFonts w:ascii="Cambria" w:hAnsi="Cambria"/>
          <w:sz w:val="20"/>
          <w:szCs w:val="20"/>
        </w:rPr>
        <w:t>.</w:t>
      </w:r>
    </w:p>
    <w:p w14:paraId="364AAD80" w14:textId="4CFAA19D" w:rsidR="00AD7543" w:rsidRDefault="00AD7543" w:rsidP="004C484C">
      <w:pPr>
        <w:spacing w:before="120" w:after="120" w:line="240" w:lineRule="auto"/>
        <w:contextualSpacing/>
        <w:jc w:val="both"/>
        <w:rPr>
          <w:rFonts w:ascii="Cambria" w:hAnsi="Cambria"/>
          <w:sz w:val="20"/>
          <w:szCs w:val="20"/>
          <w:highlight w:val="yellow"/>
        </w:rPr>
      </w:pPr>
    </w:p>
    <w:p w14:paraId="1005A061" w14:textId="36258F4B" w:rsidR="00AD7543" w:rsidRPr="002508BB" w:rsidRDefault="00AD7543" w:rsidP="004C484C">
      <w:pPr>
        <w:spacing w:before="120" w:after="120" w:line="240" w:lineRule="auto"/>
        <w:contextualSpacing/>
        <w:jc w:val="both"/>
        <w:rPr>
          <w:rFonts w:ascii="Cambria" w:hAnsi="Cambria"/>
          <w:sz w:val="20"/>
          <w:szCs w:val="20"/>
        </w:rPr>
      </w:pPr>
    </w:p>
    <w:p w14:paraId="3B9310B9" w14:textId="0B67BD2D" w:rsidR="00883FB5" w:rsidRDefault="001973F3" w:rsidP="004C484C">
      <w:pPr>
        <w:spacing w:before="120" w:after="120" w:line="240" w:lineRule="auto"/>
        <w:contextualSpacing/>
        <w:jc w:val="both"/>
        <w:rPr>
          <w:rFonts w:ascii="Cambria" w:hAnsi="Cambria"/>
          <w:sz w:val="20"/>
          <w:szCs w:val="20"/>
        </w:rPr>
      </w:pPr>
      <w:r w:rsidRPr="00A070B7">
        <w:rPr>
          <w:rFonts w:ascii="Cambria" w:hAnsi="Cambria"/>
          <w:sz w:val="20"/>
          <w:szCs w:val="20"/>
        </w:rPr>
        <w:t xml:space="preserve">I </w:t>
      </w:r>
      <w:r w:rsidR="00281487" w:rsidRPr="00A070B7">
        <w:rPr>
          <w:rFonts w:ascii="Cambria" w:hAnsi="Cambria"/>
          <w:b/>
          <w:bCs/>
          <w:sz w:val="20"/>
          <w:szCs w:val="20"/>
        </w:rPr>
        <w:t>D</w:t>
      </w:r>
      <w:r w:rsidRPr="00A070B7">
        <w:rPr>
          <w:rFonts w:ascii="Cambria" w:hAnsi="Cambria"/>
          <w:b/>
          <w:bCs/>
          <w:sz w:val="20"/>
          <w:szCs w:val="20"/>
        </w:rPr>
        <w:t xml:space="preserve">ipendenti </w:t>
      </w:r>
      <w:r w:rsidR="002D048F" w:rsidRPr="00A070B7">
        <w:rPr>
          <w:rFonts w:ascii="Cambria" w:hAnsi="Cambria"/>
          <w:b/>
          <w:bCs/>
          <w:sz w:val="20"/>
          <w:szCs w:val="20"/>
        </w:rPr>
        <w:t xml:space="preserve">di ruolo </w:t>
      </w:r>
      <w:r w:rsidR="00331EE8" w:rsidRPr="00A070B7">
        <w:rPr>
          <w:rFonts w:ascii="Cambria" w:hAnsi="Cambria"/>
          <w:b/>
          <w:bCs/>
          <w:sz w:val="20"/>
          <w:szCs w:val="20"/>
        </w:rPr>
        <w:t>al 01.01.2023</w:t>
      </w:r>
      <w:r w:rsidR="006B788D" w:rsidRPr="00A070B7">
        <w:rPr>
          <w:rFonts w:ascii="Cambria" w:hAnsi="Cambria"/>
          <w:b/>
          <w:bCs/>
          <w:sz w:val="20"/>
          <w:szCs w:val="20"/>
        </w:rPr>
        <w:t xml:space="preserve"> sono 138</w:t>
      </w:r>
      <w:r w:rsidR="00127D7F" w:rsidRPr="00A070B7">
        <w:rPr>
          <w:rFonts w:ascii="Cambria" w:hAnsi="Cambria"/>
          <w:sz w:val="20"/>
          <w:szCs w:val="20"/>
        </w:rPr>
        <w:t xml:space="preserve">, di questi </w:t>
      </w:r>
      <w:r w:rsidR="00331EE8" w:rsidRPr="00A070B7">
        <w:rPr>
          <w:rFonts w:ascii="Cambria" w:hAnsi="Cambria"/>
          <w:b/>
          <w:sz w:val="20"/>
          <w:szCs w:val="20"/>
        </w:rPr>
        <w:t>2</w:t>
      </w:r>
      <w:r w:rsidR="008B5A7F" w:rsidRPr="00A070B7">
        <w:rPr>
          <w:rFonts w:ascii="Cambria" w:hAnsi="Cambria"/>
          <w:sz w:val="20"/>
          <w:szCs w:val="20"/>
        </w:rPr>
        <w:t xml:space="preserve"> sono in comando o assegnazione temporanea o avvalimento presso altri enti. I dipendenti </w:t>
      </w:r>
      <w:r w:rsidRPr="00A070B7">
        <w:rPr>
          <w:rFonts w:ascii="Cambria" w:hAnsi="Cambria"/>
          <w:sz w:val="20"/>
          <w:szCs w:val="20"/>
        </w:rPr>
        <w:t xml:space="preserve">in </w:t>
      </w:r>
      <w:r w:rsidR="00354831" w:rsidRPr="00A070B7">
        <w:rPr>
          <w:rFonts w:ascii="Cambria" w:hAnsi="Cambria"/>
          <w:sz w:val="20"/>
          <w:szCs w:val="20"/>
        </w:rPr>
        <w:t>Serviz</w:t>
      </w:r>
      <w:r w:rsidR="00235D96" w:rsidRPr="00A070B7">
        <w:rPr>
          <w:rFonts w:ascii="Cambria" w:hAnsi="Cambria"/>
          <w:sz w:val="20"/>
          <w:szCs w:val="20"/>
        </w:rPr>
        <w:t>io</w:t>
      </w:r>
      <w:r w:rsidRPr="00A070B7">
        <w:rPr>
          <w:rFonts w:ascii="Cambria" w:hAnsi="Cambria"/>
          <w:sz w:val="20"/>
          <w:szCs w:val="20"/>
        </w:rPr>
        <w:t xml:space="preserve"> </w:t>
      </w:r>
      <w:r w:rsidR="006F7A13" w:rsidRPr="00A070B7">
        <w:rPr>
          <w:rFonts w:ascii="Cambria" w:hAnsi="Cambria"/>
          <w:sz w:val="20"/>
          <w:szCs w:val="20"/>
        </w:rPr>
        <w:t xml:space="preserve">presso Area </w:t>
      </w:r>
      <w:r w:rsidRPr="00A070B7">
        <w:rPr>
          <w:rFonts w:ascii="Cambria" w:hAnsi="Cambria"/>
          <w:sz w:val="20"/>
          <w:szCs w:val="20"/>
        </w:rPr>
        <w:t xml:space="preserve">sono </w:t>
      </w:r>
      <w:r w:rsidR="006F7A13" w:rsidRPr="00A070B7">
        <w:rPr>
          <w:rFonts w:ascii="Cambria" w:hAnsi="Cambria"/>
          <w:b/>
          <w:sz w:val="20"/>
          <w:szCs w:val="20"/>
        </w:rPr>
        <w:t>134</w:t>
      </w:r>
      <w:r w:rsidR="008B5A7F" w:rsidRPr="00A070B7">
        <w:rPr>
          <w:rFonts w:ascii="Cambria" w:hAnsi="Cambria"/>
          <w:sz w:val="20"/>
          <w:szCs w:val="20"/>
        </w:rPr>
        <w:t xml:space="preserve"> a</w:t>
      </w:r>
      <w:r w:rsidR="00C90438" w:rsidRPr="00A070B7">
        <w:rPr>
          <w:rFonts w:ascii="Cambria" w:hAnsi="Cambria"/>
          <w:sz w:val="20"/>
          <w:szCs w:val="20"/>
        </w:rPr>
        <w:t xml:space="preserve"> </w:t>
      </w:r>
      <w:r w:rsidRPr="00A070B7">
        <w:rPr>
          <w:rFonts w:ascii="Cambria" w:hAnsi="Cambria"/>
          <w:sz w:val="20"/>
          <w:szCs w:val="20"/>
        </w:rPr>
        <w:t xml:space="preserve">cui </w:t>
      </w:r>
      <w:r w:rsidR="008B5A7F" w:rsidRPr="00A070B7">
        <w:rPr>
          <w:rFonts w:ascii="Cambria" w:hAnsi="Cambria"/>
          <w:sz w:val="20"/>
          <w:szCs w:val="20"/>
        </w:rPr>
        <w:t xml:space="preserve">si aggiungono </w:t>
      </w:r>
      <w:r w:rsidR="006F7A13" w:rsidRPr="00A070B7">
        <w:rPr>
          <w:rFonts w:ascii="Cambria" w:hAnsi="Cambria"/>
          <w:b/>
          <w:sz w:val="20"/>
          <w:szCs w:val="20"/>
        </w:rPr>
        <w:t>4</w:t>
      </w:r>
      <w:r w:rsidR="00C90438" w:rsidRPr="00A070B7">
        <w:rPr>
          <w:rFonts w:ascii="Cambria" w:hAnsi="Cambria"/>
          <w:sz w:val="20"/>
          <w:szCs w:val="20"/>
        </w:rPr>
        <w:t xml:space="preserve"> </w:t>
      </w:r>
      <w:r w:rsidRPr="00A070B7">
        <w:rPr>
          <w:rFonts w:ascii="Cambria" w:hAnsi="Cambria"/>
          <w:sz w:val="20"/>
          <w:szCs w:val="20"/>
        </w:rPr>
        <w:t xml:space="preserve">dipendenti </w:t>
      </w:r>
      <w:r w:rsidR="00C90438" w:rsidRPr="00A070B7">
        <w:rPr>
          <w:rFonts w:ascii="Cambria" w:hAnsi="Cambria"/>
          <w:sz w:val="20"/>
          <w:szCs w:val="20"/>
        </w:rPr>
        <w:t xml:space="preserve">acquisiti temporaneamente </w:t>
      </w:r>
      <w:r w:rsidR="006F7A13" w:rsidRPr="00A070B7">
        <w:rPr>
          <w:rFonts w:ascii="Cambria" w:hAnsi="Cambria"/>
          <w:sz w:val="20"/>
          <w:szCs w:val="20"/>
        </w:rPr>
        <w:t>in comando o assegnazione temporanea presso AREA.</w:t>
      </w:r>
      <w:r w:rsidR="00C90438" w:rsidRPr="00A070B7">
        <w:rPr>
          <w:rFonts w:ascii="Cambria" w:hAnsi="Cambria"/>
          <w:sz w:val="20"/>
          <w:szCs w:val="20"/>
        </w:rPr>
        <w:t xml:space="preserve"> </w:t>
      </w:r>
      <w:r w:rsidR="00B956B7" w:rsidRPr="00A070B7">
        <w:rPr>
          <w:rFonts w:ascii="Cambria" w:hAnsi="Cambria"/>
          <w:sz w:val="20"/>
          <w:szCs w:val="20"/>
        </w:rPr>
        <w:t>Il tot</w:t>
      </w:r>
      <w:r w:rsidR="008B5A7F" w:rsidRPr="00A070B7">
        <w:rPr>
          <w:rFonts w:ascii="Cambria" w:hAnsi="Cambria"/>
          <w:sz w:val="20"/>
          <w:szCs w:val="20"/>
        </w:rPr>
        <w:t xml:space="preserve">ale dei dipendenti in </w:t>
      </w:r>
      <w:r w:rsidR="00354831" w:rsidRPr="00A070B7">
        <w:rPr>
          <w:rFonts w:ascii="Cambria" w:hAnsi="Cambria"/>
          <w:sz w:val="20"/>
          <w:szCs w:val="20"/>
        </w:rPr>
        <w:t>Serviz</w:t>
      </w:r>
      <w:r w:rsidR="00235D96" w:rsidRPr="00A070B7">
        <w:rPr>
          <w:rFonts w:ascii="Cambria" w:hAnsi="Cambria"/>
          <w:sz w:val="20"/>
          <w:szCs w:val="20"/>
        </w:rPr>
        <w:t>io</w:t>
      </w:r>
      <w:r w:rsidR="008B5A7F" w:rsidRPr="00A070B7">
        <w:rPr>
          <w:rFonts w:ascii="Cambria" w:hAnsi="Cambria"/>
          <w:sz w:val="20"/>
          <w:szCs w:val="20"/>
        </w:rPr>
        <w:t xml:space="preserve"> </w:t>
      </w:r>
      <w:r w:rsidR="00A070B7" w:rsidRPr="00A070B7">
        <w:rPr>
          <w:rFonts w:ascii="Cambria" w:hAnsi="Cambria"/>
          <w:sz w:val="20"/>
          <w:szCs w:val="20"/>
        </w:rPr>
        <w:t xml:space="preserve">presso AREA </w:t>
      </w:r>
      <w:r w:rsidR="008B5A7F" w:rsidRPr="00A070B7">
        <w:rPr>
          <w:rFonts w:ascii="Cambria" w:hAnsi="Cambria"/>
          <w:sz w:val="20"/>
          <w:szCs w:val="20"/>
        </w:rPr>
        <w:t xml:space="preserve">è pertanto pari a </w:t>
      </w:r>
      <w:r w:rsidR="008B5A7F" w:rsidRPr="00A070B7">
        <w:rPr>
          <w:rFonts w:ascii="Cambria" w:hAnsi="Cambria"/>
          <w:b/>
          <w:sz w:val="20"/>
          <w:szCs w:val="20"/>
        </w:rPr>
        <w:t>1</w:t>
      </w:r>
      <w:r w:rsidR="006F7A13" w:rsidRPr="00A070B7">
        <w:rPr>
          <w:rFonts w:ascii="Cambria" w:hAnsi="Cambria"/>
          <w:b/>
          <w:sz w:val="20"/>
          <w:szCs w:val="20"/>
        </w:rPr>
        <w:t>38</w:t>
      </w:r>
      <w:r w:rsidR="008B5A7F" w:rsidRPr="00A070B7">
        <w:rPr>
          <w:rFonts w:ascii="Cambria" w:hAnsi="Cambria"/>
          <w:sz w:val="20"/>
          <w:szCs w:val="20"/>
        </w:rPr>
        <w:t>.</w:t>
      </w:r>
      <w:r w:rsidR="00C90438" w:rsidRPr="00A070B7">
        <w:rPr>
          <w:rFonts w:ascii="Cambria" w:hAnsi="Cambria"/>
          <w:sz w:val="20"/>
          <w:szCs w:val="20"/>
        </w:rPr>
        <w:t xml:space="preserve"> </w:t>
      </w:r>
    </w:p>
    <w:p w14:paraId="08024D7D" w14:textId="77777777" w:rsidR="001E64B4" w:rsidRPr="004C484C" w:rsidRDefault="001E64B4" w:rsidP="004C484C">
      <w:pPr>
        <w:spacing w:before="120" w:after="120" w:line="240" w:lineRule="auto"/>
        <w:contextualSpacing/>
        <w:jc w:val="both"/>
        <w:rPr>
          <w:rFonts w:ascii="Cambria" w:hAnsi="Cambria"/>
          <w:sz w:val="20"/>
          <w:szCs w:val="20"/>
        </w:rPr>
      </w:pPr>
    </w:p>
    <w:p w14:paraId="14BE6845" w14:textId="39B52FE9" w:rsidR="00B32D2A" w:rsidRPr="00520F64" w:rsidRDefault="00B32D2A" w:rsidP="00520F64">
      <w:pPr>
        <w:spacing w:before="120" w:after="120" w:line="240" w:lineRule="auto"/>
        <w:jc w:val="both"/>
        <w:rPr>
          <w:rFonts w:asciiTheme="majorHAnsi" w:hAnsiTheme="majorHAnsi" w:cs="Calibri"/>
          <w:b/>
          <w:bCs/>
          <w:color w:val="FF0000"/>
          <w:sz w:val="20"/>
          <w:szCs w:val="20"/>
          <w:lang w:eastAsia="it-IT" w:bidi="it-IT"/>
        </w:rPr>
      </w:pPr>
      <w:bookmarkStart w:id="22" w:name="_Toc526252670"/>
      <w:r w:rsidRPr="00520F64">
        <w:rPr>
          <w:rFonts w:asciiTheme="majorHAnsi" w:hAnsiTheme="majorHAnsi" w:cs="Calibri"/>
          <w:b/>
          <w:bCs/>
          <w:sz w:val="20"/>
          <w:szCs w:val="20"/>
          <w:lang w:eastAsia="it-IT" w:bidi="it-IT"/>
        </w:rPr>
        <w:t xml:space="preserve">Fabbisogno personale AREA al </w:t>
      </w:r>
      <w:r w:rsidR="003A6AB4">
        <w:rPr>
          <w:rFonts w:asciiTheme="majorHAnsi" w:hAnsiTheme="majorHAnsi" w:cs="Calibri"/>
          <w:b/>
          <w:bCs/>
          <w:sz w:val="20"/>
          <w:szCs w:val="20"/>
          <w:lang w:eastAsia="it-IT" w:bidi="it-IT"/>
        </w:rPr>
        <w:t>01.01.2023</w:t>
      </w:r>
      <w:r w:rsidRPr="00520F64">
        <w:rPr>
          <w:rFonts w:asciiTheme="majorHAnsi" w:hAnsiTheme="majorHAnsi" w:cs="Calibri"/>
          <w:b/>
          <w:bCs/>
          <w:sz w:val="20"/>
          <w:szCs w:val="20"/>
          <w:lang w:eastAsia="it-IT" w:bidi="it-IT"/>
        </w:rPr>
        <w:t xml:space="preserve"> e conseguenti carenze organiche</w:t>
      </w:r>
    </w:p>
    <w:p w14:paraId="67B2EC17" w14:textId="72B75BFD" w:rsidR="00B32D2A" w:rsidRPr="00266494" w:rsidRDefault="00B32D2A" w:rsidP="00520F64">
      <w:pPr>
        <w:spacing w:before="120" w:after="120" w:line="240" w:lineRule="auto"/>
        <w:jc w:val="both"/>
        <w:rPr>
          <w:rFonts w:asciiTheme="majorHAnsi" w:eastAsiaTheme="minorHAnsi" w:hAnsiTheme="majorHAnsi" w:cstheme="minorBidi"/>
          <w:sz w:val="20"/>
          <w:szCs w:val="20"/>
        </w:rPr>
      </w:pPr>
      <w:r w:rsidRPr="00266494">
        <w:rPr>
          <w:rFonts w:asciiTheme="majorHAnsi" w:eastAsiaTheme="minorHAnsi" w:hAnsiTheme="majorHAnsi" w:cstheme="minorBidi"/>
          <w:sz w:val="20"/>
          <w:szCs w:val="20"/>
        </w:rPr>
        <w:t>La tabella che segue</w:t>
      </w:r>
      <w:r w:rsidR="007C1822" w:rsidRPr="00266494">
        <w:rPr>
          <w:rFonts w:asciiTheme="majorHAnsi" w:eastAsiaTheme="minorHAnsi" w:hAnsiTheme="majorHAnsi" w:cstheme="minorBidi"/>
          <w:sz w:val="20"/>
          <w:szCs w:val="20"/>
        </w:rPr>
        <w:t>, fornita dal Servizio competente,</w:t>
      </w:r>
      <w:r w:rsidRPr="00266494">
        <w:rPr>
          <w:rFonts w:asciiTheme="majorHAnsi" w:eastAsiaTheme="minorHAnsi" w:hAnsiTheme="majorHAnsi" w:cstheme="minorBidi"/>
          <w:sz w:val="20"/>
          <w:szCs w:val="20"/>
        </w:rPr>
        <w:t xml:space="preserve"> mostra i dati relativi al personale di ruolo d</w:t>
      </w:r>
      <w:r w:rsidR="008A0533" w:rsidRPr="00266494">
        <w:rPr>
          <w:rFonts w:asciiTheme="majorHAnsi" w:eastAsiaTheme="minorHAnsi" w:hAnsiTheme="majorHAnsi" w:cstheme="minorBidi"/>
          <w:sz w:val="20"/>
          <w:szCs w:val="20"/>
        </w:rPr>
        <w:t xml:space="preserve">ell’Azienda nel </w:t>
      </w:r>
      <w:r w:rsidRPr="00266494">
        <w:rPr>
          <w:rFonts w:asciiTheme="majorHAnsi" w:eastAsiaTheme="minorHAnsi" w:hAnsiTheme="majorHAnsi" w:cstheme="minorBidi"/>
          <w:sz w:val="20"/>
          <w:szCs w:val="20"/>
        </w:rPr>
        <w:t xml:space="preserve">2022 e opera </w:t>
      </w:r>
      <w:r w:rsidR="00A15257" w:rsidRPr="00266494">
        <w:rPr>
          <w:rFonts w:asciiTheme="majorHAnsi" w:eastAsiaTheme="minorHAnsi" w:hAnsiTheme="majorHAnsi" w:cstheme="minorBidi"/>
          <w:sz w:val="20"/>
          <w:szCs w:val="20"/>
        </w:rPr>
        <w:t xml:space="preserve">un </w:t>
      </w:r>
      <w:r w:rsidRPr="00266494">
        <w:rPr>
          <w:rFonts w:asciiTheme="majorHAnsi" w:eastAsiaTheme="minorHAnsi" w:hAnsiTheme="majorHAnsi" w:cstheme="minorBidi"/>
          <w:sz w:val="20"/>
          <w:szCs w:val="20"/>
        </w:rPr>
        <w:t>conf</w:t>
      </w:r>
      <w:r w:rsidR="00232049" w:rsidRPr="00266494">
        <w:rPr>
          <w:rFonts w:asciiTheme="majorHAnsi" w:eastAsiaTheme="minorHAnsi" w:hAnsiTheme="majorHAnsi" w:cstheme="minorBidi"/>
          <w:sz w:val="20"/>
          <w:szCs w:val="20"/>
        </w:rPr>
        <w:t>ronto con i medesimi dati al 01.01.</w:t>
      </w:r>
      <w:r w:rsidR="008A0533" w:rsidRPr="00266494">
        <w:rPr>
          <w:rFonts w:asciiTheme="majorHAnsi" w:eastAsiaTheme="minorHAnsi" w:hAnsiTheme="majorHAnsi" w:cstheme="minorBidi"/>
          <w:sz w:val="20"/>
          <w:szCs w:val="20"/>
        </w:rPr>
        <w:t>2023</w:t>
      </w:r>
      <w:r w:rsidRPr="00266494">
        <w:rPr>
          <w:rFonts w:asciiTheme="majorHAnsi" w:eastAsiaTheme="minorHAnsi" w:hAnsiTheme="majorHAnsi" w:cstheme="minorBidi"/>
          <w:sz w:val="20"/>
          <w:szCs w:val="20"/>
        </w:rPr>
        <w:t>:</w:t>
      </w:r>
    </w:p>
    <w:p w14:paraId="4947BEE2" w14:textId="546B2A23" w:rsidR="004C484C" w:rsidRPr="008918AC" w:rsidRDefault="007C1822" w:rsidP="004C484C">
      <w:pPr>
        <w:jc w:val="center"/>
        <w:rPr>
          <w:rFonts w:asciiTheme="minorHAnsi" w:eastAsiaTheme="minorHAnsi" w:hAnsiTheme="minorHAnsi" w:cstheme="minorBidi"/>
          <w:highlight w:val="green"/>
        </w:rPr>
      </w:pPr>
      <w:r>
        <w:rPr>
          <w:noProof/>
          <w:lang w:eastAsia="it-IT"/>
        </w:rPr>
        <w:drawing>
          <wp:inline distT="0" distB="0" distL="0" distR="0" wp14:anchorId="2F04B060" wp14:editId="6CCC85AD">
            <wp:extent cx="3146045" cy="2428291"/>
            <wp:effectExtent l="0" t="0" r="0" b="0"/>
            <wp:docPr id="19" name="Immagine 19" descr="cid:image001.jpg@01D92CB0.47BB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cid:image001.jpg@01D92CB0.47BB1710"/>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3177673" cy="2452703"/>
                    </a:xfrm>
                    <a:prstGeom prst="rect">
                      <a:avLst/>
                    </a:prstGeom>
                    <a:noFill/>
                    <a:ln>
                      <a:noFill/>
                    </a:ln>
                  </pic:spPr>
                </pic:pic>
              </a:graphicData>
            </a:graphic>
          </wp:inline>
        </w:drawing>
      </w:r>
    </w:p>
    <w:p w14:paraId="6900869A" w14:textId="7EDB0EE2" w:rsidR="003F72C7" w:rsidRPr="004B4979" w:rsidRDefault="00667072" w:rsidP="004C484C">
      <w:pPr>
        <w:spacing w:before="60" w:after="60" w:line="240" w:lineRule="auto"/>
        <w:jc w:val="both"/>
        <w:rPr>
          <w:rFonts w:asciiTheme="majorHAnsi" w:eastAsiaTheme="minorHAnsi" w:hAnsiTheme="majorHAnsi" w:cstheme="minorBidi"/>
          <w:b/>
          <w:sz w:val="20"/>
          <w:szCs w:val="20"/>
        </w:rPr>
      </w:pPr>
      <w:r w:rsidRPr="00266494">
        <w:rPr>
          <w:rFonts w:asciiTheme="majorHAnsi" w:eastAsiaTheme="minorHAnsi" w:hAnsiTheme="majorHAnsi" w:cstheme="minorBidi"/>
          <w:sz w:val="20"/>
          <w:szCs w:val="20"/>
        </w:rPr>
        <w:t xml:space="preserve">Come si evince dalla tabella aggiornata le recenti assunzioni non sono sufficienti per colmare la grave carenza di personale in cui versa l’Azienda. </w:t>
      </w:r>
      <w:r w:rsidR="003F72C7" w:rsidRPr="00266494">
        <w:rPr>
          <w:rFonts w:asciiTheme="majorHAnsi" w:eastAsiaTheme="minorHAnsi" w:hAnsiTheme="majorHAnsi" w:cstheme="minorBidi"/>
          <w:b/>
          <w:sz w:val="20"/>
          <w:szCs w:val="20"/>
        </w:rPr>
        <w:t xml:space="preserve">La carenza di personale è individuata tra le principali cause di </w:t>
      </w:r>
      <w:r w:rsidR="00C55D51" w:rsidRPr="00266494">
        <w:rPr>
          <w:rFonts w:asciiTheme="majorHAnsi" w:eastAsiaTheme="minorHAnsi" w:hAnsiTheme="majorHAnsi" w:cstheme="minorBidi"/>
          <w:b/>
          <w:sz w:val="20"/>
          <w:szCs w:val="20"/>
        </w:rPr>
        <w:t xml:space="preserve">possibili </w:t>
      </w:r>
      <w:r w:rsidR="003F72C7" w:rsidRPr="00266494">
        <w:rPr>
          <w:rFonts w:asciiTheme="majorHAnsi" w:eastAsiaTheme="minorHAnsi" w:hAnsiTheme="majorHAnsi" w:cstheme="minorBidi"/>
          <w:b/>
          <w:sz w:val="20"/>
          <w:szCs w:val="20"/>
        </w:rPr>
        <w:t xml:space="preserve">fenomeni di </w:t>
      </w:r>
      <w:proofErr w:type="spellStart"/>
      <w:r w:rsidR="003F72C7" w:rsidRPr="00266494">
        <w:rPr>
          <w:rFonts w:asciiTheme="majorHAnsi" w:eastAsiaTheme="minorHAnsi" w:hAnsiTheme="majorHAnsi" w:cstheme="minorBidi"/>
          <w:b/>
          <w:i/>
          <w:sz w:val="20"/>
          <w:szCs w:val="20"/>
        </w:rPr>
        <w:t>Maladministration</w:t>
      </w:r>
      <w:proofErr w:type="spellEnd"/>
      <w:r w:rsidR="003F72C7" w:rsidRPr="00266494">
        <w:rPr>
          <w:rFonts w:asciiTheme="majorHAnsi" w:eastAsiaTheme="minorHAnsi" w:hAnsiTheme="majorHAnsi" w:cstheme="minorBidi"/>
          <w:b/>
          <w:sz w:val="20"/>
          <w:szCs w:val="20"/>
        </w:rPr>
        <w:t xml:space="preserve"> sulla</w:t>
      </w:r>
      <w:r w:rsidR="003F72C7" w:rsidRPr="008918AC">
        <w:rPr>
          <w:rFonts w:asciiTheme="majorHAnsi" w:eastAsiaTheme="minorHAnsi" w:hAnsiTheme="majorHAnsi" w:cstheme="minorBidi"/>
          <w:b/>
          <w:sz w:val="20"/>
          <w:szCs w:val="20"/>
        </w:rPr>
        <w:t xml:space="preserve"> quale l’Azienda </w:t>
      </w:r>
      <w:r w:rsidR="00C55D51" w:rsidRPr="008918AC">
        <w:rPr>
          <w:rFonts w:asciiTheme="majorHAnsi" w:eastAsiaTheme="minorHAnsi" w:hAnsiTheme="majorHAnsi" w:cstheme="minorBidi"/>
          <w:b/>
          <w:sz w:val="20"/>
          <w:szCs w:val="20"/>
        </w:rPr>
        <w:t xml:space="preserve">deve operare al fine di acquisire </w:t>
      </w:r>
      <w:r w:rsidR="00274DE4" w:rsidRPr="008918AC">
        <w:rPr>
          <w:rFonts w:asciiTheme="majorHAnsi" w:eastAsiaTheme="minorHAnsi" w:hAnsiTheme="majorHAnsi" w:cstheme="minorBidi"/>
          <w:b/>
          <w:sz w:val="20"/>
          <w:szCs w:val="20"/>
        </w:rPr>
        <w:t xml:space="preserve">personale e </w:t>
      </w:r>
      <w:r w:rsidR="00C55D51" w:rsidRPr="008918AC">
        <w:rPr>
          <w:rFonts w:asciiTheme="majorHAnsi" w:eastAsiaTheme="minorHAnsi" w:hAnsiTheme="majorHAnsi" w:cstheme="minorBidi"/>
          <w:b/>
          <w:sz w:val="20"/>
          <w:szCs w:val="20"/>
        </w:rPr>
        <w:t xml:space="preserve">maggiore spazio </w:t>
      </w:r>
      <w:proofErr w:type="spellStart"/>
      <w:r w:rsidR="00274DE4" w:rsidRPr="008918AC">
        <w:rPr>
          <w:rFonts w:asciiTheme="majorHAnsi" w:eastAsiaTheme="minorHAnsi" w:hAnsiTheme="majorHAnsi" w:cstheme="minorBidi"/>
          <w:b/>
          <w:sz w:val="20"/>
          <w:szCs w:val="20"/>
        </w:rPr>
        <w:t>assunzionale</w:t>
      </w:r>
      <w:proofErr w:type="spellEnd"/>
      <w:r w:rsidR="004B4979" w:rsidRPr="008918AC">
        <w:rPr>
          <w:rFonts w:asciiTheme="majorHAnsi" w:eastAsiaTheme="minorHAnsi" w:hAnsiTheme="majorHAnsi" w:cstheme="minorBidi"/>
          <w:b/>
          <w:sz w:val="20"/>
          <w:szCs w:val="20"/>
        </w:rPr>
        <w:t>,</w:t>
      </w:r>
      <w:r w:rsidR="00274DE4" w:rsidRPr="008918AC">
        <w:rPr>
          <w:rFonts w:asciiTheme="majorHAnsi" w:eastAsiaTheme="minorHAnsi" w:hAnsiTheme="majorHAnsi" w:cstheme="minorBidi"/>
          <w:b/>
          <w:sz w:val="20"/>
          <w:szCs w:val="20"/>
        </w:rPr>
        <w:t xml:space="preserve"> </w:t>
      </w:r>
      <w:r w:rsidR="004B4979" w:rsidRPr="008918AC">
        <w:rPr>
          <w:rFonts w:asciiTheme="majorHAnsi" w:eastAsiaTheme="minorHAnsi" w:hAnsiTheme="majorHAnsi" w:cstheme="minorBidi"/>
          <w:b/>
          <w:sz w:val="20"/>
          <w:szCs w:val="20"/>
        </w:rPr>
        <w:t>considerati i</w:t>
      </w:r>
      <w:r w:rsidR="00C55D51" w:rsidRPr="008918AC">
        <w:rPr>
          <w:rFonts w:asciiTheme="majorHAnsi" w:eastAsiaTheme="minorHAnsi" w:hAnsiTheme="majorHAnsi" w:cstheme="minorBidi"/>
          <w:b/>
          <w:sz w:val="20"/>
          <w:szCs w:val="20"/>
        </w:rPr>
        <w:t xml:space="preserve"> numerosi comandi/asse</w:t>
      </w:r>
      <w:r w:rsidR="004B4979" w:rsidRPr="008918AC">
        <w:rPr>
          <w:rFonts w:asciiTheme="majorHAnsi" w:eastAsiaTheme="minorHAnsi" w:hAnsiTheme="majorHAnsi" w:cstheme="minorBidi"/>
          <w:b/>
          <w:sz w:val="20"/>
          <w:szCs w:val="20"/>
        </w:rPr>
        <w:t>gnazioni temporanee</w:t>
      </w:r>
      <w:r w:rsidR="003F72C7" w:rsidRPr="008918AC">
        <w:rPr>
          <w:rFonts w:asciiTheme="majorHAnsi" w:eastAsiaTheme="minorHAnsi" w:hAnsiTheme="majorHAnsi" w:cstheme="minorBidi"/>
          <w:b/>
          <w:sz w:val="20"/>
          <w:szCs w:val="20"/>
        </w:rPr>
        <w:t>.</w:t>
      </w:r>
    </w:p>
    <w:bookmarkEnd w:id="22"/>
    <w:p w14:paraId="570873FF" w14:textId="22FB77D3" w:rsidR="002B5292" w:rsidRDefault="002B5292" w:rsidP="00286974">
      <w:pPr>
        <w:spacing w:before="120" w:after="240" w:line="240" w:lineRule="auto"/>
        <w:contextualSpacing/>
        <w:jc w:val="both"/>
        <w:rPr>
          <w:rFonts w:ascii="Cambria" w:hAnsi="Cambria"/>
          <w:sz w:val="20"/>
          <w:szCs w:val="20"/>
        </w:rPr>
      </w:pPr>
    </w:p>
    <w:p w14:paraId="332EA97C" w14:textId="7675E75C" w:rsidR="008F0F7E" w:rsidRPr="00054994" w:rsidRDefault="00E63F90" w:rsidP="00054994">
      <w:pPr>
        <w:spacing w:before="120" w:after="120" w:line="240" w:lineRule="auto"/>
        <w:contextualSpacing/>
        <w:jc w:val="both"/>
        <w:rPr>
          <w:rFonts w:ascii="Cambria" w:hAnsi="Cambria"/>
          <w:kern w:val="1"/>
          <w:sz w:val="20"/>
          <w:szCs w:val="20"/>
          <w:lang w:eastAsia="hi-IN" w:bidi="hi-IN"/>
        </w:rPr>
      </w:pPr>
      <w:r w:rsidRPr="00054994">
        <w:rPr>
          <w:rFonts w:ascii="Cambria" w:eastAsia="Times New Roman" w:hAnsi="Cambria"/>
          <w:kern w:val="2"/>
          <w:sz w:val="20"/>
          <w:szCs w:val="20"/>
          <w:lang w:eastAsia="hi-IN" w:bidi="hi-IN"/>
        </w:rPr>
        <w:t xml:space="preserve">Si riportano di seguito gli aspetti </w:t>
      </w:r>
      <w:r w:rsidR="00CB0266" w:rsidRPr="00054994">
        <w:rPr>
          <w:rFonts w:ascii="Cambria" w:eastAsia="Times New Roman" w:hAnsi="Cambria"/>
          <w:kern w:val="2"/>
          <w:sz w:val="20"/>
          <w:szCs w:val="20"/>
          <w:lang w:eastAsia="hi-IN" w:bidi="hi-IN"/>
        </w:rPr>
        <w:t>più rilevanti dell’attività svolta dall’Azienda</w:t>
      </w:r>
      <w:r w:rsidR="00D35B5A" w:rsidRPr="00054994">
        <w:rPr>
          <w:rFonts w:ascii="Cambria" w:eastAsia="Times New Roman" w:hAnsi="Cambria"/>
          <w:kern w:val="2"/>
          <w:sz w:val="20"/>
          <w:szCs w:val="20"/>
          <w:lang w:eastAsia="hi-IN" w:bidi="hi-IN"/>
        </w:rPr>
        <w:t xml:space="preserve"> ai fini dell’analisi del contesto interno e che rappresentano i processi </w:t>
      </w:r>
      <w:r w:rsidR="00CB0266" w:rsidRPr="00054994">
        <w:rPr>
          <w:rFonts w:ascii="Cambria" w:eastAsia="Times New Roman" w:hAnsi="Cambria"/>
          <w:kern w:val="2"/>
          <w:sz w:val="20"/>
          <w:szCs w:val="20"/>
          <w:lang w:eastAsia="hi-IN" w:bidi="hi-IN"/>
        </w:rPr>
        <w:t>mappat</w:t>
      </w:r>
      <w:r w:rsidR="00266494">
        <w:rPr>
          <w:rFonts w:ascii="Cambria" w:eastAsia="Times New Roman" w:hAnsi="Cambria"/>
          <w:kern w:val="2"/>
          <w:sz w:val="20"/>
          <w:szCs w:val="20"/>
          <w:lang w:eastAsia="hi-IN" w:bidi="hi-IN"/>
        </w:rPr>
        <w:t>i a maggior rischio corruzione.</w:t>
      </w:r>
    </w:p>
    <w:p w14:paraId="2028D04B" w14:textId="573808DB" w:rsidR="00524437" w:rsidRPr="003A6AB4" w:rsidRDefault="003A6AB4" w:rsidP="004B732F">
      <w:pPr>
        <w:pStyle w:val="Titolo4"/>
        <w:ind w:left="426"/>
      </w:pPr>
      <w:r w:rsidRPr="003A6AB4">
        <w:t>4</w:t>
      </w:r>
      <w:r w:rsidR="00661179" w:rsidRPr="003A6AB4">
        <w:t>.1.</w:t>
      </w:r>
      <w:r w:rsidR="00254465">
        <w:t>2</w:t>
      </w:r>
      <w:r w:rsidR="00661179" w:rsidRPr="003A6AB4">
        <w:t>.</w:t>
      </w:r>
      <w:r w:rsidRPr="003A6AB4">
        <w:t>2.</w:t>
      </w:r>
      <w:r w:rsidRPr="003A6AB4">
        <w:tab/>
      </w:r>
      <w:r w:rsidR="0051635C" w:rsidRPr="003A6AB4">
        <w:t>LA MAPPATURA DEI PROCESSI</w:t>
      </w:r>
    </w:p>
    <w:p w14:paraId="58CB8358" w14:textId="48998824" w:rsidR="00FB5E68" w:rsidRPr="0075418B" w:rsidRDefault="00715CA6" w:rsidP="00054994">
      <w:pPr>
        <w:spacing w:before="120" w:after="120" w:line="240" w:lineRule="auto"/>
        <w:contextualSpacing/>
        <w:jc w:val="both"/>
        <w:rPr>
          <w:rFonts w:ascii="Cambria" w:hAnsi="Cambria"/>
          <w:sz w:val="20"/>
          <w:szCs w:val="20"/>
        </w:rPr>
      </w:pPr>
      <w:r w:rsidRPr="0075418B">
        <w:rPr>
          <w:rFonts w:ascii="Cambria" w:hAnsi="Cambria"/>
          <w:sz w:val="20"/>
          <w:szCs w:val="20"/>
        </w:rPr>
        <w:t xml:space="preserve">Nell’ambito dell’analisi del contesto interno, </w:t>
      </w:r>
      <w:r w:rsidR="00054994" w:rsidRPr="0075418B">
        <w:rPr>
          <w:rFonts w:ascii="Cambria" w:hAnsi="Cambria"/>
          <w:sz w:val="20"/>
          <w:szCs w:val="20"/>
        </w:rPr>
        <w:t xml:space="preserve">la </w:t>
      </w:r>
      <w:r w:rsidR="00054994" w:rsidRPr="0075418B">
        <w:rPr>
          <w:rFonts w:ascii="Cambria" w:hAnsi="Cambria"/>
          <w:b/>
          <w:bCs/>
          <w:sz w:val="20"/>
          <w:szCs w:val="20"/>
        </w:rPr>
        <w:t>Mappatura dei processi</w:t>
      </w:r>
      <w:r w:rsidR="00054994" w:rsidRPr="0075418B">
        <w:rPr>
          <w:rFonts w:ascii="Cambria" w:hAnsi="Cambria"/>
          <w:sz w:val="20"/>
          <w:szCs w:val="20"/>
        </w:rPr>
        <w:t xml:space="preserve"> svolge un ruolo fondamentale</w:t>
      </w:r>
      <w:r w:rsidR="00FB5E68" w:rsidRPr="0075418B">
        <w:rPr>
          <w:rFonts w:ascii="Cambria" w:hAnsi="Cambria"/>
          <w:b/>
          <w:bCs/>
          <w:sz w:val="20"/>
          <w:szCs w:val="20"/>
        </w:rPr>
        <w:t xml:space="preserve"> consistente nella individuazione e analisi dei processi organizzativi. “</w:t>
      </w:r>
      <w:r w:rsidR="00FB5E68" w:rsidRPr="0075418B">
        <w:rPr>
          <w:rFonts w:ascii="Cambria" w:hAnsi="Cambria"/>
          <w:sz w:val="20"/>
          <w:szCs w:val="20"/>
        </w:rPr>
        <w:t xml:space="preserve">L’obiettivo è che </w:t>
      </w:r>
      <w:r w:rsidR="00FB5E68" w:rsidRPr="0075418B">
        <w:rPr>
          <w:rFonts w:ascii="Cambria" w:hAnsi="Cambria"/>
          <w:b/>
          <w:bCs/>
          <w:sz w:val="20"/>
          <w:szCs w:val="20"/>
        </w:rPr>
        <w:t xml:space="preserve">l’intera attività svolta dall’amministrazione venga gradualmente esaminata </w:t>
      </w:r>
      <w:r w:rsidR="00FB5E68" w:rsidRPr="0075418B">
        <w:rPr>
          <w:rFonts w:ascii="Cambria" w:hAnsi="Cambria"/>
          <w:sz w:val="20"/>
          <w:szCs w:val="20"/>
        </w:rPr>
        <w:t>al fine di identificare aree che, in ragione della natura e delle peculiarità dell’attività stessa, risultino potenzialmente esposte a rischi corruttivi”</w:t>
      </w:r>
      <w:r w:rsidR="00FB5E68" w:rsidRPr="0075418B">
        <w:rPr>
          <w:rStyle w:val="Rimandonotaapidipagina"/>
          <w:rFonts w:ascii="Cambria" w:hAnsi="Cambria" w:cs="Arial"/>
          <w:sz w:val="20"/>
          <w:szCs w:val="20"/>
        </w:rPr>
        <w:footnoteReference w:id="7"/>
      </w:r>
      <w:r w:rsidR="00FB5E68" w:rsidRPr="0075418B">
        <w:rPr>
          <w:rFonts w:ascii="Cambria" w:hAnsi="Cambria"/>
          <w:sz w:val="20"/>
          <w:szCs w:val="20"/>
        </w:rPr>
        <w:t>.</w:t>
      </w:r>
    </w:p>
    <w:p w14:paraId="6162D463" w14:textId="59A4ADDF" w:rsidR="005A305D" w:rsidRPr="003C3AA0" w:rsidRDefault="00E46E09" w:rsidP="00965195">
      <w:pPr>
        <w:pStyle w:val="Default"/>
        <w:spacing w:before="120" w:after="120"/>
        <w:contextualSpacing/>
        <w:jc w:val="both"/>
        <w:rPr>
          <w:rFonts w:ascii="Cambria" w:hAnsi="Cambria" w:cs="Arial"/>
          <w:sz w:val="20"/>
          <w:szCs w:val="20"/>
          <w:lang w:eastAsia="it-IT"/>
        </w:rPr>
      </w:pPr>
      <w:r w:rsidRPr="003C3AA0">
        <w:rPr>
          <w:rFonts w:ascii="Cambria" w:hAnsi="Cambria" w:cs="Arial"/>
          <w:sz w:val="20"/>
          <w:szCs w:val="20"/>
          <w:lang w:eastAsia="it-IT"/>
        </w:rPr>
        <w:t>Nel PNA 2022</w:t>
      </w:r>
      <w:r w:rsidR="00266494" w:rsidRPr="003C3AA0">
        <w:rPr>
          <w:rFonts w:ascii="Cambria" w:hAnsi="Cambria" w:cs="Arial"/>
          <w:sz w:val="20"/>
          <w:szCs w:val="20"/>
          <w:lang w:eastAsia="it-IT"/>
        </w:rPr>
        <w:t xml:space="preserve"> si</w:t>
      </w:r>
      <w:r w:rsidRPr="003C3AA0">
        <w:rPr>
          <w:rFonts w:ascii="Cambria" w:hAnsi="Cambria" w:cs="Arial"/>
          <w:sz w:val="20"/>
          <w:szCs w:val="20"/>
          <w:lang w:eastAsia="it-IT"/>
        </w:rPr>
        <w:t xml:space="preserve"> ribadisce l’importanza della mappatura mettendo in evidenza l</w:t>
      </w:r>
      <w:r w:rsidR="00266494" w:rsidRPr="003C3AA0">
        <w:rPr>
          <w:rFonts w:ascii="Cambria" w:hAnsi="Cambria" w:cs="Arial"/>
          <w:sz w:val="20"/>
          <w:szCs w:val="20"/>
          <w:lang w:eastAsia="it-IT"/>
        </w:rPr>
        <w:t>a necessità</w:t>
      </w:r>
      <w:r w:rsidRPr="003C3AA0">
        <w:rPr>
          <w:rFonts w:ascii="Cambria" w:hAnsi="Cambria" w:cs="Arial"/>
          <w:sz w:val="20"/>
          <w:szCs w:val="20"/>
          <w:lang w:eastAsia="it-IT"/>
        </w:rPr>
        <w:t xml:space="preserve"> di </w:t>
      </w:r>
      <w:r w:rsidR="003C3AA0" w:rsidRPr="003C3AA0">
        <w:rPr>
          <w:rFonts w:ascii="Cambria" w:hAnsi="Cambria" w:cs="Arial"/>
          <w:sz w:val="20"/>
          <w:szCs w:val="20"/>
          <w:lang w:eastAsia="it-IT"/>
        </w:rPr>
        <w:t>mappare</w:t>
      </w:r>
      <w:r w:rsidRPr="003C3AA0">
        <w:rPr>
          <w:rFonts w:ascii="Cambria" w:hAnsi="Cambria" w:cs="Arial"/>
          <w:sz w:val="20"/>
          <w:szCs w:val="20"/>
          <w:lang w:eastAsia="it-IT"/>
        </w:rPr>
        <w:t xml:space="preserve"> i processi che coinvolgono la spendita di risorse pubbliche per il raggiungimento degli obiettivi del PNRR e dei fondi strutturali, ma non per questo tralasciarne altri, specie di rilievo</w:t>
      </w:r>
      <w:r w:rsidR="00965195" w:rsidRPr="003C3AA0">
        <w:rPr>
          <w:rFonts w:ascii="Cambria" w:hAnsi="Cambria" w:cs="Arial"/>
          <w:sz w:val="20"/>
          <w:szCs w:val="20"/>
          <w:lang w:eastAsia="it-IT"/>
        </w:rPr>
        <w:t xml:space="preserve">. Deve infatti rimanere l’attenzione per la realtà ordinaria e specifica di ogni ente, avendo presente che sarà necessario - ove non compresi tra i processi rilevanti per l’attuazione degli obiettivi di PNRR e dei fondi strutturali e collegati agli obiettivi di performance - presidiare anche i processi di particolare rilievo. </w:t>
      </w:r>
    </w:p>
    <w:p w14:paraId="228F7A6F" w14:textId="3E977AC4" w:rsidR="00E46E09" w:rsidRPr="008918AC" w:rsidRDefault="00E46E09" w:rsidP="00054994">
      <w:pPr>
        <w:pStyle w:val="Default"/>
        <w:spacing w:before="120" w:after="120"/>
        <w:contextualSpacing/>
        <w:jc w:val="both"/>
        <w:rPr>
          <w:rFonts w:ascii="Cambria" w:hAnsi="Cambria" w:cs="Arial"/>
          <w:sz w:val="20"/>
          <w:szCs w:val="20"/>
          <w:highlight w:val="green"/>
          <w:lang w:eastAsia="it-IT"/>
        </w:rPr>
      </w:pPr>
    </w:p>
    <w:p w14:paraId="32E046A6" w14:textId="23F62009" w:rsidR="00FE5B39" w:rsidRPr="00965195" w:rsidRDefault="00FB5E68" w:rsidP="00054994">
      <w:pPr>
        <w:pStyle w:val="Default"/>
        <w:spacing w:before="120" w:after="120"/>
        <w:contextualSpacing/>
        <w:jc w:val="both"/>
        <w:rPr>
          <w:rFonts w:ascii="Cambria" w:hAnsi="Cambria" w:cs="Arial"/>
          <w:sz w:val="20"/>
          <w:szCs w:val="20"/>
          <w:lang w:eastAsia="it-IT"/>
        </w:rPr>
      </w:pPr>
      <w:r w:rsidRPr="00965195">
        <w:rPr>
          <w:rFonts w:ascii="Cambria" w:hAnsi="Cambria" w:cs="Arial"/>
          <w:sz w:val="20"/>
          <w:szCs w:val="20"/>
          <w:lang w:eastAsia="it-IT"/>
        </w:rPr>
        <w:t>La mappatura dei proces</w:t>
      </w:r>
      <w:r w:rsidR="00965195" w:rsidRPr="00965195">
        <w:rPr>
          <w:rFonts w:ascii="Cambria" w:hAnsi="Cambria" w:cs="Arial"/>
          <w:sz w:val="20"/>
          <w:szCs w:val="20"/>
          <w:lang w:eastAsia="it-IT"/>
        </w:rPr>
        <w:t>si</w:t>
      </w:r>
      <w:r w:rsidRPr="00965195">
        <w:rPr>
          <w:rFonts w:ascii="Cambria" w:hAnsi="Cambria" w:cs="Arial"/>
          <w:sz w:val="20"/>
          <w:szCs w:val="20"/>
          <w:lang w:eastAsia="it-IT"/>
        </w:rPr>
        <w:t xml:space="preserve"> segue le seguenti f</w:t>
      </w:r>
      <w:r w:rsidR="00FE5B39" w:rsidRPr="00965195">
        <w:rPr>
          <w:rFonts w:ascii="Cambria" w:hAnsi="Cambria" w:cs="Arial"/>
          <w:sz w:val="20"/>
          <w:szCs w:val="20"/>
        </w:rPr>
        <w:t>asi:</w:t>
      </w:r>
    </w:p>
    <w:p w14:paraId="610321FF" w14:textId="77777777" w:rsidR="00FE5B39" w:rsidRPr="00965195" w:rsidRDefault="00FB5E68" w:rsidP="00A943BD">
      <w:pPr>
        <w:pStyle w:val="Paragrafoelenco"/>
        <w:numPr>
          <w:ilvl w:val="0"/>
          <w:numId w:val="5"/>
        </w:numPr>
        <w:spacing w:before="120" w:after="120" w:line="240" w:lineRule="auto"/>
        <w:jc w:val="both"/>
        <w:rPr>
          <w:rFonts w:ascii="Cambria" w:hAnsi="Cambria"/>
          <w:color w:val="000000"/>
          <w:sz w:val="20"/>
          <w:szCs w:val="20"/>
          <w:lang w:eastAsia="it-IT"/>
        </w:rPr>
      </w:pPr>
      <w:r w:rsidRPr="00965195">
        <w:rPr>
          <w:rFonts w:ascii="Cambria" w:hAnsi="Cambria"/>
          <w:b/>
          <w:bCs/>
          <w:sz w:val="20"/>
          <w:szCs w:val="20"/>
        </w:rPr>
        <w:t>I</w:t>
      </w:r>
      <w:r w:rsidR="00FE5B39" w:rsidRPr="00965195">
        <w:rPr>
          <w:rFonts w:ascii="Cambria" w:hAnsi="Cambria"/>
          <w:b/>
          <w:bCs/>
          <w:sz w:val="20"/>
          <w:szCs w:val="20"/>
        </w:rPr>
        <w:t>dentificazione</w:t>
      </w:r>
      <w:r w:rsidR="00BF6CD1" w:rsidRPr="00965195">
        <w:rPr>
          <w:rFonts w:ascii="Cambria" w:hAnsi="Cambria"/>
          <w:color w:val="000000"/>
          <w:sz w:val="20"/>
          <w:szCs w:val="20"/>
          <w:lang w:eastAsia="it-IT"/>
        </w:rPr>
        <w:t xml:space="preserve"> dell’Elenco completo dei processi</w:t>
      </w:r>
      <w:r w:rsidR="00BF6CD1" w:rsidRPr="00965195">
        <w:rPr>
          <w:rFonts w:ascii="Cambria" w:hAnsi="Cambria"/>
          <w:sz w:val="20"/>
          <w:szCs w:val="20"/>
        </w:rPr>
        <w:t>:</w:t>
      </w:r>
      <w:r w:rsidRPr="00965195">
        <w:rPr>
          <w:rFonts w:ascii="Cambria" w:hAnsi="Cambria"/>
          <w:sz w:val="20"/>
          <w:szCs w:val="20"/>
        </w:rPr>
        <w:t xml:space="preserve"> definizione dell</w:t>
      </w:r>
      <w:r w:rsidR="00FE5B39" w:rsidRPr="00965195">
        <w:rPr>
          <w:rFonts w:ascii="Cambria" w:hAnsi="Cambria"/>
          <w:sz w:val="20"/>
          <w:szCs w:val="20"/>
        </w:rPr>
        <w:t>a lista dei processi che dovranno essere oggetto di analisi e approf</w:t>
      </w:r>
      <w:r w:rsidR="00BF6CD1" w:rsidRPr="00965195">
        <w:rPr>
          <w:rFonts w:ascii="Cambria" w:hAnsi="Cambria"/>
          <w:sz w:val="20"/>
          <w:szCs w:val="20"/>
        </w:rPr>
        <w:t>ondimento nella successiva fase</w:t>
      </w:r>
      <w:r w:rsidRPr="00965195">
        <w:rPr>
          <w:rFonts w:ascii="Cambria" w:hAnsi="Cambria"/>
          <w:color w:val="000000"/>
          <w:sz w:val="20"/>
          <w:szCs w:val="20"/>
          <w:lang w:eastAsia="it-IT"/>
        </w:rPr>
        <w:t xml:space="preserve">; </w:t>
      </w:r>
    </w:p>
    <w:p w14:paraId="503C2FB8" w14:textId="77777777" w:rsidR="00FE5B39" w:rsidRPr="00965195" w:rsidRDefault="00FE5B39" w:rsidP="00A943BD">
      <w:pPr>
        <w:pStyle w:val="Paragrafoelenco"/>
        <w:numPr>
          <w:ilvl w:val="0"/>
          <w:numId w:val="5"/>
        </w:numPr>
        <w:spacing w:before="120" w:after="120" w:line="240" w:lineRule="auto"/>
        <w:jc w:val="both"/>
        <w:rPr>
          <w:rFonts w:ascii="Cambria" w:hAnsi="Cambria"/>
          <w:color w:val="000000"/>
          <w:sz w:val="20"/>
          <w:szCs w:val="20"/>
          <w:lang w:eastAsia="it-IT"/>
        </w:rPr>
      </w:pPr>
      <w:r w:rsidRPr="00965195">
        <w:rPr>
          <w:rFonts w:ascii="Cambria" w:hAnsi="Cambria"/>
          <w:b/>
          <w:bCs/>
          <w:color w:val="000000"/>
          <w:sz w:val="20"/>
          <w:szCs w:val="20"/>
          <w:lang w:eastAsia="it-IT"/>
        </w:rPr>
        <w:t>Descrizione</w:t>
      </w:r>
      <w:r w:rsidR="004D0820" w:rsidRPr="00965195">
        <w:rPr>
          <w:rFonts w:ascii="Cambria" w:hAnsi="Cambria"/>
          <w:color w:val="000000"/>
          <w:sz w:val="20"/>
          <w:szCs w:val="20"/>
          <w:lang w:eastAsia="it-IT"/>
        </w:rPr>
        <w:t xml:space="preserve"> dettagliata del processo:</w:t>
      </w:r>
      <w:r w:rsidR="00FB5E68" w:rsidRPr="00965195">
        <w:rPr>
          <w:rFonts w:ascii="Cambria" w:hAnsi="Cambria"/>
          <w:color w:val="000000"/>
          <w:sz w:val="20"/>
          <w:szCs w:val="20"/>
          <w:lang w:eastAsia="it-IT"/>
        </w:rPr>
        <w:t xml:space="preserve"> </w:t>
      </w:r>
      <w:r w:rsidR="00BF6CD1" w:rsidRPr="00965195">
        <w:rPr>
          <w:rFonts w:ascii="Cambria" w:hAnsi="Cambria"/>
          <w:color w:val="000000"/>
          <w:sz w:val="20"/>
          <w:szCs w:val="20"/>
          <w:lang w:eastAsia="it-IT"/>
        </w:rPr>
        <w:t>analisi delle</w:t>
      </w:r>
      <w:r w:rsidRPr="00965195">
        <w:rPr>
          <w:rFonts w:ascii="Cambria" w:hAnsi="Cambria"/>
          <w:color w:val="000000"/>
          <w:sz w:val="20"/>
          <w:szCs w:val="20"/>
          <w:lang w:eastAsia="it-IT"/>
        </w:rPr>
        <w:t xml:space="preserve"> modalità di svolgimento.</w:t>
      </w:r>
      <w:r w:rsidR="00FB5E68" w:rsidRPr="00965195">
        <w:rPr>
          <w:rFonts w:ascii="Cambria" w:hAnsi="Cambria"/>
          <w:color w:val="000000"/>
          <w:sz w:val="20"/>
          <w:szCs w:val="20"/>
          <w:lang w:eastAsia="it-IT"/>
        </w:rPr>
        <w:t xml:space="preserve"> Il risultato “</w:t>
      </w:r>
      <w:r w:rsidRPr="00965195">
        <w:rPr>
          <w:rFonts w:ascii="Cambria" w:hAnsi="Cambria"/>
          <w:i/>
          <w:color w:val="000000"/>
          <w:sz w:val="20"/>
          <w:szCs w:val="20"/>
          <w:lang w:eastAsia="it-IT"/>
        </w:rPr>
        <w:t>può essere raggiunto in maniera progressiva nei diversi cicli annuali di gestione del rischio corruttivo, tenendo conto delle risorse e delle competenze effettivamente disponibili</w:t>
      </w:r>
      <w:r w:rsidR="00FB5E68" w:rsidRPr="00965195">
        <w:rPr>
          <w:rFonts w:ascii="Cambria" w:hAnsi="Cambria"/>
          <w:color w:val="000000"/>
          <w:sz w:val="20"/>
          <w:szCs w:val="20"/>
          <w:lang w:eastAsia="it-IT"/>
        </w:rPr>
        <w:t>”;</w:t>
      </w:r>
    </w:p>
    <w:p w14:paraId="2FFF77E4" w14:textId="77777777" w:rsidR="00FE5B39" w:rsidRPr="00965195" w:rsidRDefault="00FE5B39" w:rsidP="00A943BD">
      <w:pPr>
        <w:pStyle w:val="Paragrafoelenco"/>
        <w:numPr>
          <w:ilvl w:val="0"/>
          <w:numId w:val="5"/>
        </w:numPr>
        <w:autoSpaceDE w:val="0"/>
        <w:autoSpaceDN w:val="0"/>
        <w:adjustRightInd w:val="0"/>
        <w:spacing w:before="120" w:after="120" w:line="240" w:lineRule="auto"/>
        <w:ind w:left="714" w:hanging="357"/>
        <w:jc w:val="both"/>
        <w:rPr>
          <w:rFonts w:ascii="Cambria" w:hAnsi="Cambria"/>
          <w:color w:val="000000"/>
          <w:sz w:val="20"/>
          <w:szCs w:val="20"/>
          <w:lang w:eastAsia="it-IT"/>
        </w:rPr>
      </w:pPr>
      <w:r w:rsidRPr="00965195">
        <w:rPr>
          <w:rFonts w:ascii="Cambria" w:hAnsi="Cambria"/>
          <w:b/>
          <w:iCs/>
          <w:color w:val="000000"/>
          <w:sz w:val="20"/>
          <w:szCs w:val="20"/>
          <w:lang w:eastAsia="it-IT"/>
        </w:rPr>
        <w:t>Rappresentazione</w:t>
      </w:r>
      <w:r w:rsidR="003C17D5" w:rsidRPr="00965195">
        <w:rPr>
          <w:rFonts w:ascii="Cambria" w:hAnsi="Cambria"/>
          <w:bCs/>
          <w:iCs/>
          <w:color w:val="000000"/>
          <w:sz w:val="20"/>
          <w:szCs w:val="20"/>
          <w:lang w:eastAsia="it-IT"/>
        </w:rPr>
        <w:t xml:space="preserve">: </w:t>
      </w:r>
      <w:r w:rsidR="00FB5E68" w:rsidRPr="00965195">
        <w:rPr>
          <w:rFonts w:ascii="Cambria" w:hAnsi="Cambria"/>
          <w:color w:val="000000"/>
          <w:sz w:val="20"/>
          <w:szCs w:val="20"/>
          <w:lang w:eastAsia="it-IT"/>
        </w:rPr>
        <w:t>riproduzione</w:t>
      </w:r>
      <w:r w:rsidRPr="00965195">
        <w:rPr>
          <w:rFonts w:ascii="Cambria" w:hAnsi="Cambria"/>
          <w:color w:val="000000"/>
          <w:sz w:val="20"/>
          <w:szCs w:val="20"/>
          <w:lang w:eastAsia="it-IT"/>
        </w:rPr>
        <w:t xml:space="preserve"> degli elementi descrittivi del processo.</w:t>
      </w:r>
    </w:p>
    <w:p w14:paraId="4AC469AE" w14:textId="77777777" w:rsidR="00D163CF" w:rsidRPr="008918AC" w:rsidRDefault="00D163CF" w:rsidP="00D163CF">
      <w:pPr>
        <w:autoSpaceDE w:val="0"/>
        <w:autoSpaceDN w:val="0"/>
        <w:adjustRightInd w:val="0"/>
        <w:spacing w:after="0" w:line="360" w:lineRule="auto"/>
        <w:rPr>
          <w:sz w:val="20"/>
          <w:szCs w:val="20"/>
          <w:highlight w:val="green"/>
          <w:lang w:eastAsia="it-IT"/>
        </w:rPr>
      </w:pPr>
    </w:p>
    <w:p w14:paraId="6C1710C6" w14:textId="0167A728" w:rsidR="00D163CF" w:rsidRDefault="00D163CF" w:rsidP="00D163CF">
      <w:pPr>
        <w:autoSpaceDE w:val="0"/>
        <w:autoSpaceDN w:val="0"/>
        <w:adjustRightInd w:val="0"/>
        <w:spacing w:after="0" w:line="360" w:lineRule="auto"/>
        <w:jc w:val="center"/>
        <w:rPr>
          <w:sz w:val="20"/>
          <w:szCs w:val="20"/>
          <w:lang w:eastAsia="it-IT"/>
        </w:rPr>
      </w:pPr>
      <w:r w:rsidRPr="002933B1">
        <w:rPr>
          <w:noProof/>
          <w:sz w:val="20"/>
          <w:szCs w:val="20"/>
          <w:highlight w:val="red"/>
          <w:lang w:eastAsia="it-IT"/>
        </w:rPr>
        <w:drawing>
          <wp:inline distT="0" distB="0" distL="0" distR="0" wp14:anchorId="5A84C568" wp14:editId="32962064">
            <wp:extent cx="3665551" cy="2068205"/>
            <wp:effectExtent l="0" t="0" r="0" b="8255"/>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3664152" cy="2067416"/>
                    </a:xfrm>
                    <a:prstGeom prst="rect">
                      <a:avLst/>
                    </a:prstGeom>
                  </pic:spPr>
                </pic:pic>
              </a:graphicData>
            </a:graphic>
          </wp:inline>
        </w:drawing>
      </w:r>
    </w:p>
    <w:p w14:paraId="5E6B80B2" w14:textId="77777777" w:rsidR="0075418B" w:rsidRPr="0053302C" w:rsidRDefault="0075418B" w:rsidP="0075418B">
      <w:pPr>
        <w:spacing w:before="120" w:after="120" w:line="240" w:lineRule="auto"/>
        <w:contextualSpacing/>
        <w:jc w:val="both"/>
        <w:rPr>
          <w:rFonts w:ascii="Cambria" w:hAnsi="Cambria"/>
          <w:sz w:val="20"/>
          <w:szCs w:val="20"/>
        </w:rPr>
      </w:pPr>
      <w:r w:rsidRPr="0053302C">
        <w:rPr>
          <w:rFonts w:ascii="Cambria" w:hAnsi="Cambria"/>
          <w:sz w:val="20"/>
          <w:szCs w:val="20"/>
        </w:rPr>
        <w:t xml:space="preserve">La Mappatura necessita di una revisione periodica dei processi, pertanto già nel corso del 2023 si provvederà a mappare i processi, le procedure/attività/fasi dell’area di rischio ‘CONTRATTI PUBBLICI’, così come suggerito dallo schema previsto da ANAC nell’aggiornamento del PNA 2015 e nel PNA 2022, con l’individuazione accanto alle misure generali di eventuali </w:t>
      </w:r>
      <w:r w:rsidRPr="0053302C">
        <w:rPr>
          <w:rFonts w:ascii="Cambria" w:hAnsi="Cambria"/>
          <w:sz w:val="20"/>
          <w:szCs w:val="20"/>
          <w:u w:val="single"/>
        </w:rPr>
        <w:t>misure specifiche</w:t>
      </w:r>
      <w:r w:rsidRPr="0053302C">
        <w:rPr>
          <w:rFonts w:ascii="Cambria" w:hAnsi="Cambria"/>
          <w:sz w:val="20"/>
          <w:szCs w:val="20"/>
        </w:rPr>
        <w:t xml:space="preserve"> previste dall’ente.</w:t>
      </w:r>
    </w:p>
    <w:p w14:paraId="5D350826" w14:textId="77777777" w:rsidR="0075418B" w:rsidRPr="00EF5710" w:rsidRDefault="0075418B" w:rsidP="0075418B">
      <w:pPr>
        <w:spacing w:before="120" w:after="120" w:line="240" w:lineRule="auto"/>
        <w:contextualSpacing/>
        <w:jc w:val="both"/>
        <w:rPr>
          <w:rFonts w:ascii="Cambria" w:hAnsi="Cambria"/>
          <w:sz w:val="20"/>
          <w:szCs w:val="20"/>
        </w:rPr>
      </w:pPr>
    </w:p>
    <w:p w14:paraId="568691B0" w14:textId="77777777" w:rsidR="0075418B" w:rsidRPr="00EF5710" w:rsidRDefault="0075418B" w:rsidP="0075418B">
      <w:pPr>
        <w:spacing w:before="120" w:after="120" w:line="240" w:lineRule="auto"/>
        <w:contextualSpacing/>
        <w:jc w:val="both"/>
        <w:rPr>
          <w:rFonts w:ascii="Cambria" w:hAnsi="Cambria"/>
          <w:sz w:val="20"/>
          <w:szCs w:val="20"/>
        </w:rPr>
      </w:pPr>
      <w:r>
        <w:rPr>
          <w:rFonts w:ascii="Cambria" w:hAnsi="Cambria"/>
          <w:sz w:val="20"/>
          <w:szCs w:val="20"/>
        </w:rPr>
        <w:t>Sempre n</w:t>
      </w:r>
      <w:r w:rsidRPr="00EF5710">
        <w:rPr>
          <w:rFonts w:ascii="Cambria" w:hAnsi="Cambria"/>
          <w:sz w:val="20"/>
          <w:szCs w:val="20"/>
        </w:rPr>
        <w:t>el corso del 2023, ai fini della predisposizione del PTPCT 2024-2026, sarà rivisitata l’intera mappatura riportata nell’</w:t>
      </w:r>
      <w:proofErr w:type="spellStart"/>
      <w:r w:rsidRPr="00EF5710">
        <w:rPr>
          <w:rFonts w:ascii="Cambria" w:hAnsi="Cambria"/>
          <w:sz w:val="20"/>
          <w:szCs w:val="20"/>
        </w:rPr>
        <w:t>All</w:t>
      </w:r>
      <w:proofErr w:type="spellEnd"/>
      <w:r w:rsidRPr="00EF5710">
        <w:rPr>
          <w:rFonts w:ascii="Cambria" w:hAnsi="Cambria"/>
          <w:sz w:val="20"/>
          <w:szCs w:val="20"/>
        </w:rPr>
        <w:t>. 2, classificata secondo le aree di rischio previste dell’ente e con l’inserimento di eventuali misure specifiche previste di concerto con i dirigenti di AREA.</w:t>
      </w:r>
    </w:p>
    <w:p w14:paraId="038FFEC2" w14:textId="77777777" w:rsidR="0075418B" w:rsidRPr="00EF5710" w:rsidRDefault="0075418B" w:rsidP="0075418B">
      <w:pPr>
        <w:spacing w:before="120" w:after="120" w:line="240" w:lineRule="auto"/>
        <w:contextualSpacing/>
        <w:jc w:val="both"/>
        <w:rPr>
          <w:rFonts w:ascii="Cambria" w:hAnsi="Cambria"/>
          <w:sz w:val="20"/>
          <w:szCs w:val="20"/>
        </w:rPr>
      </w:pPr>
      <w:r w:rsidRPr="00EF5710">
        <w:rPr>
          <w:rFonts w:ascii="Cambria" w:hAnsi="Cambria"/>
          <w:sz w:val="20"/>
          <w:szCs w:val="20"/>
        </w:rPr>
        <w:t>A tal fine le aree di rischio saranno individuate secondo il seguente schema:</w:t>
      </w:r>
    </w:p>
    <w:p w14:paraId="462D0895" w14:textId="77777777" w:rsidR="0075418B" w:rsidRPr="00EF5710" w:rsidRDefault="0075418B" w:rsidP="00CF7A70">
      <w:pPr>
        <w:pStyle w:val="Paragrafoelenco"/>
        <w:numPr>
          <w:ilvl w:val="0"/>
          <w:numId w:val="34"/>
        </w:numPr>
        <w:spacing w:before="120" w:after="120" w:line="240" w:lineRule="auto"/>
        <w:ind w:left="284"/>
        <w:jc w:val="both"/>
        <w:rPr>
          <w:rFonts w:ascii="Cambria" w:hAnsi="Cambria"/>
          <w:sz w:val="20"/>
          <w:szCs w:val="20"/>
        </w:rPr>
      </w:pPr>
      <w:r w:rsidRPr="00EF5710">
        <w:rPr>
          <w:rFonts w:ascii="Cambria" w:hAnsi="Cambria"/>
          <w:sz w:val="20"/>
          <w:szCs w:val="20"/>
        </w:rPr>
        <w:t>A - Area del Personale</w:t>
      </w:r>
    </w:p>
    <w:p w14:paraId="48AF0722" w14:textId="77777777" w:rsidR="0075418B" w:rsidRPr="00EF5710" w:rsidRDefault="0075418B" w:rsidP="00CF7A70">
      <w:pPr>
        <w:pStyle w:val="Paragrafoelenco"/>
        <w:numPr>
          <w:ilvl w:val="0"/>
          <w:numId w:val="34"/>
        </w:numPr>
        <w:spacing w:before="120" w:after="120" w:line="240" w:lineRule="auto"/>
        <w:ind w:left="284"/>
        <w:jc w:val="both"/>
        <w:rPr>
          <w:rFonts w:ascii="Cambria" w:hAnsi="Cambria"/>
          <w:sz w:val="20"/>
          <w:szCs w:val="20"/>
        </w:rPr>
      </w:pPr>
      <w:r w:rsidRPr="00EF5710">
        <w:rPr>
          <w:rFonts w:ascii="Cambria" w:hAnsi="Cambria"/>
          <w:sz w:val="20"/>
          <w:szCs w:val="20"/>
        </w:rPr>
        <w:t>B - Area dei contratti Pubblici</w:t>
      </w:r>
    </w:p>
    <w:p w14:paraId="7DB1765E" w14:textId="77777777" w:rsidR="0075418B" w:rsidRPr="00EF5710" w:rsidRDefault="0075418B" w:rsidP="00CF7A70">
      <w:pPr>
        <w:pStyle w:val="Paragrafoelenco"/>
        <w:numPr>
          <w:ilvl w:val="0"/>
          <w:numId w:val="34"/>
        </w:numPr>
        <w:spacing w:before="120" w:after="120" w:line="240" w:lineRule="auto"/>
        <w:ind w:left="284"/>
        <w:jc w:val="both"/>
        <w:rPr>
          <w:rFonts w:ascii="Cambria" w:hAnsi="Cambria"/>
          <w:sz w:val="20"/>
          <w:szCs w:val="20"/>
        </w:rPr>
      </w:pPr>
      <w:r w:rsidRPr="00EF5710">
        <w:rPr>
          <w:rFonts w:ascii="Cambria" w:hAnsi="Cambria"/>
          <w:sz w:val="20"/>
          <w:szCs w:val="20"/>
        </w:rPr>
        <w:t>C – Area provvedimenti ampliativi della sfera giuridica dei destinatari privi di effetto economico diretto ed immediato per il destinatario</w:t>
      </w:r>
    </w:p>
    <w:p w14:paraId="1C16FE3E" w14:textId="77777777" w:rsidR="0075418B" w:rsidRPr="00EF5710" w:rsidRDefault="0075418B" w:rsidP="00CF7A70">
      <w:pPr>
        <w:pStyle w:val="Paragrafoelenco"/>
        <w:numPr>
          <w:ilvl w:val="0"/>
          <w:numId w:val="34"/>
        </w:numPr>
        <w:spacing w:before="120" w:after="120" w:line="240" w:lineRule="auto"/>
        <w:ind w:left="284"/>
        <w:jc w:val="both"/>
        <w:rPr>
          <w:rFonts w:ascii="Cambria" w:hAnsi="Cambria"/>
          <w:sz w:val="20"/>
          <w:szCs w:val="20"/>
        </w:rPr>
      </w:pPr>
      <w:r w:rsidRPr="00EF5710">
        <w:rPr>
          <w:rFonts w:ascii="Cambria" w:hAnsi="Cambria"/>
          <w:sz w:val="20"/>
          <w:szCs w:val="20"/>
        </w:rPr>
        <w:t>D – Area provvedimenti ampliativi della sfera giuridica dei destinatari con effetto economico diretto ed immediato per il destinatario</w:t>
      </w:r>
    </w:p>
    <w:p w14:paraId="3924615F" w14:textId="77777777" w:rsidR="0075418B" w:rsidRPr="00EF5710" w:rsidRDefault="0075418B" w:rsidP="00CF7A70">
      <w:pPr>
        <w:pStyle w:val="Paragrafoelenco"/>
        <w:numPr>
          <w:ilvl w:val="0"/>
          <w:numId w:val="34"/>
        </w:numPr>
        <w:spacing w:before="120" w:after="120" w:line="240" w:lineRule="auto"/>
        <w:ind w:left="284"/>
        <w:jc w:val="both"/>
        <w:rPr>
          <w:rFonts w:ascii="Cambria" w:hAnsi="Cambria"/>
          <w:sz w:val="20"/>
          <w:szCs w:val="20"/>
        </w:rPr>
      </w:pPr>
      <w:r w:rsidRPr="00EF5710">
        <w:rPr>
          <w:rFonts w:ascii="Cambria" w:hAnsi="Cambria"/>
          <w:sz w:val="20"/>
          <w:szCs w:val="20"/>
        </w:rPr>
        <w:t>E – Area di Gestione delle entrate e delle spese e del patrimonio dell’ente</w:t>
      </w:r>
    </w:p>
    <w:p w14:paraId="43B852FA" w14:textId="77777777" w:rsidR="0075418B" w:rsidRPr="00EF5710" w:rsidRDefault="0075418B" w:rsidP="00CF7A70">
      <w:pPr>
        <w:pStyle w:val="Paragrafoelenco"/>
        <w:numPr>
          <w:ilvl w:val="0"/>
          <w:numId w:val="34"/>
        </w:numPr>
        <w:spacing w:before="120" w:after="120" w:line="240" w:lineRule="auto"/>
        <w:ind w:left="284"/>
        <w:jc w:val="both"/>
        <w:rPr>
          <w:rFonts w:ascii="Cambria" w:hAnsi="Cambria"/>
          <w:sz w:val="20"/>
          <w:szCs w:val="20"/>
        </w:rPr>
      </w:pPr>
      <w:r w:rsidRPr="00EF5710">
        <w:rPr>
          <w:rFonts w:ascii="Cambria" w:hAnsi="Cambria"/>
          <w:sz w:val="20"/>
          <w:szCs w:val="20"/>
        </w:rPr>
        <w:t>F – Area di controlli, verifica e ispezioni</w:t>
      </w:r>
    </w:p>
    <w:p w14:paraId="11541604" w14:textId="77777777" w:rsidR="0075418B" w:rsidRPr="00EF5710" w:rsidRDefault="0075418B" w:rsidP="00CF7A70">
      <w:pPr>
        <w:pStyle w:val="Paragrafoelenco"/>
        <w:numPr>
          <w:ilvl w:val="0"/>
          <w:numId w:val="34"/>
        </w:numPr>
        <w:spacing w:before="120" w:after="120" w:line="240" w:lineRule="auto"/>
        <w:ind w:left="284"/>
        <w:jc w:val="both"/>
        <w:rPr>
          <w:rFonts w:ascii="Cambria" w:hAnsi="Cambria"/>
          <w:sz w:val="20"/>
          <w:szCs w:val="20"/>
        </w:rPr>
      </w:pPr>
      <w:r w:rsidRPr="00EF5710">
        <w:rPr>
          <w:rFonts w:ascii="Cambria" w:hAnsi="Cambria"/>
          <w:sz w:val="20"/>
          <w:szCs w:val="20"/>
        </w:rPr>
        <w:t>G – Area incarichi e nomine</w:t>
      </w:r>
    </w:p>
    <w:p w14:paraId="61DD5F15" w14:textId="77777777" w:rsidR="0075418B" w:rsidRPr="00EF5710" w:rsidRDefault="0075418B" w:rsidP="00CF7A70">
      <w:pPr>
        <w:pStyle w:val="Paragrafoelenco"/>
        <w:numPr>
          <w:ilvl w:val="0"/>
          <w:numId w:val="34"/>
        </w:numPr>
        <w:spacing w:before="120" w:after="120" w:line="240" w:lineRule="auto"/>
        <w:ind w:left="284"/>
        <w:jc w:val="both"/>
        <w:rPr>
          <w:rFonts w:ascii="Cambria" w:hAnsi="Cambria"/>
          <w:sz w:val="20"/>
          <w:szCs w:val="20"/>
        </w:rPr>
      </w:pPr>
      <w:r w:rsidRPr="00EF5710">
        <w:rPr>
          <w:rFonts w:ascii="Cambria" w:hAnsi="Cambria"/>
          <w:sz w:val="20"/>
          <w:szCs w:val="20"/>
        </w:rPr>
        <w:t xml:space="preserve">H – Area affari legali e contenzioso </w:t>
      </w:r>
    </w:p>
    <w:p w14:paraId="418EDEC8" w14:textId="77777777" w:rsidR="0075418B" w:rsidRPr="002029E7" w:rsidRDefault="0075418B" w:rsidP="0075418B">
      <w:pPr>
        <w:autoSpaceDE w:val="0"/>
        <w:autoSpaceDN w:val="0"/>
        <w:adjustRightInd w:val="0"/>
        <w:spacing w:after="0" w:line="360" w:lineRule="auto"/>
        <w:jc w:val="both"/>
        <w:rPr>
          <w:sz w:val="20"/>
          <w:szCs w:val="20"/>
          <w:lang w:eastAsia="it-IT"/>
        </w:rPr>
      </w:pPr>
    </w:p>
    <w:p w14:paraId="3D634A47" w14:textId="77777777" w:rsidR="002E1443" w:rsidRPr="002E1443" w:rsidRDefault="002E1443" w:rsidP="002E1443">
      <w:pPr>
        <w:spacing w:after="0" w:line="360" w:lineRule="auto"/>
        <w:jc w:val="both"/>
        <w:rPr>
          <w:sz w:val="4"/>
          <w:szCs w:val="4"/>
        </w:rPr>
      </w:pPr>
    </w:p>
    <w:p w14:paraId="252562EE" w14:textId="77777777" w:rsidR="00D163CF" w:rsidRPr="00C36E72" w:rsidRDefault="00D163CF" w:rsidP="00A943BD">
      <w:pPr>
        <w:pStyle w:val="Titolo2"/>
        <w:numPr>
          <w:ilvl w:val="1"/>
          <w:numId w:val="11"/>
        </w:numPr>
        <w:spacing w:after="240"/>
        <w:rPr>
          <w:rFonts w:eastAsiaTheme="majorEastAsia"/>
        </w:rPr>
      </w:pPr>
      <w:bookmarkStart w:id="23" w:name="_Toc32309439"/>
      <w:bookmarkStart w:id="24" w:name="_Toc131149288"/>
      <w:r w:rsidRPr="00C36E72">
        <w:rPr>
          <w:rFonts w:eastAsiaTheme="majorEastAsia"/>
        </w:rPr>
        <w:t>VALUTAZIONE DEL RISCHIO</w:t>
      </w:r>
      <w:bookmarkEnd w:id="23"/>
      <w:bookmarkEnd w:id="24"/>
    </w:p>
    <w:p w14:paraId="265115D6" w14:textId="77777777" w:rsidR="00D163CF" w:rsidRPr="00106781" w:rsidRDefault="00D163CF" w:rsidP="00C47042">
      <w:pPr>
        <w:spacing w:before="120" w:after="120" w:line="240" w:lineRule="auto"/>
        <w:contextualSpacing/>
        <w:jc w:val="both"/>
        <w:rPr>
          <w:rFonts w:ascii="Cambria" w:hAnsi="Cambria"/>
          <w:sz w:val="20"/>
          <w:szCs w:val="20"/>
        </w:rPr>
      </w:pPr>
      <w:r w:rsidRPr="00106781">
        <w:rPr>
          <w:rFonts w:ascii="Cambria" w:hAnsi="Cambria"/>
          <w:sz w:val="20"/>
          <w:szCs w:val="20"/>
        </w:rPr>
        <w:t>In questa fase il rischio viene identificato, analizzato e confrontato con altri rischi al fine di individuare le priorità di intervento e le misure per il trattamento. La fase comprende:</w:t>
      </w:r>
    </w:p>
    <w:p w14:paraId="0FBF7043" w14:textId="77777777" w:rsidR="00D163CF" w:rsidRPr="00106781" w:rsidRDefault="00D163CF" w:rsidP="00CF7A70">
      <w:pPr>
        <w:pStyle w:val="Paragrafoelenco"/>
        <w:numPr>
          <w:ilvl w:val="0"/>
          <w:numId w:val="23"/>
        </w:numPr>
        <w:spacing w:before="120" w:after="120" w:line="240" w:lineRule="auto"/>
        <w:ind w:left="709"/>
        <w:jc w:val="both"/>
        <w:rPr>
          <w:rFonts w:ascii="Cambria" w:hAnsi="Cambria"/>
          <w:iCs/>
          <w:sz w:val="20"/>
          <w:szCs w:val="20"/>
        </w:rPr>
      </w:pPr>
      <w:r w:rsidRPr="00106781">
        <w:rPr>
          <w:rFonts w:ascii="Cambria" w:hAnsi="Cambria"/>
          <w:iCs/>
          <w:sz w:val="20"/>
          <w:szCs w:val="20"/>
        </w:rPr>
        <w:t>l’</w:t>
      </w:r>
      <w:r w:rsidRPr="00106781">
        <w:rPr>
          <w:rFonts w:ascii="Cambria" w:hAnsi="Cambria"/>
          <w:b/>
          <w:bCs/>
          <w:iCs/>
          <w:sz w:val="20"/>
          <w:szCs w:val="20"/>
        </w:rPr>
        <w:t xml:space="preserve">identificazione del rischio </w:t>
      </w:r>
      <w:r w:rsidRPr="00106781">
        <w:rPr>
          <w:rFonts w:ascii="Cambria" w:hAnsi="Cambria"/>
          <w:iCs/>
          <w:sz w:val="20"/>
          <w:szCs w:val="20"/>
        </w:rPr>
        <w:t>al fine di “individuare quei comportamenti o fatti che possono verificarsi in relazione ai processi tramite cui si concretizza il fenomeno corruttivo”;</w:t>
      </w:r>
    </w:p>
    <w:p w14:paraId="3E4272B0" w14:textId="77777777" w:rsidR="00940257" w:rsidRPr="00106781" w:rsidRDefault="00D163CF" w:rsidP="00CF7A70">
      <w:pPr>
        <w:pStyle w:val="Paragrafoelenco"/>
        <w:numPr>
          <w:ilvl w:val="0"/>
          <w:numId w:val="23"/>
        </w:numPr>
        <w:spacing w:before="120" w:after="120" w:line="240" w:lineRule="auto"/>
        <w:ind w:left="709"/>
        <w:jc w:val="both"/>
        <w:rPr>
          <w:rFonts w:ascii="Cambria" w:hAnsi="Cambria"/>
          <w:sz w:val="20"/>
          <w:szCs w:val="20"/>
        </w:rPr>
      </w:pPr>
      <w:r w:rsidRPr="00106781">
        <w:rPr>
          <w:rFonts w:ascii="Cambria" w:hAnsi="Cambria"/>
          <w:iCs/>
          <w:sz w:val="20"/>
          <w:szCs w:val="20"/>
        </w:rPr>
        <w:t>l’</w:t>
      </w:r>
      <w:r w:rsidRPr="00106781">
        <w:rPr>
          <w:rFonts w:ascii="Cambria" w:eastAsiaTheme="majorEastAsia" w:hAnsi="Cambria"/>
          <w:b/>
          <w:bCs/>
          <w:sz w:val="20"/>
          <w:szCs w:val="20"/>
        </w:rPr>
        <w:t xml:space="preserve">analisi del rischio </w:t>
      </w:r>
      <w:r w:rsidRPr="00106781">
        <w:rPr>
          <w:rFonts w:ascii="Cambria" w:eastAsiaTheme="majorEastAsia" w:hAnsi="Cambria"/>
          <w:sz w:val="20"/>
          <w:szCs w:val="20"/>
        </w:rPr>
        <w:t>che ha</w:t>
      </w:r>
      <w:r w:rsidRPr="00106781">
        <w:rPr>
          <w:rFonts w:ascii="Cambria" w:hAnsi="Cambria"/>
          <w:bCs/>
          <w:sz w:val="20"/>
          <w:szCs w:val="20"/>
          <w:lang w:eastAsia="it-IT"/>
        </w:rPr>
        <w:t xml:space="preserve"> l’obiettivo di comprendere i rischi identificati attraverso l’analisi dei fattori abilitanti</w:t>
      </w:r>
      <w:r w:rsidRPr="00106781">
        <w:rPr>
          <w:rFonts w:ascii="Cambria" w:hAnsi="Cambria"/>
          <w:sz w:val="20"/>
          <w:szCs w:val="20"/>
          <w:vertAlign w:val="superscript"/>
          <w:lang w:eastAsia="it-IT"/>
        </w:rPr>
        <w:footnoteReference w:id="8"/>
      </w:r>
      <w:r w:rsidRPr="00106781">
        <w:rPr>
          <w:rFonts w:ascii="Cambria" w:hAnsi="Cambria"/>
          <w:bCs/>
          <w:sz w:val="20"/>
          <w:szCs w:val="20"/>
          <w:lang w:eastAsia="it-IT"/>
        </w:rPr>
        <w:t xml:space="preserve"> e la stima del livello di esposizione al rischio</w:t>
      </w:r>
      <w:r w:rsidRPr="00106781">
        <w:rPr>
          <w:rFonts w:ascii="Cambria" w:hAnsi="Cambria"/>
          <w:b/>
          <w:sz w:val="20"/>
          <w:szCs w:val="20"/>
          <w:vertAlign w:val="superscript"/>
          <w:lang w:eastAsia="it-IT"/>
        </w:rPr>
        <w:footnoteReference w:id="9"/>
      </w:r>
      <w:r w:rsidRPr="00106781">
        <w:rPr>
          <w:rFonts w:ascii="Cambria" w:hAnsi="Cambria"/>
          <w:b/>
          <w:sz w:val="20"/>
          <w:szCs w:val="20"/>
          <w:lang w:eastAsia="it-IT"/>
        </w:rPr>
        <w:t>.</w:t>
      </w:r>
      <w:r w:rsidRPr="00106781">
        <w:rPr>
          <w:rFonts w:ascii="Cambria" w:hAnsi="Cambria"/>
          <w:sz w:val="20"/>
          <w:szCs w:val="20"/>
        </w:rPr>
        <w:t xml:space="preserve"> </w:t>
      </w:r>
    </w:p>
    <w:p w14:paraId="16369432" w14:textId="7678F08B" w:rsidR="00940257" w:rsidRPr="00266494" w:rsidRDefault="0053302C" w:rsidP="00054994">
      <w:pPr>
        <w:spacing w:before="120" w:after="120" w:line="240" w:lineRule="auto"/>
        <w:contextualSpacing/>
        <w:jc w:val="both"/>
        <w:rPr>
          <w:rFonts w:ascii="Cambria" w:hAnsi="Cambria"/>
          <w:bCs/>
          <w:sz w:val="20"/>
          <w:szCs w:val="20"/>
          <w:lang w:eastAsia="it-IT"/>
        </w:rPr>
      </w:pPr>
      <w:r>
        <w:rPr>
          <w:rFonts w:ascii="Cambria" w:hAnsi="Cambria"/>
          <w:bCs/>
          <w:sz w:val="20"/>
          <w:szCs w:val="20"/>
          <w:lang w:eastAsia="it-IT"/>
        </w:rPr>
        <w:t>C</w:t>
      </w:r>
      <w:r w:rsidR="00D163CF" w:rsidRPr="00106781">
        <w:rPr>
          <w:rFonts w:ascii="Cambria" w:hAnsi="Cambria"/>
          <w:bCs/>
          <w:sz w:val="20"/>
          <w:szCs w:val="20"/>
          <w:lang w:eastAsia="it-IT"/>
        </w:rPr>
        <w:t xml:space="preserve">on il PNA 2019 </w:t>
      </w:r>
      <w:r w:rsidR="00266494">
        <w:rPr>
          <w:rFonts w:ascii="Cambria" w:hAnsi="Cambria"/>
          <w:bCs/>
          <w:sz w:val="20"/>
          <w:szCs w:val="20"/>
          <w:u w:val="single"/>
          <w:lang w:eastAsia="it-IT"/>
        </w:rPr>
        <w:t>si è passati</w:t>
      </w:r>
      <w:r w:rsidR="00D163CF" w:rsidRPr="00106781">
        <w:rPr>
          <w:rFonts w:ascii="Cambria" w:hAnsi="Cambria"/>
          <w:bCs/>
          <w:sz w:val="20"/>
          <w:szCs w:val="20"/>
          <w:u w:val="single"/>
          <w:lang w:eastAsia="it-IT"/>
        </w:rPr>
        <w:t xml:space="preserve"> da un approccio metodologico di tipo </w:t>
      </w:r>
      <w:r w:rsidR="00D163CF" w:rsidRPr="00106781">
        <w:rPr>
          <w:rFonts w:ascii="Cambria" w:hAnsi="Cambria"/>
          <w:b/>
          <w:sz w:val="20"/>
          <w:szCs w:val="20"/>
          <w:u w:val="single"/>
          <w:lang w:eastAsia="it-IT"/>
        </w:rPr>
        <w:t>quantitativo</w:t>
      </w:r>
      <w:r w:rsidR="00D163CF" w:rsidRPr="00106781">
        <w:rPr>
          <w:rFonts w:ascii="Cambria" w:hAnsi="Cambria"/>
          <w:bCs/>
          <w:sz w:val="20"/>
          <w:szCs w:val="20"/>
          <w:lang w:eastAsia="it-IT"/>
        </w:rPr>
        <w:t xml:space="preserve"> (con utilizzo di analisi statistiche o </w:t>
      </w:r>
      <w:r w:rsidR="00D163CF" w:rsidRPr="00266494">
        <w:rPr>
          <w:rFonts w:ascii="Cambria" w:hAnsi="Cambria"/>
          <w:bCs/>
          <w:sz w:val="20"/>
          <w:szCs w:val="20"/>
          <w:lang w:eastAsia="it-IT"/>
        </w:rPr>
        <w:t xml:space="preserve">matematiche) ad un approccio di tipo </w:t>
      </w:r>
      <w:r w:rsidR="00D163CF" w:rsidRPr="00266494">
        <w:rPr>
          <w:rFonts w:ascii="Cambria" w:hAnsi="Cambria"/>
          <w:b/>
          <w:sz w:val="20"/>
          <w:szCs w:val="20"/>
          <w:u w:val="single"/>
          <w:lang w:eastAsia="it-IT"/>
        </w:rPr>
        <w:t>qualitativo/valutativo</w:t>
      </w:r>
      <w:r w:rsidR="00D163CF" w:rsidRPr="00266494">
        <w:rPr>
          <w:rFonts w:ascii="Cambria" w:hAnsi="Cambria"/>
          <w:bCs/>
          <w:sz w:val="20"/>
          <w:szCs w:val="20"/>
          <w:lang w:eastAsia="it-IT"/>
        </w:rPr>
        <w:t xml:space="preserve"> di tipo motivazionale. </w:t>
      </w:r>
    </w:p>
    <w:p w14:paraId="7AD13594" w14:textId="77777777" w:rsidR="00266494" w:rsidRPr="00266494" w:rsidRDefault="00D163CF" w:rsidP="00CF7A70">
      <w:pPr>
        <w:pStyle w:val="Paragrafoelenco"/>
        <w:numPr>
          <w:ilvl w:val="0"/>
          <w:numId w:val="24"/>
        </w:numPr>
        <w:spacing w:before="120" w:after="120" w:line="240" w:lineRule="auto"/>
        <w:ind w:left="709"/>
        <w:jc w:val="both"/>
        <w:rPr>
          <w:rFonts w:ascii="Cambria" w:hAnsi="Cambria"/>
          <w:sz w:val="20"/>
          <w:szCs w:val="20"/>
        </w:rPr>
      </w:pPr>
      <w:r w:rsidRPr="00266494">
        <w:rPr>
          <w:rFonts w:ascii="Cambria" w:eastAsiaTheme="majorEastAsia" w:hAnsi="Cambria"/>
          <w:b/>
          <w:bCs/>
          <w:sz w:val="20"/>
          <w:szCs w:val="20"/>
        </w:rPr>
        <w:t>la ponderazione del rischio</w:t>
      </w:r>
      <w:r w:rsidRPr="00266494">
        <w:rPr>
          <w:rFonts w:ascii="Cambria" w:eastAsiaTheme="majorEastAsia" w:hAnsi="Cambria"/>
          <w:sz w:val="20"/>
          <w:szCs w:val="20"/>
        </w:rPr>
        <w:t>, attraverso l’</w:t>
      </w:r>
      <w:r w:rsidRPr="00266494">
        <w:rPr>
          <w:rFonts w:ascii="Cambria" w:hAnsi="Cambria"/>
          <w:sz w:val="20"/>
          <w:szCs w:val="20"/>
        </w:rPr>
        <w:t>individuazione delle azioni da intraprendere per ridurre l’esposizione al rischio e le priorità di trattamento dei rischi.</w:t>
      </w:r>
      <w:r w:rsidR="00106781" w:rsidRPr="00266494">
        <w:rPr>
          <w:rFonts w:ascii="Cambria" w:hAnsi="Cambria"/>
          <w:sz w:val="20"/>
          <w:szCs w:val="20"/>
        </w:rPr>
        <w:t xml:space="preserve"> </w:t>
      </w:r>
    </w:p>
    <w:p w14:paraId="18E805DD" w14:textId="147C2CD9" w:rsidR="00C00E8E" w:rsidRPr="00266494" w:rsidRDefault="00AC27AF" w:rsidP="00266494">
      <w:pPr>
        <w:pStyle w:val="Paragrafoelenco"/>
        <w:spacing w:before="120" w:after="120" w:line="240" w:lineRule="auto"/>
        <w:ind w:left="0"/>
        <w:jc w:val="both"/>
        <w:rPr>
          <w:rFonts w:ascii="Cambria" w:hAnsi="Cambria"/>
          <w:sz w:val="20"/>
          <w:szCs w:val="20"/>
        </w:rPr>
      </w:pPr>
      <w:r w:rsidRPr="00266494">
        <w:rPr>
          <w:rFonts w:ascii="Cambria" w:hAnsi="Cambria"/>
          <w:sz w:val="20"/>
          <w:szCs w:val="20"/>
        </w:rPr>
        <w:t>Si riporta di seguito lo schema utilizzato n</w:t>
      </w:r>
      <w:r w:rsidR="00C00E8E" w:rsidRPr="00266494">
        <w:rPr>
          <w:rFonts w:ascii="Cambria" w:hAnsi="Cambria"/>
          <w:sz w:val="20"/>
          <w:szCs w:val="20"/>
        </w:rPr>
        <w:t>ella mappatura effettuata allegata al</w:t>
      </w:r>
      <w:r w:rsidR="007F05E4" w:rsidRPr="00266494">
        <w:rPr>
          <w:rFonts w:ascii="Cambria" w:hAnsi="Cambria"/>
          <w:sz w:val="20"/>
          <w:szCs w:val="20"/>
        </w:rPr>
        <w:t xml:space="preserve">la pubblicazione del </w:t>
      </w:r>
      <w:r w:rsidR="009221FE" w:rsidRPr="00266494">
        <w:rPr>
          <w:rFonts w:ascii="Cambria" w:hAnsi="Cambria"/>
          <w:sz w:val="20"/>
          <w:szCs w:val="20"/>
        </w:rPr>
        <w:t>Piano</w:t>
      </w:r>
      <w:r w:rsidR="005639C0" w:rsidRPr="00266494">
        <w:rPr>
          <w:rFonts w:ascii="Cambria" w:hAnsi="Cambria"/>
          <w:sz w:val="20"/>
          <w:szCs w:val="20"/>
        </w:rPr>
        <w:t xml:space="preserve"> 2020-2022</w:t>
      </w:r>
      <w:r w:rsidRPr="00266494">
        <w:rPr>
          <w:rFonts w:ascii="Cambria" w:hAnsi="Cambria"/>
          <w:sz w:val="20"/>
          <w:szCs w:val="20"/>
        </w:rPr>
        <w:t xml:space="preserve"> (</w:t>
      </w:r>
      <w:r w:rsidRPr="00266494">
        <w:rPr>
          <w:rFonts w:ascii="Cambria" w:hAnsi="Cambria"/>
          <w:b/>
          <w:bCs/>
          <w:sz w:val="20"/>
          <w:szCs w:val="20"/>
        </w:rPr>
        <w:t>Allegato 2 - Prima mappatura 2020</w:t>
      </w:r>
      <w:r w:rsidRPr="00266494">
        <w:rPr>
          <w:rFonts w:ascii="Cambria" w:hAnsi="Cambria"/>
          <w:sz w:val="20"/>
          <w:szCs w:val="20"/>
        </w:rPr>
        <w:t>):</w:t>
      </w:r>
      <w:r w:rsidR="00C00E8E" w:rsidRPr="00266494">
        <w:rPr>
          <w:rFonts w:ascii="Cambria" w:hAnsi="Cambria"/>
          <w:sz w:val="20"/>
          <w:szCs w:val="20"/>
        </w:rPr>
        <w:t xml:space="preserve"> </w:t>
      </w:r>
    </w:p>
    <w:p w14:paraId="4766F362" w14:textId="77777777" w:rsidR="00C47042" w:rsidRPr="008918AC" w:rsidRDefault="00C47042" w:rsidP="00054994">
      <w:pPr>
        <w:spacing w:before="120" w:after="120" w:line="240" w:lineRule="auto"/>
        <w:contextualSpacing/>
        <w:jc w:val="both"/>
        <w:rPr>
          <w:rFonts w:ascii="Cambria" w:hAnsi="Cambria"/>
          <w:sz w:val="20"/>
          <w:szCs w:val="20"/>
          <w:highlight w:val="green"/>
        </w:rPr>
      </w:pPr>
    </w:p>
    <w:tbl>
      <w:tblPr>
        <w:tblStyle w:val="Grigliamedia1-Colore1"/>
        <w:tblW w:w="5153" w:type="pct"/>
        <w:tblInd w:w="-10" w:type="dxa"/>
        <w:tblLayout w:type="fixed"/>
        <w:tblLook w:val="04A0" w:firstRow="1" w:lastRow="0" w:firstColumn="1" w:lastColumn="0" w:noHBand="0" w:noVBand="1"/>
      </w:tblPr>
      <w:tblGrid>
        <w:gridCol w:w="1124"/>
        <w:gridCol w:w="994"/>
        <w:gridCol w:w="1841"/>
        <w:gridCol w:w="1135"/>
        <w:gridCol w:w="1276"/>
        <w:gridCol w:w="1416"/>
        <w:gridCol w:w="1276"/>
        <w:gridCol w:w="1143"/>
      </w:tblGrid>
      <w:tr w:rsidR="00171CB5" w:rsidRPr="00266494" w14:paraId="77C50D13" w14:textId="77777777" w:rsidTr="0026563D">
        <w:trPr>
          <w:cnfStyle w:val="100000000000" w:firstRow="1" w:lastRow="0" w:firstColumn="0" w:lastColumn="0" w:oddVBand="0" w:evenVBand="0" w:oddHBand="0" w:evenHBand="0" w:firstRowFirstColumn="0" w:firstRowLastColumn="0" w:lastRowFirstColumn="0" w:lastRowLastColumn="0"/>
          <w:trHeight w:val="1095"/>
        </w:trPr>
        <w:tc>
          <w:tcPr>
            <w:cnfStyle w:val="001000000000" w:firstRow="0" w:lastRow="0" w:firstColumn="1" w:lastColumn="0" w:oddVBand="0" w:evenVBand="0" w:oddHBand="0" w:evenHBand="0" w:firstRowFirstColumn="0" w:firstRowLastColumn="0" w:lastRowFirstColumn="0" w:lastRowLastColumn="0"/>
            <w:tcW w:w="551" w:type="pct"/>
            <w:hideMark/>
          </w:tcPr>
          <w:p w14:paraId="13635BB3" w14:textId="41355A45" w:rsidR="00AC27AF" w:rsidRPr="00266494" w:rsidRDefault="00AC27AF" w:rsidP="00AC27AF">
            <w:pPr>
              <w:spacing w:after="0" w:line="240" w:lineRule="auto"/>
              <w:jc w:val="center"/>
              <w:rPr>
                <w:rFonts w:eastAsia="Times New Roman"/>
                <w:bCs w:val="0"/>
                <w:color w:val="231F20"/>
                <w:sz w:val="16"/>
                <w:szCs w:val="16"/>
                <w:lang w:eastAsia="it-IT"/>
              </w:rPr>
            </w:pPr>
            <w:r w:rsidRPr="00266494">
              <w:rPr>
                <w:rFonts w:eastAsia="Times New Roman"/>
                <w:bCs w:val="0"/>
                <w:color w:val="231F20"/>
                <w:sz w:val="16"/>
                <w:szCs w:val="16"/>
                <w:lang w:eastAsia="it-IT"/>
              </w:rPr>
              <w:t>PROCESSO</w:t>
            </w:r>
          </w:p>
        </w:tc>
        <w:tc>
          <w:tcPr>
            <w:tcW w:w="487" w:type="pct"/>
            <w:hideMark/>
          </w:tcPr>
          <w:p w14:paraId="65C1968D" w14:textId="77777777" w:rsidR="00AC27AF" w:rsidRPr="00266494" w:rsidRDefault="00AC27AF" w:rsidP="00AC27AF">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231F20"/>
                <w:sz w:val="16"/>
                <w:szCs w:val="16"/>
                <w:lang w:eastAsia="it-IT"/>
              </w:rPr>
            </w:pPr>
            <w:r w:rsidRPr="00266494">
              <w:rPr>
                <w:rFonts w:eastAsia="Times New Roman"/>
                <w:bCs w:val="0"/>
                <w:color w:val="231F20"/>
                <w:sz w:val="16"/>
                <w:szCs w:val="16"/>
                <w:lang w:eastAsia="it-IT"/>
              </w:rPr>
              <w:t>RISCHIO</w:t>
            </w:r>
          </w:p>
        </w:tc>
        <w:tc>
          <w:tcPr>
            <w:tcW w:w="902" w:type="pct"/>
            <w:hideMark/>
          </w:tcPr>
          <w:p w14:paraId="4EB985B9" w14:textId="77777777" w:rsidR="00AC27AF" w:rsidRPr="00266494" w:rsidRDefault="00AC27AF" w:rsidP="00171CB5">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231F20"/>
                <w:sz w:val="16"/>
                <w:szCs w:val="16"/>
                <w:lang w:eastAsia="it-IT"/>
              </w:rPr>
            </w:pPr>
            <w:r w:rsidRPr="00266494">
              <w:rPr>
                <w:rFonts w:eastAsia="Times New Roman"/>
                <w:bCs w:val="0"/>
                <w:color w:val="231F20"/>
                <w:sz w:val="16"/>
                <w:szCs w:val="16"/>
                <w:lang w:eastAsia="it-IT"/>
              </w:rPr>
              <w:t>DISCREZIONALITA</w:t>
            </w:r>
            <w:r w:rsidR="00171CB5" w:rsidRPr="00266494">
              <w:rPr>
                <w:rFonts w:eastAsia="Times New Roman"/>
                <w:bCs w:val="0"/>
                <w:color w:val="231F20"/>
                <w:sz w:val="16"/>
                <w:szCs w:val="16"/>
                <w:lang w:eastAsia="it-IT"/>
              </w:rPr>
              <w:t>’</w:t>
            </w:r>
          </w:p>
        </w:tc>
        <w:tc>
          <w:tcPr>
            <w:tcW w:w="556" w:type="pct"/>
            <w:hideMark/>
          </w:tcPr>
          <w:p w14:paraId="3E4BF6A1" w14:textId="77777777" w:rsidR="00AC27AF" w:rsidRPr="00266494" w:rsidRDefault="00AC27AF" w:rsidP="00AC27AF">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231F20"/>
                <w:sz w:val="16"/>
                <w:szCs w:val="16"/>
                <w:lang w:eastAsia="it-IT"/>
              </w:rPr>
            </w:pPr>
            <w:r w:rsidRPr="00266494">
              <w:rPr>
                <w:rFonts w:eastAsia="Times New Roman"/>
                <w:bCs w:val="0"/>
                <w:color w:val="231F20"/>
                <w:sz w:val="16"/>
                <w:szCs w:val="16"/>
                <w:lang w:eastAsia="it-IT"/>
              </w:rPr>
              <w:t>RILEVANZA ESTERNA</w:t>
            </w:r>
          </w:p>
        </w:tc>
        <w:tc>
          <w:tcPr>
            <w:tcW w:w="625" w:type="pct"/>
            <w:hideMark/>
          </w:tcPr>
          <w:p w14:paraId="034151F6" w14:textId="77777777" w:rsidR="00AC27AF" w:rsidRPr="00266494" w:rsidRDefault="00AC27AF" w:rsidP="00AC27AF">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231F20"/>
                <w:sz w:val="16"/>
                <w:szCs w:val="16"/>
                <w:lang w:eastAsia="it-IT"/>
              </w:rPr>
            </w:pPr>
            <w:r w:rsidRPr="00266494">
              <w:rPr>
                <w:rFonts w:eastAsia="Times New Roman"/>
                <w:bCs w:val="0"/>
                <w:color w:val="231F20"/>
                <w:sz w:val="16"/>
                <w:szCs w:val="16"/>
                <w:lang w:eastAsia="it-IT"/>
              </w:rPr>
              <w:t>VALORE ECONOMICO</w:t>
            </w:r>
          </w:p>
        </w:tc>
        <w:tc>
          <w:tcPr>
            <w:tcW w:w="694" w:type="pct"/>
            <w:hideMark/>
          </w:tcPr>
          <w:p w14:paraId="7BF20B2D" w14:textId="77777777" w:rsidR="00AC27AF" w:rsidRPr="00266494" w:rsidRDefault="00AC27AF" w:rsidP="00AC27AF">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000000"/>
                <w:sz w:val="16"/>
                <w:szCs w:val="16"/>
                <w:lang w:eastAsia="it-IT"/>
              </w:rPr>
            </w:pPr>
            <w:r w:rsidRPr="00266494">
              <w:rPr>
                <w:rFonts w:eastAsia="Times New Roman"/>
                <w:bCs w:val="0"/>
                <w:color w:val="000000"/>
                <w:sz w:val="16"/>
                <w:szCs w:val="16"/>
                <w:lang w:eastAsia="it-IT"/>
              </w:rPr>
              <w:t>IMPATTO ORGANIZZATIVO</w:t>
            </w:r>
          </w:p>
        </w:tc>
        <w:tc>
          <w:tcPr>
            <w:tcW w:w="625" w:type="pct"/>
            <w:hideMark/>
          </w:tcPr>
          <w:p w14:paraId="0FA3C220" w14:textId="77777777" w:rsidR="00AC27AF" w:rsidRPr="00266494" w:rsidRDefault="00AC27AF" w:rsidP="00AC27AF">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000000"/>
                <w:sz w:val="16"/>
                <w:szCs w:val="16"/>
                <w:lang w:eastAsia="it-IT"/>
              </w:rPr>
            </w:pPr>
            <w:r w:rsidRPr="00266494">
              <w:rPr>
                <w:rFonts w:eastAsia="Times New Roman"/>
                <w:bCs w:val="0"/>
                <w:color w:val="000000"/>
                <w:sz w:val="16"/>
                <w:szCs w:val="16"/>
                <w:lang w:eastAsia="it-IT"/>
              </w:rPr>
              <w:t>IMPATTO ECONOMICO</w:t>
            </w:r>
          </w:p>
        </w:tc>
        <w:tc>
          <w:tcPr>
            <w:tcW w:w="560" w:type="pct"/>
            <w:hideMark/>
          </w:tcPr>
          <w:p w14:paraId="185B0B16" w14:textId="77777777" w:rsidR="00AC27AF" w:rsidRPr="00266494" w:rsidRDefault="00AC27AF" w:rsidP="00AC27AF">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000000"/>
                <w:sz w:val="16"/>
                <w:szCs w:val="16"/>
                <w:lang w:eastAsia="it-IT"/>
              </w:rPr>
            </w:pPr>
            <w:r w:rsidRPr="00266494">
              <w:rPr>
                <w:rFonts w:eastAsia="Times New Roman"/>
                <w:bCs w:val="0"/>
                <w:color w:val="000000"/>
                <w:sz w:val="16"/>
                <w:szCs w:val="16"/>
                <w:lang w:eastAsia="it-IT"/>
              </w:rPr>
              <w:t>GIUDIZIO SINTETICO</w:t>
            </w:r>
          </w:p>
        </w:tc>
      </w:tr>
    </w:tbl>
    <w:p w14:paraId="028999DA" w14:textId="77777777" w:rsidR="002E1443" w:rsidRPr="00266494" w:rsidRDefault="002E1443" w:rsidP="005639C0">
      <w:pPr>
        <w:rPr>
          <w:rFonts w:eastAsiaTheme="majorEastAsia"/>
          <w:sz w:val="4"/>
          <w:szCs w:val="4"/>
        </w:rPr>
      </w:pPr>
      <w:bookmarkStart w:id="25" w:name="_Toc32309440"/>
    </w:p>
    <w:p w14:paraId="73DFEB5A" w14:textId="77777777" w:rsidR="005639C0" w:rsidRPr="00266494" w:rsidRDefault="007F05E4" w:rsidP="00C47042">
      <w:pPr>
        <w:spacing w:before="120" w:after="120" w:line="240" w:lineRule="auto"/>
        <w:contextualSpacing/>
        <w:jc w:val="both"/>
        <w:rPr>
          <w:rFonts w:ascii="Cambria" w:hAnsi="Cambria"/>
          <w:sz w:val="20"/>
          <w:szCs w:val="20"/>
        </w:rPr>
      </w:pPr>
      <w:r w:rsidRPr="00266494">
        <w:rPr>
          <w:rFonts w:ascii="Cambria" w:hAnsi="Cambria"/>
          <w:sz w:val="20"/>
          <w:szCs w:val="20"/>
        </w:rPr>
        <w:t xml:space="preserve">Nel mese di </w:t>
      </w:r>
      <w:proofErr w:type="gramStart"/>
      <w:r w:rsidRPr="00266494">
        <w:rPr>
          <w:rFonts w:ascii="Cambria" w:hAnsi="Cambria"/>
          <w:sz w:val="20"/>
          <w:szCs w:val="20"/>
        </w:rPr>
        <w:t>Novembre</w:t>
      </w:r>
      <w:proofErr w:type="gramEnd"/>
      <w:r w:rsidRPr="00266494">
        <w:rPr>
          <w:rFonts w:ascii="Cambria" w:hAnsi="Cambria"/>
          <w:sz w:val="20"/>
          <w:szCs w:val="20"/>
        </w:rPr>
        <w:t xml:space="preserve"> 2020 con la DCS</w:t>
      </w:r>
      <w:r w:rsidR="005B1A7D" w:rsidRPr="00266494">
        <w:rPr>
          <w:rFonts w:ascii="Cambria" w:hAnsi="Cambria"/>
          <w:sz w:val="20"/>
          <w:szCs w:val="20"/>
        </w:rPr>
        <w:t xml:space="preserve"> n.</w:t>
      </w:r>
      <w:r w:rsidRPr="00266494">
        <w:rPr>
          <w:rFonts w:ascii="Cambria" w:hAnsi="Cambria"/>
          <w:sz w:val="20"/>
          <w:szCs w:val="20"/>
        </w:rPr>
        <w:t xml:space="preserve"> 29 del 30 Novembre 2020</w:t>
      </w:r>
      <w:r w:rsidR="005B1A7D" w:rsidRPr="00266494">
        <w:rPr>
          <w:rFonts w:ascii="Cambria" w:hAnsi="Cambria"/>
          <w:sz w:val="20"/>
          <w:szCs w:val="20"/>
        </w:rPr>
        <w:t>,</w:t>
      </w:r>
      <w:r w:rsidRPr="00266494">
        <w:rPr>
          <w:rFonts w:ascii="Cambria" w:hAnsi="Cambria"/>
          <w:sz w:val="20"/>
          <w:szCs w:val="20"/>
        </w:rPr>
        <w:t xml:space="preserve"> la mappatura è stata ulteriormente dettagliata con altri tre indicatori, pertanto lo schema completo della mappatura è il seguente:</w:t>
      </w:r>
    </w:p>
    <w:tbl>
      <w:tblPr>
        <w:tblStyle w:val="Grigliamedia1-Colore1"/>
        <w:tblW w:w="5096" w:type="pct"/>
        <w:tblLayout w:type="fixed"/>
        <w:tblLook w:val="04A0" w:firstRow="1" w:lastRow="0" w:firstColumn="1" w:lastColumn="0" w:noHBand="0" w:noVBand="1"/>
      </w:tblPr>
      <w:tblGrid>
        <w:gridCol w:w="660"/>
        <w:gridCol w:w="553"/>
        <w:gridCol w:w="985"/>
        <w:gridCol w:w="692"/>
        <w:gridCol w:w="836"/>
        <w:gridCol w:w="975"/>
        <w:gridCol w:w="836"/>
        <w:gridCol w:w="1253"/>
        <w:gridCol w:w="1142"/>
        <w:gridCol w:w="872"/>
        <w:gridCol w:w="1288"/>
      </w:tblGrid>
      <w:tr w:rsidR="00171CB5" w:rsidRPr="00266494" w14:paraId="0A764F23" w14:textId="77777777" w:rsidTr="00171CB5">
        <w:trPr>
          <w:cnfStyle w:val="100000000000" w:firstRow="1" w:lastRow="0" w:firstColumn="0" w:lastColumn="0" w:oddVBand="0" w:evenVBand="0" w:oddHBand="0" w:evenHBand="0" w:firstRowFirstColumn="0" w:firstRowLastColumn="0" w:lastRowFirstColumn="0" w:lastRowLastColumn="0"/>
          <w:trHeight w:val="1095"/>
        </w:trPr>
        <w:tc>
          <w:tcPr>
            <w:cnfStyle w:val="001000000000" w:firstRow="0" w:lastRow="0" w:firstColumn="1" w:lastColumn="0" w:oddVBand="0" w:evenVBand="0" w:oddHBand="0" w:evenHBand="0" w:firstRowFirstColumn="0" w:firstRowLastColumn="0" w:lastRowFirstColumn="0" w:lastRowLastColumn="0"/>
            <w:tcW w:w="327" w:type="pct"/>
            <w:hideMark/>
          </w:tcPr>
          <w:p w14:paraId="7054CD83" w14:textId="77777777" w:rsidR="005B1A7D" w:rsidRPr="00266494" w:rsidRDefault="005B1A7D" w:rsidP="00BF6DC3">
            <w:pPr>
              <w:spacing w:after="0" w:line="240" w:lineRule="auto"/>
              <w:jc w:val="center"/>
              <w:rPr>
                <w:rFonts w:eastAsia="Times New Roman"/>
                <w:bCs w:val="0"/>
                <w:color w:val="231F20"/>
                <w:sz w:val="10"/>
                <w:szCs w:val="10"/>
                <w:lang w:eastAsia="it-IT"/>
              </w:rPr>
            </w:pPr>
            <w:r w:rsidRPr="00266494">
              <w:rPr>
                <w:rFonts w:eastAsia="Times New Roman"/>
                <w:bCs w:val="0"/>
                <w:color w:val="231F20"/>
                <w:sz w:val="10"/>
                <w:szCs w:val="10"/>
                <w:lang w:eastAsia="it-IT"/>
              </w:rPr>
              <w:t>PROCESSO</w:t>
            </w:r>
          </w:p>
        </w:tc>
        <w:tc>
          <w:tcPr>
            <w:tcW w:w="274" w:type="pct"/>
            <w:hideMark/>
          </w:tcPr>
          <w:p w14:paraId="005D0810" w14:textId="77777777" w:rsidR="005B1A7D" w:rsidRPr="00266494" w:rsidRDefault="005B1A7D" w:rsidP="00BF6DC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231F20"/>
                <w:sz w:val="10"/>
                <w:szCs w:val="10"/>
                <w:lang w:eastAsia="it-IT"/>
              </w:rPr>
            </w:pPr>
            <w:r w:rsidRPr="00266494">
              <w:rPr>
                <w:rFonts w:eastAsia="Times New Roman"/>
                <w:bCs w:val="0"/>
                <w:color w:val="231F20"/>
                <w:sz w:val="10"/>
                <w:szCs w:val="10"/>
                <w:lang w:eastAsia="it-IT"/>
              </w:rPr>
              <w:t>RISCHIO</w:t>
            </w:r>
          </w:p>
        </w:tc>
        <w:tc>
          <w:tcPr>
            <w:tcW w:w="488" w:type="pct"/>
            <w:hideMark/>
          </w:tcPr>
          <w:p w14:paraId="0C0B0FD4" w14:textId="77777777" w:rsidR="005B1A7D" w:rsidRPr="00266494" w:rsidRDefault="005B1A7D" w:rsidP="00BF6DC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231F20"/>
                <w:sz w:val="10"/>
                <w:szCs w:val="10"/>
                <w:lang w:eastAsia="it-IT"/>
              </w:rPr>
            </w:pPr>
            <w:r w:rsidRPr="00266494">
              <w:rPr>
                <w:rFonts w:eastAsia="Times New Roman"/>
                <w:bCs w:val="0"/>
                <w:color w:val="231F20"/>
                <w:sz w:val="10"/>
                <w:szCs w:val="10"/>
                <w:lang w:eastAsia="it-IT"/>
              </w:rPr>
              <w:t>DISCREZIONALITA’</w:t>
            </w:r>
          </w:p>
        </w:tc>
        <w:tc>
          <w:tcPr>
            <w:tcW w:w="343" w:type="pct"/>
            <w:hideMark/>
          </w:tcPr>
          <w:p w14:paraId="1F6AEC78" w14:textId="77777777" w:rsidR="005B1A7D" w:rsidRPr="00266494" w:rsidRDefault="005B1A7D" w:rsidP="00BF6DC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231F20"/>
                <w:sz w:val="10"/>
                <w:szCs w:val="10"/>
                <w:lang w:eastAsia="it-IT"/>
              </w:rPr>
            </w:pPr>
            <w:r w:rsidRPr="00266494">
              <w:rPr>
                <w:rFonts w:eastAsia="Times New Roman"/>
                <w:bCs w:val="0"/>
                <w:color w:val="231F20"/>
                <w:sz w:val="10"/>
                <w:szCs w:val="10"/>
                <w:lang w:eastAsia="it-IT"/>
              </w:rPr>
              <w:t>RILEVANZA ESTERNA</w:t>
            </w:r>
          </w:p>
        </w:tc>
        <w:tc>
          <w:tcPr>
            <w:tcW w:w="414" w:type="pct"/>
            <w:hideMark/>
          </w:tcPr>
          <w:p w14:paraId="63FE7F24" w14:textId="77777777" w:rsidR="005B1A7D" w:rsidRPr="00266494" w:rsidRDefault="005B1A7D" w:rsidP="00BF6DC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231F20"/>
                <w:sz w:val="10"/>
                <w:szCs w:val="10"/>
                <w:lang w:eastAsia="it-IT"/>
              </w:rPr>
            </w:pPr>
            <w:r w:rsidRPr="00266494">
              <w:rPr>
                <w:rFonts w:eastAsia="Times New Roman"/>
                <w:bCs w:val="0"/>
                <w:color w:val="231F20"/>
                <w:sz w:val="10"/>
                <w:szCs w:val="10"/>
                <w:lang w:eastAsia="it-IT"/>
              </w:rPr>
              <w:t>VALORE ECONOMICO</w:t>
            </w:r>
          </w:p>
        </w:tc>
        <w:tc>
          <w:tcPr>
            <w:tcW w:w="483" w:type="pct"/>
            <w:hideMark/>
          </w:tcPr>
          <w:p w14:paraId="35606494" w14:textId="77777777" w:rsidR="005B1A7D" w:rsidRPr="00266494" w:rsidRDefault="005B1A7D" w:rsidP="00BF6DC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000000"/>
                <w:sz w:val="10"/>
                <w:szCs w:val="10"/>
                <w:lang w:eastAsia="it-IT"/>
              </w:rPr>
            </w:pPr>
            <w:r w:rsidRPr="00266494">
              <w:rPr>
                <w:rFonts w:eastAsia="Times New Roman"/>
                <w:bCs w:val="0"/>
                <w:color w:val="000000"/>
                <w:sz w:val="10"/>
                <w:szCs w:val="10"/>
                <w:lang w:eastAsia="it-IT"/>
              </w:rPr>
              <w:t>IMPATTO ORGANIZZATIVO</w:t>
            </w:r>
          </w:p>
        </w:tc>
        <w:tc>
          <w:tcPr>
            <w:tcW w:w="414" w:type="pct"/>
            <w:hideMark/>
          </w:tcPr>
          <w:p w14:paraId="4DFF517D" w14:textId="77777777" w:rsidR="005B1A7D" w:rsidRPr="00266494" w:rsidRDefault="005B1A7D" w:rsidP="00BF6DC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000000"/>
                <w:sz w:val="10"/>
                <w:szCs w:val="10"/>
                <w:lang w:eastAsia="it-IT"/>
              </w:rPr>
            </w:pPr>
            <w:r w:rsidRPr="00266494">
              <w:rPr>
                <w:rFonts w:eastAsia="Times New Roman"/>
                <w:bCs w:val="0"/>
                <w:color w:val="000000"/>
                <w:sz w:val="10"/>
                <w:szCs w:val="10"/>
                <w:lang w:eastAsia="it-IT"/>
              </w:rPr>
              <w:t>IMPATTO ECONOMICO</w:t>
            </w:r>
          </w:p>
        </w:tc>
        <w:tc>
          <w:tcPr>
            <w:tcW w:w="621" w:type="pct"/>
          </w:tcPr>
          <w:p w14:paraId="56E60C70" w14:textId="77777777" w:rsidR="005B1A7D" w:rsidRPr="00266494" w:rsidRDefault="005B1A7D" w:rsidP="002E0490">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000000"/>
                <w:sz w:val="10"/>
                <w:szCs w:val="10"/>
                <w:lang w:eastAsia="it-IT"/>
              </w:rPr>
            </w:pPr>
            <w:r w:rsidRPr="00266494">
              <w:rPr>
                <w:rFonts w:eastAsia="Times New Roman"/>
                <w:bCs w:val="0"/>
                <w:color w:val="000000"/>
                <w:sz w:val="10"/>
                <w:szCs w:val="10"/>
                <w:lang w:eastAsia="it-IT"/>
              </w:rPr>
              <w:t>PROCEDIMENTI DISCIPLINARI E PENALI A CARICO DIPENDENTI</w:t>
            </w:r>
          </w:p>
        </w:tc>
        <w:tc>
          <w:tcPr>
            <w:tcW w:w="566" w:type="pct"/>
          </w:tcPr>
          <w:p w14:paraId="52781155" w14:textId="77777777" w:rsidR="005B1A7D" w:rsidRPr="00266494" w:rsidRDefault="005B1A7D" w:rsidP="002E0490">
            <w:pPr>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000000"/>
                <w:sz w:val="10"/>
                <w:szCs w:val="10"/>
                <w:lang w:eastAsia="it-IT"/>
              </w:rPr>
            </w:pPr>
            <w:r w:rsidRPr="00266494">
              <w:rPr>
                <w:rFonts w:eastAsia="Times New Roman"/>
                <w:bCs w:val="0"/>
                <w:color w:val="000000"/>
                <w:sz w:val="10"/>
                <w:szCs w:val="10"/>
                <w:lang w:eastAsia="it-IT"/>
              </w:rPr>
              <w:t>GRADO DI ACCERTAMENTO DEL PROCESSO DECISIONALE IN CAPO ALLA PERSONA APICALE</w:t>
            </w:r>
          </w:p>
        </w:tc>
        <w:tc>
          <w:tcPr>
            <w:tcW w:w="432" w:type="pct"/>
          </w:tcPr>
          <w:p w14:paraId="633DD241" w14:textId="77777777" w:rsidR="005B1A7D" w:rsidRPr="00266494" w:rsidRDefault="005B1A7D" w:rsidP="002E0490">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000000"/>
                <w:sz w:val="10"/>
                <w:szCs w:val="10"/>
                <w:lang w:eastAsia="it-IT"/>
              </w:rPr>
            </w:pPr>
            <w:r w:rsidRPr="00266494">
              <w:rPr>
                <w:rFonts w:eastAsia="Times New Roman"/>
                <w:bCs w:val="0"/>
                <w:color w:val="000000"/>
                <w:sz w:val="10"/>
                <w:szCs w:val="10"/>
                <w:lang w:eastAsia="it-IT"/>
              </w:rPr>
              <w:t>TRASPARENZA DEL PROCEDIMENTO E DEI DATI PUBBLICATI</w:t>
            </w:r>
          </w:p>
        </w:tc>
        <w:tc>
          <w:tcPr>
            <w:tcW w:w="638" w:type="pct"/>
            <w:hideMark/>
          </w:tcPr>
          <w:p w14:paraId="55B7E26D" w14:textId="77777777" w:rsidR="005B1A7D" w:rsidRPr="00266494" w:rsidRDefault="005B1A7D" w:rsidP="00BF6DC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000000"/>
                <w:sz w:val="10"/>
                <w:szCs w:val="10"/>
                <w:lang w:eastAsia="it-IT"/>
              </w:rPr>
            </w:pPr>
            <w:r w:rsidRPr="00266494">
              <w:rPr>
                <w:rFonts w:eastAsia="Times New Roman"/>
                <w:bCs w:val="0"/>
                <w:color w:val="000000"/>
                <w:sz w:val="10"/>
                <w:szCs w:val="10"/>
                <w:lang w:eastAsia="it-IT"/>
              </w:rPr>
              <w:t>GIUDIZIO SINTETICO</w:t>
            </w:r>
          </w:p>
        </w:tc>
      </w:tr>
    </w:tbl>
    <w:p w14:paraId="519616F3" w14:textId="77777777" w:rsidR="0058035E" w:rsidRPr="00266494" w:rsidRDefault="0058035E" w:rsidP="0026563D">
      <w:pPr>
        <w:spacing w:line="360" w:lineRule="auto"/>
        <w:jc w:val="both"/>
        <w:rPr>
          <w:sz w:val="4"/>
          <w:szCs w:val="4"/>
        </w:rPr>
      </w:pPr>
    </w:p>
    <w:p w14:paraId="18635581" w14:textId="4107E260" w:rsidR="008A6EC4" w:rsidRDefault="0050324E" w:rsidP="00C47042">
      <w:pPr>
        <w:spacing w:before="120" w:after="120" w:line="240" w:lineRule="auto"/>
        <w:contextualSpacing/>
        <w:jc w:val="both"/>
        <w:rPr>
          <w:rFonts w:ascii="Cambria" w:hAnsi="Cambria"/>
          <w:sz w:val="20"/>
          <w:szCs w:val="20"/>
        </w:rPr>
      </w:pPr>
      <w:r w:rsidRPr="00266494">
        <w:rPr>
          <w:rFonts w:ascii="Cambria" w:hAnsi="Cambria"/>
          <w:sz w:val="20"/>
          <w:szCs w:val="20"/>
        </w:rPr>
        <w:t xml:space="preserve">Nei primi mesi del 2021 è stato chiesto ai </w:t>
      </w:r>
      <w:r w:rsidR="00354831" w:rsidRPr="00266494">
        <w:rPr>
          <w:rFonts w:ascii="Cambria" w:hAnsi="Cambria"/>
          <w:sz w:val="20"/>
          <w:szCs w:val="20"/>
        </w:rPr>
        <w:t>Serviz</w:t>
      </w:r>
      <w:r w:rsidRPr="00266494">
        <w:rPr>
          <w:rFonts w:ascii="Cambria" w:hAnsi="Cambria"/>
          <w:sz w:val="20"/>
          <w:szCs w:val="20"/>
        </w:rPr>
        <w:t>i di implementare ulteriormente la mappatura con 3 nuovi indicatori (input, outpu</w:t>
      </w:r>
      <w:r w:rsidR="003F3D00" w:rsidRPr="00266494">
        <w:rPr>
          <w:rFonts w:ascii="Cambria" w:hAnsi="Cambria"/>
          <w:sz w:val="20"/>
          <w:szCs w:val="20"/>
        </w:rPr>
        <w:t>t</w:t>
      </w:r>
      <w:r w:rsidRPr="00266494">
        <w:rPr>
          <w:rFonts w:ascii="Cambria" w:hAnsi="Cambria"/>
          <w:sz w:val="20"/>
          <w:szCs w:val="20"/>
        </w:rPr>
        <w:t>, fattori abilitanti) e contemporaneamente si è fornito un nuovo schema di mappatura che r</w:t>
      </w:r>
      <w:r w:rsidR="00677D43" w:rsidRPr="00266494">
        <w:rPr>
          <w:rFonts w:ascii="Cambria" w:hAnsi="Cambria"/>
          <w:sz w:val="20"/>
          <w:szCs w:val="20"/>
        </w:rPr>
        <w:t xml:space="preserve">ende più semplice </w:t>
      </w:r>
      <w:proofErr w:type="spellStart"/>
      <w:r w:rsidR="00677D43" w:rsidRPr="00266494">
        <w:rPr>
          <w:rFonts w:ascii="Cambria" w:hAnsi="Cambria"/>
          <w:sz w:val="20"/>
          <w:szCs w:val="20"/>
        </w:rPr>
        <w:t>ed</w:t>
      </w:r>
      <w:proofErr w:type="spellEnd"/>
      <w:r w:rsidR="00677D43" w:rsidRPr="00266494">
        <w:rPr>
          <w:rFonts w:ascii="Cambria" w:hAnsi="Cambria"/>
          <w:sz w:val="20"/>
          <w:szCs w:val="20"/>
        </w:rPr>
        <w:t xml:space="preserve"> intuitiva</w:t>
      </w:r>
      <w:r w:rsidRPr="00266494">
        <w:rPr>
          <w:rFonts w:ascii="Cambria" w:hAnsi="Cambria"/>
          <w:sz w:val="20"/>
          <w:szCs w:val="20"/>
        </w:rPr>
        <w:t xml:space="preserve"> </w:t>
      </w:r>
      <w:r w:rsidR="00677D43" w:rsidRPr="00266494">
        <w:rPr>
          <w:rFonts w:ascii="Cambria" w:hAnsi="Cambria"/>
          <w:sz w:val="20"/>
          <w:szCs w:val="20"/>
        </w:rPr>
        <w:t>la lettura della mappatura</w:t>
      </w:r>
      <w:r w:rsidR="00F30413" w:rsidRPr="00266494">
        <w:rPr>
          <w:rFonts w:ascii="Cambria" w:hAnsi="Cambria"/>
          <w:sz w:val="20"/>
          <w:szCs w:val="20"/>
        </w:rPr>
        <w:t xml:space="preserve"> stessa</w:t>
      </w:r>
      <w:r w:rsidR="00677D43" w:rsidRPr="00266494">
        <w:rPr>
          <w:rFonts w:ascii="Cambria" w:hAnsi="Cambria"/>
          <w:sz w:val="20"/>
          <w:szCs w:val="20"/>
        </w:rPr>
        <w:t>.</w:t>
      </w:r>
    </w:p>
    <w:p w14:paraId="668460E7" w14:textId="77777777" w:rsidR="00C47042" w:rsidRPr="00C47042" w:rsidRDefault="00C47042" w:rsidP="00C47042">
      <w:pPr>
        <w:spacing w:before="120" w:after="120" w:line="240" w:lineRule="auto"/>
        <w:contextualSpacing/>
        <w:jc w:val="both"/>
        <w:rPr>
          <w:rFonts w:ascii="Cambria" w:hAnsi="Cambria"/>
          <w:sz w:val="20"/>
          <w:szCs w:val="20"/>
        </w:rPr>
      </w:pPr>
    </w:p>
    <w:p w14:paraId="35D3FA46" w14:textId="314D0C3D" w:rsidR="00F30413" w:rsidRDefault="00677D43" w:rsidP="00F30413">
      <w:r w:rsidRPr="00677D43">
        <w:rPr>
          <w:noProof/>
          <w:lang w:eastAsia="it-IT"/>
        </w:rPr>
        <w:drawing>
          <wp:inline distT="0" distB="0" distL="0" distR="0" wp14:anchorId="44656E99" wp14:editId="0250CE5C">
            <wp:extent cx="6410325" cy="912174"/>
            <wp:effectExtent l="0" t="0" r="0" b="2540"/>
            <wp:docPr id="7" name="Immagine 7" descr="V:\PIANO TRIENNALE PCT\PIANO TRIENNALE 2021-2023\Cattura mappatura 2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PIANO TRIENNALE PCT\PIANO TRIENNALE 2021-2023\Cattura mappatura 2021.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523088" cy="928220"/>
                    </a:xfrm>
                    <a:prstGeom prst="rect">
                      <a:avLst/>
                    </a:prstGeom>
                    <a:noFill/>
                    <a:ln>
                      <a:noFill/>
                    </a:ln>
                  </pic:spPr>
                </pic:pic>
              </a:graphicData>
            </a:graphic>
          </wp:inline>
        </w:drawing>
      </w:r>
    </w:p>
    <w:p w14:paraId="3F8F019D" w14:textId="444184A7" w:rsidR="004E4F35" w:rsidRDefault="004E4F35" w:rsidP="00106781">
      <w:pPr>
        <w:spacing w:before="120" w:after="120" w:line="240" w:lineRule="auto"/>
        <w:contextualSpacing/>
        <w:jc w:val="both"/>
        <w:rPr>
          <w:rFonts w:ascii="Cambria" w:hAnsi="Cambria"/>
          <w:sz w:val="20"/>
          <w:szCs w:val="20"/>
          <w:highlight w:val="magenta"/>
        </w:rPr>
      </w:pPr>
    </w:p>
    <w:p w14:paraId="6C2CF9E0" w14:textId="15E16C4D" w:rsidR="004008D6" w:rsidRPr="0022205F" w:rsidRDefault="00266494" w:rsidP="00106781">
      <w:pPr>
        <w:spacing w:before="120" w:after="120" w:line="240" w:lineRule="auto"/>
        <w:jc w:val="both"/>
        <w:rPr>
          <w:rFonts w:ascii="Cambria" w:hAnsi="Cambria"/>
          <w:sz w:val="20"/>
          <w:szCs w:val="20"/>
        </w:rPr>
      </w:pPr>
      <w:r w:rsidRPr="0022205F">
        <w:rPr>
          <w:rFonts w:ascii="Cambria" w:hAnsi="Cambria"/>
          <w:sz w:val="20"/>
          <w:szCs w:val="20"/>
        </w:rPr>
        <w:t>Nel corso del 2023, rispettando il principio di gradualità richiamato anche nel PNA 2022, si procederà ad un’</w:t>
      </w:r>
      <w:r w:rsidR="004E4F35" w:rsidRPr="0022205F">
        <w:rPr>
          <w:rFonts w:ascii="Cambria" w:hAnsi="Cambria"/>
          <w:sz w:val="20"/>
          <w:szCs w:val="20"/>
        </w:rPr>
        <w:t>implementazione</w:t>
      </w:r>
      <w:r w:rsidRPr="0022205F">
        <w:rPr>
          <w:rFonts w:ascii="Cambria" w:hAnsi="Cambria"/>
          <w:sz w:val="20"/>
          <w:szCs w:val="20"/>
        </w:rPr>
        <w:t xml:space="preserve"> e/o aggiornamento</w:t>
      </w:r>
      <w:r w:rsidR="004E4F35" w:rsidRPr="0022205F">
        <w:rPr>
          <w:rFonts w:ascii="Cambria" w:hAnsi="Cambria"/>
          <w:sz w:val="20"/>
          <w:szCs w:val="20"/>
        </w:rPr>
        <w:t xml:space="preserve"> della mappatura che suddivida i processi per area di rischio</w:t>
      </w:r>
      <w:r w:rsidR="004008D6" w:rsidRPr="0022205F">
        <w:rPr>
          <w:rFonts w:ascii="Cambria" w:hAnsi="Cambria"/>
          <w:sz w:val="20"/>
          <w:szCs w:val="20"/>
        </w:rPr>
        <w:t>.</w:t>
      </w:r>
    </w:p>
    <w:p w14:paraId="208ADB8D" w14:textId="0627E139" w:rsidR="004E4F35" w:rsidRPr="0022205F" w:rsidRDefault="0022205F" w:rsidP="00106781">
      <w:pPr>
        <w:spacing w:before="120" w:after="120" w:line="240" w:lineRule="auto"/>
        <w:jc w:val="both"/>
        <w:rPr>
          <w:rFonts w:ascii="Cambria" w:hAnsi="Cambria"/>
          <w:sz w:val="20"/>
          <w:szCs w:val="20"/>
        </w:rPr>
      </w:pPr>
      <w:r w:rsidRPr="0022205F">
        <w:rPr>
          <w:rFonts w:ascii="Cambria" w:hAnsi="Cambria"/>
          <w:sz w:val="20"/>
          <w:szCs w:val="20"/>
        </w:rPr>
        <w:t>O</w:t>
      </w:r>
      <w:r w:rsidR="004E4F35" w:rsidRPr="0022205F">
        <w:rPr>
          <w:rFonts w:ascii="Cambria" w:hAnsi="Cambria"/>
          <w:sz w:val="20"/>
          <w:szCs w:val="20"/>
        </w:rPr>
        <w:t xml:space="preserve">gni Servizio </w:t>
      </w:r>
      <w:r w:rsidRPr="0022205F">
        <w:rPr>
          <w:rFonts w:ascii="Cambria" w:hAnsi="Cambria"/>
          <w:sz w:val="20"/>
          <w:szCs w:val="20"/>
        </w:rPr>
        <w:t>è tenuto a</w:t>
      </w:r>
      <w:r w:rsidR="004E4F35" w:rsidRPr="0022205F">
        <w:rPr>
          <w:rFonts w:ascii="Cambria" w:hAnsi="Cambria"/>
          <w:sz w:val="20"/>
          <w:szCs w:val="20"/>
        </w:rPr>
        <w:t xml:space="preserve"> con</w:t>
      </w:r>
      <w:r w:rsidR="00266494" w:rsidRPr="0022205F">
        <w:rPr>
          <w:rFonts w:ascii="Cambria" w:hAnsi="Cambria"/>
          <w:sz w:val="20"/>
          <w:szCs w:val="20"/>
        </w:rPr>
        <w:t>fermare o modificare</w:t>
      </w:r>
      <w:r w:rsidR="004E4F35" w:rsidRPr="0022205F">
        <w:rPr>
          <w:rFonts w:ascii="Cambria" w:hAnsi="Cambria"/>
          <w:sz w:val="20"/>
          <w:szCs w:val="20"/>
        </w:rPr>
        <w:t xml:space="preserve"> ciascun processo di propria competenza, come descritto nella mappatura generale, a seconda </w:t>
      </w:r>
      <w:r w:rsidRPr="0022205F">
        <w:rPr>
          <w:rFonts w:ascii="Cambria" w:hAnsi="Cambria"/>
          <w:sz w:val="20"/>
          <w:szCs w:val="20"/>
        </w:rPr>
        <w:t>di</w:t>
      </w:r>
      <w:r w:rsidR="004E4F35" w:rsidRPr="0022205F">
        <w:rPr>
          <w:rFonts w:ascii="Cambria" w:hAnsi="Cambria"/>
          <w:sz w:val="20"/>
          <w:szCs w:val="20"/>
        </w:rPr>
        <w:t xml:space="preserve"> intervenute modifiche normative o organizzative, </w:t>
      </w:r>
      <w:r w:rsidRPr="0022205F">
        <w:rPr>
          <w:rFonts w:ascii="Cambria" w:hAnsi="Cambria"/>
          <w:sz w:val="20"/>
          <w:szCs w:val="20"/>
        </w:rPr>
        <w:t xml:space="preserve">ed alla luce degli esiti del monitoraggio annuale. Di conseguenza il </w:t>
      </w:r>
      <w:r w:rsidR="004008D6" w:rsidRPr="0022205F">
        <w:rPr>
          <w:rFonts w:ascii="Cambria" w:hAnsi="Cambria"/>
          <w:sz w:val="20"/>
          <w:szCs w:val="20"/>
        </w:rPr>
        <w:t xml:space="preserve">Servizio </w:t>
      </w:r>
      <w:r w:rsidR="004A1F1F">
        <w:rPr>
          <w:rFonts w:ascii="Cambria" w:hAnsi="Cambria"/>
          <w:sz w:val="20"/>
          <w:szCs w:val="20"/>
        </w:rPr>
        <w:t>potrà aggior</w:t>
      </w:r>
      <w:r w:rsidRPr="0022205F">
        <w:rPr>
          <w:rFonts w:ascii="Cambria" w:hAnsi="Cambria"/>
          <w:sz w:val="20"/>
          <w:szCs w:val="20"/>
        </w:rPr>
        <w:t>nare</w:t>
      </w:r>
      <w:r w:rsidR="004E4F35" w:rsidRPr="0022205F">
        <w:rPr>
          <w:rFonts w:ascii="Cambria" w:hAnsi="Cambria"/>
          <w:sz w:val="20"/>
          <w:szCs w:val="20"/>
        </w:rPr>
        <w:t xml:space="preserve"> la valutazione del rischio.</w:t>
      </w:r>
    </w:p>
    <w:p w14:paraId="71BC8A23" w14:textId="272EF8C9" w:rsidR="004E4F35" w:rsidRPr="00CA1DA8" w:rsidRDefault="004E4F35" w:rsidP="00106781">
      <w:pPr>
        <w:spacing w:before="120" w:after="120" w:line="240" w:lineRule="auto"/>
        <w:jc w:val="both"/>
        <w:rPr>
          <w:rFonts w:ascii="Cambria" w:hAnsi="Cambria"/>
          <w:sz w:val="20"/>
          <w:szCs w:val="20"/>
        </w:rPr>
      </w:pPr>
      <w:r w:rsidRPr="00CA1DA8">
        <w:rPr>
          <w:rFonts w:ascii="Cambria" w:hAnsi="Cambria"/>
          <w:sz w:val="20"/>
          <w:szCs w:val="20"/>
        </w:rPr>
        <w:t>A tal proposito si evidenzia che</w:t>
      </w:r>
      <w:r w:rsidR="00487C80" w:rsidRPr="00CA1DA8">
        <w:rPr>
          <w:rFonts w:ascii="Cambria" w:hAnsi="Cambria"/>
          <w:sz w:val="20"/>
          <w:szCs w:val="20"/>
        </w:rPr>
        <w:t>,</w:t>
      </w:r>
      <w:r w:rsidRPr="00CA1DA8">
        <w:rPr>
          <w:rFonts w:ascii="Cambria" w:hAnsi="Cambria"/>
          <w:sz w:val="20"/>
          <w:szCs w:val="20"/>
        </w:rPr>
        <w:t xml:space="preserve"> con le note di riscontro </w:t>
      </w:r>
      <w:r w:rsidR="00241261" w:rsidRPr="00CA1DA8">
        <w:rPr>
          <w:rFonts w:ascii="Cambria" w:hAnsi="Cambria"/>
          <w:sz w:val="20"/>
          <w:szCs w:val="20"/>
        </w:rPr>
        <w:t xml:space="preserve">alla consultazione breve indetta dal RPCT per inviare migliorie alla redazione del nuovo PTPCT </w:t>
      </w:r>
      <w:r w:rsidR="003C3AA0">
        <w:rPr>
          <w:rFonts w:ascii="Cambria" w:hAnsi="Cambria"/>
          <w:sz w:val="20"/>
          <w:szCs w:val="20"/>
        </w:rPr>
        <w:t>(</w:t>
      </w:r>
      <w:proofErr w:type="spellStart"/>
      <w:r w:rsidR="003C3AA0">
        <w:rPr>
          <w:rFonts w:ascii="Cambria" w:hAnsi="Cambria"/>
          <w:sz w:val="20"/>
          <w:szCs w:val="20"/>
        </w:rPr>
        <w:t>prot</w:t>
      </w:r>
      <w:proofErr w:type="spellEnd"/>
      <w:r w:rsidR="003C3AA0">
        <w:rPr>
          <w:rFonts w:ascii="Cambria" w:hAnsi="Cambria"/>
          <w:sz w:val="20"/>
          <w:szCs w:val="20"/>
        </w:rPr>
        <w:t>. 2463 e 2569 del 2023) a</w:t>
      </w:r>
      <w:r w:rsidR="0022205F" w:rsidRPr="00CA1DA8">
        <w:rPr>
          <w:rFonts w:ascii="Cambria" w:hAnsi="Cambria"/>
          <w:sz w:val="20"/>
          <w:szCs w:val="20"/>
        </w:rPr>
        <w:t>lcuni Servizi Territoriali Tecnici</w:t>
      </w:r>
      <w:r w:rsidR="00487C80" w:rsidRPr="00CA1DA8">
        <w:rPr>
          <w:rFonts w:ascii="Cambria" w:hAnsi="Cambria"/>
          <w:sz w:val="20"/>
          <w:szCs w:val="20"/>
        </w:rPr>
        <w:t xml:space="preserve"> hanno rilevato la necessità di aggiornare la mappatura </w:t>
      </w:r>
      <w:r w:rsidR="00064B18" w:rsidRPr="00CA1DA8">
        <w:rPr>
          <w:rFonts w:ascii="Cambria" w:hAnsi="Cambria"/>
          <w:sz w:val="20"/>
          <w:szCs w:val="20"/>
        </w:rPr>
        <w:t xml:space="preserve">dei Servizi Tecnici </w:t>
      </w:r>
      <w:r w:rsidR="00487C80" w:rsidRPr="00CA1DA8">
        <w:rPr>
          <w:rFonts w:ascii="Cambria" w:hAnsi="Cambria"/>
          <w:sz w:val="20"/>
          <w:szCs w:val="20"/>
        </w:rPr>
        <w:t>alla luce dell</w:t>
      </w:r>
      <w:r w:rsidR="00241261" w:rsidRPr="00CA1DA8">
        <w:rPr>
          <w:rFonts w:ascii="Cambria" w:hAnsi="Cambria"/>
          <w:sz w:val="20"/>
          <w:szCs w:val="20"/>
        </w:rPr>
        <w:t>e modifiche a</w:t>
      </w:r>
      <w:r w:rsidR="00487C80" w:rsidRPr="00CA1DA8">
        <w:rPr>
          <w:rFonts w:ascii="Cambria" w:hAnsi="Cambria"/>
          <w:sz w:val="20"/>
          <w:szCs w:val="20"/>
        </w:rPr>
        <w:t>lla normativa in tema di contrattualistica pubblica</w:t>
      </w:r>
      <w:r w:rsidR="00241261" w:rsidRPr="00CA1DA8">
        <w:rPr>
          <w:rFonts w:ascii="Cambria" w:hAnsi="Cambria"/>
          <w:sz w:val="20"/>
          <w:szCs w:val="20"/>
        </w:rPr>
        <w:t xml:space="preserve">. </w:t>
      </w:r>
    </w:p>
    <w:p w14:paraId="687EEC05" w14:textId="77777777" w:rsidR="004008D6" w:rsidRPr="00CA1DA8" w:rsidRDefault="004008D6" w:rsidP="004008D6">
      <w:pPr>
        <w:spacing w:before="120" w:after="120" w:line="240" w:lineRule="auto"/>
        <w:jc w:val="both"/>
        <w:rPr>
          <w:rFonts w:ascii="Cambria" w:hAnsi="Cambria"/>
          <w:sz w:val="20"/>
          <w:szCs w:val="20"/>
        </w:rPr>
      </w:pPr>
      <w:r w:rsidRPr="00CA1DA8">
        <w:rPr>
          <w:rFonts w:ascii="Cambria" w:hAnsi="Cambria"/>
          <w:sz w:val="20"/>
          <w:szCs w:val="20"/>
        </w:rPr>
        <w:t xml:space="preserve">L’attuale </w:t>
      </w:r>
      <w:proofErr w:type="spellStart"/>
      <w:proofErr w:type="gramStart"/>
      <w:r w:rsidRPr="00CA1DA8">
        <w:rPr>
          <w:rFonts w:ascii="Cambria" w:hAnsi="Cambria"/>
          <w:sz w:val="20"/>
          <w:szCs w:val="20"/>
        </w:rPr>
        <w:t>D.Lgs</w:t>
      </w:r>
      <w:proofErr w:type="gramEnd"/>
      <w:r w:rsidRPr="00CA1DA8">
        <w:rPr>
          <w:rFonts w:ascii="Cambria" w:hAnsi="Cambria"/>
          <w:sz w:val="20"/>
          <w:szCs w:val="20"/>
        </w:rPr>
        <w:t>.</w:t>
      </w:r>
      <w:proofErr w:type="spellEnd"/>
      <w:r w:rsidRPr="00CA1DA8">
        <w:rPr>
          <w:rFonts w:ascii="Cambria" w:hAnsi="Cambria"/>
          <w:sz w:val="20"/>
          <w:szCs w:val="20"/>
        </w:rPr>
        <w:t xml:space="preserve"> 50/2016 “Codice dei Contratti Pubblici” è stato oggetto di modifiche o sospensioni in alcune parti fino al 30 giugno 2023 a seguito dell’approvazione della legge n. 108 del 2021 “Conversione in legge, con modificazioni, del decreto-legge 31 maggio 2021, n. 77, recante </w:t>
      </w:r>
      <w:proofErr w:type="spellStart"/>
      <w:r w:rsidRPr="00CA1DA8">
        <w:rPr>
          <w:rFonts w:ascii="Cambria" w:hAnsi="Cambria"/>
          <w:sz w:val="20"/>
          <w:szCs w:val="20"/>
        </w:rPr>
        <w:t>governance</w:t>
      </w:r>
      <w:proofErr w:type="spellEnd"/>
      <w:r w:rsidRPr="00CA1DA8">
        <w:rPr>
          <w:rFonts w:ascii="Cambria" w:hAnsi="Cambria"/>
          <w:sz w:val="20"/>
          <w:szCs w:val="20"/>
        </w:rPr>
        <w:t xml:space="preserve"> del Piano nazionale di ripresa e resilienza e prime misure di rafforzamento delle strutture amministrative e di accelerazione e snellimento delle procedure”.</w:t>
      </w:r>
    </w:p>
    <w:p w14:paraId="683175A6" w14:textId="77777777" w:rsidR="004008D6" w:rsidRPr="00CA1DA8" w:rsidRDefault="004008D6" w:rsidP="004008D6">
      <w:pPr>
        <w:spacing w:before="120" w:after="120" w:line="240" w:lineRule="auto"/>
        <w:jc w:val="both"/>
        <w:rPr>
          <w:rFonts w:ascii="Cambria" w:hAnsi="Cambria"/>
          <w:sz w:val="20"/>
          <w:szCs w:val="20"/>
        </w:rPr>
      </w:pPr>
      <w:r w:rsidRPr="00CA1DA8">
        <w:rPr>
          <w:rFonts w:ascii="Cambria" w:hAnsi="Cambria"/>
          <w:sz w:val="20"/>
          <w:szCs w:val="20"/>
        </w:rPr>
        <w:t>In particolare, l’art. 36 “Contratti sotto soglia” è, per le procedure indette entro il 30 giugno 2023, sostituito dall'art. 1 della legge n. 120 del 2020 come sostituita dall'art. 51 della legge n. 108 del 2021, che, rende l’affidamento diretto una procedura non più derogatoria ma obbligatoria per importo di servizi e forniture fino a 139.000,00 euro e per lavori fino a 150.000,00 e prevede l’utilizzo delle procedure negoziate senza previa pubblicazione di bando sino alle soglie comunitarie.</w:t>
      </w:r>
    </w:p>
    <w:p w14:paraId="4C7B487B" w14:textId="77777777" w:rsidR="004008D6" w:rsidRPr="00CA1DA8" w:rsidRDefault="004008D6" w:rsidP="004008D6">
      <w:pPr>
        <w:spacing w:before="120" w:after="120" w:line="240" w:lineRule="auto"/>
        <w:jc w:val="both"/>
        <w:rPr>
          <w:rFonts w:ascii="Cambria" w:hAnsi="Cambria"/>
          <w:sz w:val="20"/>
          <w:szCs w:val="20"/>
        </w:rPr>
      </w:pPr>
      <w:r w:rsidRPr="00CA1DA8">
        <w:rPr>
          <w:rFonts w:ascii="Cambria" w:hAnsi="Cambria"/>
          <w:sz w:val="20"/>
          <w:szCs w:val="20"/>
        </w:rPr>
        <w:t>Tale disposizione, che parrebbe dover essere confermata nella nuova stesura del Codice in fase di approvazione, rende obsolete le soglie dei 40.000,00 e 150.000,00 euro indicati in mappatura e richiede un’estensione dell’attenzione posta in fase di monitoraggio nei confronti degli affidamenti diretti, che costituiscono al momento la quasi totalità degli affidamenti posti in essere dal Servizio.</w:t>
      </w:r>
    </w:p>
    <w:p w14:paraId="17C42CE4" w14:textId="5417C70B" w:rsidR="004008D6" w:rsidRPr="00CA1DA8" w:rsidRDefault="004008D6" w:rsidP="004008D6">
      <w:pPr>
        <w:spacing w:before="120" w:after="120" w:line="240" w:lineRule="auto"/>
        <w:jc w:val="both"/>
        <w:rPr>
          <w:rFonts w:ascii="Cambria" w:hAnsi="Cambria"/>
          <w:sz w:val="20"/>
          <w:szCs w:val="20"/>
        </w:rPr>
      </w:pPr>
      <w:r w:rsidRPr="00CA1DA8">
        <w:rPr>
          <w:rFonts w:ascii="Cambria" w:hAnsi="Cambria"/>
          <w:sz w:val="20"/>
          <w:szCs w:val="20"/>
        </w:rPr>
        <w:t>Si ritiene inoltre superata la distinzione in base agli importi tra procedure affidate dall’ente e delegate alla C</w:t>
      </w:r>
      <w:r w:rsidR="0022205F" w:rsidRPr="00CA1DA8">
        <w:rPr>
          <w:rFonts w:ascii="Cambria" w:hAnsi="Cambria"/>
          <w:sz w:val="20"/>
          <w:szCs w:val="20"/>
        </w:rPr>
        <w:t xml:space="preserve">entrale </w:t>
      </w:r>
      <w:r w:rsidRPr="00CA1DA8">
        <w:rPr>
          <w:rFonts w:ascii="Cambria" w:hAnsi="Cambria"/>
          <w:sz w:val="20"/>
          <w:szCs w:val="20"/>
        </w:rPr>
        <w:t>R</w:t>
      </w:r>
      <w:r w:rsidR="0022205F" w:rsidRPr="00CA1DA8">
        <w:rPr>
          <w:rFonts w:ascii="Cambria" w:hAnsi="Cambria"/>
          <w:sz w:val="20"/>
          <w:szCs w:val="20"/>
        </w:rPr>
        <w:t>egionale di Committenza</w:t>
      </w:r>
      <w:r w:rsidRPr="00CA1DA8">
        <w:rPr>
          <w:rFonts w:ascii="Cambria" w:hAnsi="Cambria"/>
          <w:sz w:val="20"/>
          <w:szCs w:val="20"/>
        </w:rPr>
        <w:t>, dal momento che ai sensi dell’art. 216 comma 10 del Codice, fino alla data di entrata in vigore del nuovo sistema di qualificazione delle stazioni appaltanti, i requisiti di qualificazione sono soddisfatti mediante l’iscrizione all’Anagrafe Unica delle Stazioni Appaltanti (AUSA) e pertanto l’ambito di operatività dell’ente non si limita agli appalti al di sotto dei 150.000,00 euro.</w:t>
      </w:r>
    </w:p>
    <w:p w14:paraId="2A84BA56" w14:textId="4B38AB1A" w:rsidR="002002DC" w:rsidRDefault="00DA1BBF" w:rsidP="004008D6">
      <w:pPr>
        <w:spacing w:before="120" w:after="120" w:line="240" w:lineRule="auto"/>
        <w:jc w:val="both"/>
        <w:rPr>
          <w:rFonts w:ascii="Cambria" w:hAnsi="Cambria"/>
          <w:sz w:val="20"/>
          <w:szCs w:val="20"/>
        </w:rPr>
      </w:pPr>
      <w:r>
        <w:rPr>
          <w:rFonts w:ascii="Cambria" w:hAnsi="Cambria"/>
          <w:sz w:val="20"/>
          <w:szCs w:val="20"/>
        </w:rPr>
        <w:t xml:space="preserve">La Mappatura necessita pertanto </w:t>
      </w:r>
      <w:r w:rsidR="008272E0" w:rsidRPr="008272E0">
        <w:rPr>
          <w:rFonts w:ascii="Cambria" w:hAnsi="Cambria"/>
          <w:sz w:val="20"/>
          <w:szCs w:val="20"/>
        </w:rPr>
        <w:t xml:space="preserve">nel corso del 2023 </w:t>
      </w:r>
      <w:r>
        <w:rPr>
          <w:rFonts w:ascii="Cambria" w:hAnsi="Cambria"/>
          <w:sz w:val="20"/>
          <w:szCs w:val="20"/>
        </w:rPr>
        <w:t xml:space="preserve">di aggiornare ed implementare </w:t>
      </w:r>
      <w:r w:rsidR="008272E0" w:rsidRPr="008272E0">
        <w:rPr>
          <w:rFonts w:ascii="Cambria" w:hAnsi="Cambria"/>
          <w:sz w:val="20"/>
          <w:szCs w:val="20"/>
        </w:rPr>
        <w:t xml:space="preserve">i processi, le </w:t>
      </w:r>
      <w:r>
        <w:rPr>
          <w:rFonts w:ascii="Cambria" w:hAnsi="Cambria"/>
          <w:sz w:val="20"/>
          <w:szCs w:val="20"/>
        </w:rPr>
        <w:t xml:space="preserve">relative </w:t>
      </w:r>
      <w:r w:rsidR="008272E0" w:rsidRPr="008272E0">
        <w:rPr>
          <w:rFonts w:ascii="Cambria" w:hAnsi="Cambria"/>
          <w:sz w:val="20"/>
          <w:szCs w:val="20"/>
        </w:rPr>
        <w:t xml:space="preserve">procedure/attività/fasi dell’area di rischio ‘CONTRATTI PUBBLICI’, così come suggerito </w:t>
      </w:r>
      <w:r>
        <w:rPr>
          <w:rFonts w:ascii="Cambria" w:hAnsi="Cambria"/>
          <w:sz w:val="20"/>
          <w:szCs w:val="20"/>
        </w:rPr>
        <w:t>e come previsto dallo schema di</w:t>
      </w:r>
      <w:r w:rsidR="008272E0" w:rsidRPr="008272E0">
        <w:rPr>
          <w:rFonts w:ascii="Cambria" w:hAnsi="Cambria"/>
          <w:sz w:val="20"/>
          <w:szCs w:val="20"/>
        </w:rPr>
        <w:t xml:space="preserve"> ANAC nell’aggiornamento del PNA 2015 e </w:t>
      </w:r>
      <w:r>
        <w:rPr>
          <w:rFonts w:ascii="Cambria" w:hAnsi="Cambria"/>
          <w:sz w:val="20"/>
          <w:szCs w:val="20"/>
        </w:rPr>
        <w:t xml:space="preserve">soprattutto </w:t>
      </w:r>
      <w:r w:rsidR="008272E0" w:rsidRPr="008272E0">
        <w:rPr>
          <w:rFonts w:ascii="Cambria" w:hAnsi="Cambria"/>
          <w:sz w:val="20"/>
          <w:szCs w:val="20"/>
        </w:rPr>
        <w:t>nel PNA 2022, con l’individuazione accanto alle misure generali di eventuali misure specifiche previste dall’ente.</w:t>
      </w:r>
    </w:p>
    <w:p w14:paraId="319C0166" w14:textId="429528C8" w:rsidR="0022205F" w:rsidRPr="003C3AA0" w:rsidRDefault="003C3AA0" w:rsidP="004008D6">
      <w:pPr>
        <w:spacing w:before="120" w:after="120" w:line="240" w:lineRule="auto"/>
        <w:jc w:val="both"/>
        <w:rPr>
          <w:rFonts w:ascii="Cambria" w:hAnsi="Cambria"/>
          <w:sz w:val="20"/>
          <w:szCs w:val="20"/>
          <w:highlight w:val="yellow"/>
        </w:rPr>
      </w:pPr>
      <w:r>
        <w:rPr>
          <w:rFonts w:ascii="Cambria" w:hAnsi="Cambria"/>
          <w:sz w:val="20"/>
          <w:szCs w:val="20"/>
        </w:rPr>
        <w:t>Anche il Servizio Contabilità Bilancio e Risorse Umane ha inviato i suoi rilievi che sono stati tenuti da conto nella stesura dell’attuale PTPCT.</w:t>
      </w:r>
    </w:p>
    <w:p w14:paraId="2035230D" w14:textId="77777777" w:rsidR="00F30413" w:rsidRPr="00B213DC" w:rsidRDefault="00F30413" w:rsidP="00F30413">
      <w:pPr>
        <w:rPr>
          <w:sz w:val="4"/>
          <w:szCs w:val="4"/>
        </w:rPr>
      </w:pPr>
    </w:p>
    <w:p w14:paraId="318E7879" w14:textId="77777777" w:rsidR="00D163CF" w:rsidRPr="00C36E72" w:rsidRDefault="00D163CF" w:rsidP="00A943BD">
      <w:pPr>
        <w:pStyle w:val="Titolo2"/>
        <w:numPr>
          <w:ilvl w:val="1"/>
          <w:numId w:val="11"/>
        </w:numPr>
        <w:spacing w:after="240"/>
        <w:rPr>
          <w:rFonts w:eastAsiaTheme="majorEastAsia"/>
        </w:rPr>
      </w:pPr>
      <w:bookmarkStart w:id="26" w:name="_Toc131149289"/>
      <w:r w:rsidRPr="00C36E72">
        <w:rPr>
          <w:rFonts w:eastAsiaTheme="majorEastAsia"/>
        </w:rPr>
        <w:t>TRATTAMENTO DEL RISCHIO</w:t>
      </w:r>
      <w:bookmarkEnd w:id="25"/>
      <w:bookmarkEnd w:id="26"/>
    </w:p>
    <w:p w14:paraId="41B09020" w14:textId="16D27E64" w:rsidR="00D163CF" w:rsidRPr="0075418B" w:rsidRDefault="00D163CF" w:rsidP="00054994">
      <w:pPr>
        <w:spacing w:before="120" w:after="120" w:line="240" w:lineRule="auto"/>
        <w:contextualSpacing/>
        <w:jc w:val="both"/>
        <w:rPr>
          <w:rFonts w:ascii="Cambria" w:hAnsi="Cambria"/>
          <w:sz w:val="20"/>
          <w:szCs w:val="20"/>
        </w:rPr>
      </w:pPr>
      <w:r w:rsidRPr="0075418B">
        <w:rPr>
          <w:rFonts w:ascii="Cambria" w:hAnsi="Cambria"/>
          <w:sz w:val="20"/>
          <w:szCs w:val="20"/>
        </w:rPr>
        <w:t xml:space="preserve">Valutato il rischio si </w:t>
      </w:r>
      <w:r w:rsidR="00633251" w:rsidRPr="0075418B">
        <w:rPr>
          <w:rFonts w:ascii="Cambria" w:hAnsi="Cambria"/>
          <w:sz w:val="20"/>
          <w:szCs w:val="20"/>
        </w:rPr>
        <w:t>è proceduto</w:t>
      </w:r>
      <w:r w:rsidRPr="0075418B">
        <w:rPr>
          <w:rFonts w:ascii="Cambria" w:hAnsi="Cambria"/>
          <w:sz w:val="20"/>
          <w:szCs w:val="20"/>
        </w:rPr>
        <w:t xml:space="preserve"> all’individuazione delle misure per la prevenzione della corruzione che rappresenta una parte fondamentale del PTPCT. </w:t>
      </w:r>
    </w:p>
    <w:p w14:paraId="2D95F11F" w14:textId="77777777" w:rsidR="00D163CF" w:rsidRPr="0075418B" w:rsidRDefault="00D163CF" w:rsidP="00054994">
      <w:pPr>
        <w:spacing w:before="120" w:after="120" w:line="240" w:lineRule="auto"/>
        <w:contextualSpacing/>
        <w:jc w:val="both"/>
        <w:rPr>
          <w:rFonts w:ascii="Cambria" w:hAnsi="Cambria"/>
          <w:sz w:val="20"/>
          <w:szCs w:val="20"/>
        </w:rPr>
      </w:pPr>
      <w:r w:rsidRPr="0075418B">
        <w:rPr>
          <w:rFonts w:ascii="Cambria" w:hAnsi="Cambria"/>
          <w:sz w:val="20"/>
          <w:szCs w:val="20"/>
        </w:rPr>
        <w:t>Si distinguono:</w:t>
      </w:r>
    </w:p>
    <w:p w14:paraId="6C4FEF67" w14:textId="77777777" w:rsidR="00D163CF" w:rsidRPr="0075418B" w:rsidRDefault="00D163CF" w:rsidP="00054994">
      <w:pPr>
        <w:spacing w:before="120" w:after="120" w:line="240" w:lineRule="auto"/>
        <w:contextualSpacing/>
        <w:jc w:val="both"/>
        <w:rPr>
          <w:rFonts w:ascii="Cambria" w:hAnsi="Cambria"/>
          <w:sz w:val="20"/>
          <w:szCs w:val="20"/>
        </w:rPr>
      </w:pPr>
      <w:r w:rsidRPr="0075418B">
        <w:rPr>
          <w:rFonts w:ascii="Cambria" w:hAnsi="Cambria"/>
          <w:sz w:val="20"/>
          <w:szCs w:val="20"/>
        </w:rPr>
        <w:t>1.</w:t>
      </w:r>
      <w:r w:rsidRPr="0075418B">
        <w:rPr>
          <w:rFonts w:ascii="Cambria" w:hAnsi="Cambria"/>
          <w:sz w:val="20"/>
          <w:szCs w:val="20"/>
        </w:rPr>
        <w:tab/>
      </w:r>
      <w:r w:rsidRPr="0075418B">
        <w:rPr>
          <w:rFonts w:ascii="Cambria" w:hAnsi="Cambria"/>
          <w:b/>
          <w:bCs/>
          <w:sz w:val="20"/>
          <w:szCs w:val="20"/>
        </w:rPr>
        <w:t xml:space="preserve"> “misure generali”</w:t>
      </w:r>
      <w:r w:rsidRPr="0075418B">
        <w:rPr>
          <w:rFonts w:ascii="Cambria" w:hAnsi="Cambria"/>
          <w:sz w:val="20"/>
          <w:szCs w:val="20"/>
        </w:rPr>
        <w:t xml:space="preserve"> che si caratterizzano per il fatto di incidere sul sistema complessivo della prevenzione della corruzione intervenendo in materia trasversale sull’intero ente;</w:t>
      </w:r>
    </w:p>
    <w:p w14:paraId="51A024A6" w14:textId="77777777" w:rsidR="00D163CF" w:rsidRPr="0075418B" w:rsidRDefault="00D163CF" w:rsidP="00054994">
      <w:pPr>
        <w:spacing w:before="120" w:after="120" w:line="240" w:lineRule="auto"/>
        <w:contextualSpacing/>
        <w:jc w:val="both"/>
        <w:rPr>
          <w:rFonts w:ascii="Cambria" w:hAnsi="Cambria"/>
          <w:sz w:val="20"/>
          <w:szCs w:val="20"/>
        </w:rPr>
      </w:pPr>
      <w:r w:rsidRPr="0075418B">
        <w:rPr>
          <w:rFonts w:ascii="Cambria" w:hAnsi="Cambria"/>
          <w:sz w:val="20"/>
          <w:szCs w:val="20"/>
        </w:rPr>
        <w:t>2.</w:t>
      </w:r>
      <w:r w:rsidRPr="0075418B">
        <w:rPr>
          <w:rFonts w:ascii="Cambria" w:hAnsi="Cambria"/>
          <w:sz w:val="20"/>
          <w:szCs w:val="20"/>
        </w:rPr>
        <w:tab/>
      </w:r>
      <w:r w:rsidRPr="0075418B">
        <w:rPr>
          <w:rFonts w:ascii="Cambria" w:hAnsi="Cambria"/>
          <w:b/>
          <w:bCs/>
          <w:sz w:val="20"/>
          <w:szCs w:val="20"/>
        </w:rPr>
        <w:t>“misure specifiche”</w:t>
      </w:r>
      <w:r w:rsidRPr="0075418B">
        <w:rPr>
          <w:rFonts w:ascii="Cambria" w:hAnsi="Cambria"/>
          <w:sz w:val="20"/>
          <w:szCs w:val="20"/>
        </w:rPr>
        <w:t xml:space="preserve"> che si caratterizzano per il fatto di incidere su problemi specifici individuati tramite l’analisi del rischio.</w:t>
      </w:r>
    </w:p>
    <w:p w14:paraId="07AAD33E" w14:textId="7652E921" w:rsidR="00D163CF" w:rsidRPr="0075418B" w:rsidRDefault="00D163CF" w:rsidP="00054994">
      <w:pPr>
        <w:spacing w:before="120" w:after="120" w:line="240" w:lineRule="auto"/>
        <w:contextualSpacing/>
        <w:jc w:val="both"/>
        <w:rPr>
          <w:rFonts w:ascii="Cambria" w:hAnsi="Cambria"/>
          <w:sz w:val="20"/>
          <w:szCs w:val="20"/>
        </w:rPr>
      </w:pPr>
      <w:r w:rsidRPr="0075418B">
        <w:rPr>
          <w:rFonts w:ascii="Cambria" w:hAnsi="Cambria"/>
          <w:sz w:val="20"/>
          <w:szCs w:val="20"/>
        </w:rPr>
        <w:t>Alcune delle misure indicate come misure specifiche (formazione, misure di controllo ecc..) possono essere ricondotte anche a misure generali.</w:t>
      </w:r>
    </w:p>
    <w:p w14:paraId="65C6989D" w14:textId="77777777" w:rsidR="0096110C" w:rsidRPr="0075418B" w:rsidRDefault="0096110C" w:rsidP="00054994">
      <w:pPr>
        <w:spacing w:before="120" w:after="120" w:line="240" w:lineRule="auto"/>
        <w:contextualSpacing/>
        <w:jc w:val="both"/>
        <w:rPr>
          <w:rFonts w:ascii="Cambria" w:hAnsi="Cambria"/>
          <w:sz w:val="20"/>
          <w:szCs w:val="20"/>
        </w:rPr>
      </w:pPr>
    </w:p>
    <w:p w14:paraId="3F76AA52" w14:textId="66DC5A20" w:rsidR="00AC27AF" w:rsidRPr="0075418B" w:rsidRDefault="00AC27AF" w:rsidP="00054994">
      <w:pPr>
        <w:spacing w:before="120" w:after="120" w:line="240" w:lineRule="auto"/>
        <w:contextualSpacing/>
        <w:jc w:val="both"/>
        <w:rPr>
          <w:rFonts w:ascii="Cambria" w:hAnsi="Cambria"/>
          <w:sz w:val="20"/>
          <w:szCs w:val="20"/>
        </w:rPr>
      </w:pPr>
      <w:r w:rsidRPr="0075418B">
        <w:rPr>
          <w:rFonts w:ascii="Cambria" w:hAnsi="Cambria"/>
          <w:sz w:val="20"/>
          <w:szCs w:val="20"/>
        </w:rPr>
        <w:t xml:space="preserve">Nella </w:t>
      </w:r>
      <w:r w:rsidR="00940257" w:rsidRPr="0075418B">
        <w:rPr>
          <w:rFonts w:ascii="Cambria" w:hAnsi="Cambria"/>
          <w:sz w:val="20"/>
          <w:szCs w:val="20"/>
        </w:rPr>
        <w:t>M</w:t>
      </w:r>
      <w:r w:rsidRPr="0075418B">
        <w:rPr>
          <w:rFonts w:ascii="Cambria" w:hAnsi="Cambria"/>
          <w:sz w:val="20"/>
          <w:szCs w:val="20"/>
        </w:rPr>
        <w:t xml:space="preserve">appatura effettuata allegata al presente </w:t>
      </w:r>
      <w:r w:rsidR="009221FE" w:rsidRPr="0075418B">
        <w:rPr>
          <w:rFonts w:ascii="Cambria" w:hAnsi="Cambria"/>
          <w:sz w:val="20"/>
          <w:szCs w:val="20"/>
        </w:rPr>
        <w:t>Piano</w:t>
      </w:r>
      <w:r w:rsidRPr="0075418B">
        <w:rPr>
          <w:rFonts w:ascii="Cambria" w:hAnsi="Cambria"/>
          <w:sz w:val="20"/>
          <w:szCs w:val="20"/>
        </w:rPr>
        <w:t xml:space="preserve"> (</w:t>
      </w:r>
      <w:r w:rsidR="009E7F32" w:rsidRPr="0075418B">
        <w:rPr>
          <w:rFonts w:ascii="Cambria" w:hAnsi="Cambria"/>
          <w:b/>
          <w:bCs/>
          <w:sz w:val="20"/>
          <w:szCs w:val="20"/>
        </w:rPr>
        <w:t xml:space="preserve">Allegato 2 - mappatura </w:t>
      </w:r>
      <w:r w:rsidR="001A31A4" w:rsidRPr="0075418B">
        <w:rPr>
          <w:rFonts w:ascii="Cambria" w:hAnsi="Cambria"/>
          <w:b/>
          <w:bCs/>
          <w:sz w:val="20"/>
          <w:szCs w:val="20"/>
        </w:rPr>
        <w:t>2023-2025</w:t>
      </w:r>
      <w:r w:rsidRPr="0075418B">
        <w:rPr>
          <w:rFonts w:ascii="Cambria" w:hAnsi="Cambria"/>
          <w:sz w:val="20"/>
          <w:szCs w:val="20"/>
        </w:rPr>
        <w:t>) sono state individuate e associate ai processi, genericamente, le seguenti misure:</w:t>
      </w:r>
    </w:p>
    <w:p w14:paraId="4670D97D" w14:textId="77777777" w:rsidR="00AC27AF" w:rsidRPr="0075418B" w:rsidRDefault="00AC27AF" w:rsidP="00054994">
      <w:pPr>
        <w:spacing w:before="120" w:after="120" w:line="240" w:lineRule="auto"/>
        <w:contextualSpacing/>
        <w:rPr>
          <w:rFonts w:ascii="Cambria" w:hAnsi="Cambria"/>
          <w:b/>
          <w:bCs/>
          <w:sz w:val="20"/>
          <w:szCs w:val="20"/>
        </w:rPr>
      </w:pPr>
      <w:r w:rsidRPr="0075418B">
        <w:rPr>
          <w:rFonts w:ascii="Cambria" w:hAnsi="Cambria"/>
        </w:rPr>
        <w:t xml:space="preserve">-  </w:t>
      </w:r>
      <w:r w:rsidR="001E33E5" w:rsidRPr="0075418B">
        <w:rPr>
          <w:rFonts w:ascii="Cambria" w:hAnsi="Cambria"/>
          <w:b/>
          <w:bCs/>
          <w:sz w:val="20"/>
          <w:szCs w:val="20"/>
        </w:rPr>
        <w:t>Trasparenza (</w:t>
      </w:r>
      <w:r w:rsidRPr="0075418B">
        <w:rPr>
          <w:rFonts w:ascii="Cambria" w:hAnsi="Cambria"/>
          <w:b/>
          <w:bCs/>
          <w:sz w:val="20"/>
          <w:szCs w:val="20"/>
        </w:rPr>
        <w:t>M01)</w:t>
      </w:r>
      <w:r w:rsidRPr="0075418B">
        <w:rPr>
          <w:rFonts w:ascii="Cambria" w:hAnsi="Cambria"/>
          <w:b/>
          <w:bCs/>
          <w:sz w:val="20"/>
          <w:szCs w:val="20"/>
        </w:rPr>
        <w:tab/>
      </w:r>
    </w:p>
    <w:p w14:paraId="7254781C" w14:textId="77777777" w:rsidR="00AC27AF" w:rsidRPr="0075418B" w:rsidRDefault="001E33E5" w:rsidP="00054994">
      <w:pPr>
        <w:spacing w:before="120" w:after="120" w:line="240" w:lineRule="auto"/>
        <w:contextualSpacing/>
        <w:rPr>
          <w:rFonts w:ascii="Cambria" w:hAnsi="Cambria"/>
          <w:b/>
          <w:bCs/>
          <w:sz w:val="20"/>
          <w:szCs w:val="20"/>
        </w:rPr>
      </w:pPr>
      <w:r w:rsidRPr="0075418B">
        <w:rPr>
          <w:rFonts w:ascii="Cambria" w:hAnsi="Cambria"/>
          <w:b/>
          <w:bCs/>
          <w:sz w:val="20"/>
          <w:szCs w:val="20"/>
        </w:rPr>
        <w:t>-  Codice di comportamento (</w:t>
      </w:r>
      <w:r w:rsidR="00AC27AF" w:rsidRPr="0075418B">
        <w:rPr>
          <w:rFonts w:ascii="Cambria" w:hAnsi="Cambria"/>
          <w:b/>
          <w:bCs/>
          <w:sz w:val="20"/>
          <w:szCs w:val="20"/>
        </w:rPr>
        <w:t>M02)</w:t>
      </w:r>
      <w:r w:rsidR="00AC27AF" w:rsidRPr="0075418B">
        <w:rPr>
          <w:rFonts w:ascii="Cambria" w:hAnsi="Cambria"/>
          <w:b/>
          <w:bCs/>
          <w:sz w:val="20"/>
          <w:szCs w:val="20"/>
        </w:rPr>
        <w:tab/>
      </w:r>
    </w:p>
    <w:p w14:paraId="2D90B2FF" w14:textId="77777777" w:rsidR="00AC27AF" w:rsidRPr="0075418B" w:rsidRDefault="001E33E5" w:rsidP="00054994">
      <w:pPr>
        <w:spacing w:before="120" w:after="120" w:line="240" w:lineRule="auto"/>
        <w:contextualSpacing/>
        <w:rPr>
          <w:rFonts w:ascii="Cambria" w:hAnsi="Cambria"/>
          <w:b/>
          <w:bCs/>
          <w:sz w:val="20"/>
          <w:szCs w:val="20"/>
        </w:rPr>
      </w:pPr>
      <w:r w:rsidRPr="0075418B">
        <w:rPr>
          <w:rFonts w:ascii="Cambria" w:hAnsi="Cambria"/>
          <w:b/>
          <w:bCs/>
          <w:sz w:val="20"/>
          <w:szCs w:val="20"/>
        </w:rPr>
        <w:t>-  Rotazione del personale (</w:t>
      </w:r>
      <w:r w:rsidR="00AC27AF" w:rsidRPr="0075418B">
        <w:rPr>
          <w:rFonts w:ascii="Cambria" w:hAnsi="Cambria"/>
          <w:b/>
          <w:bCs/>
          <w:sz w:val="20"/>
          <w:szCs w:val="20"/>
        </w:rPr>
        <w:t>M03)</w:t>
      </w:r>
      <w:r w:rsidR="00AC27AF" w:rsidRPr="0075418B">
        <w:rPr>
          <w:rFonts w:ascii="Cambria" w:hAnsi="Cambria"/>
          <w:b/>
          <w:bCs/>
          <w:sz w:val="20"/>
          <w:szCs w:val="20"/>
        </w:rPr>
        <w:tab/>
      </w:r>
    </w:p>
    <w:p w14:paraId="232FBEF9" w14:textId="77777777" w:rsidR="00AC27AF" w:rsidRPr="0075418B" w:rsidRDefault="00AC27AF" w:rsidP="00054994">
      <w:pPr>
        <w:spacing w:before="120" w:after="120" w:line="240" w:lineRule="auto"/>
        <w:contextualSpacing/>
        <w:rPr>
          <w:rFonts w:ascii="Cambria" w:hAnsi="Cambria"/>
          <w:b/>
          <w:bCs/>
          <w:sz w:val="20"/>
          <w:szCs w:val="20"/>
        </w:rPr>
      </w:pPr>
      <w:r w:rsidRPr="0075418B">
        <w:rPr>
          <w:rFonts w:ascii="Cambria" w:hAnsi="Cambria"/>
          <w:b/>
          <w:bCs/>
          <w:sz w:val="20"/>
          <w:szCs w:val="20"/>
        </w:rPr>
        <w:t>-  Monitoraggio dei comportamenti in c</w:t>
      </w:r>
      <w:r w:rsidR="001E33E5" w:rsidRPr="0075418B">
        <w:rPr>
          <w:rFonts w:ascii="Cambria" w:hAnsi="Cambria"/>
          <w:b/>
          <w:bCs/>
          <w:sz w:val="20"/>
          <w:szCs w:val="20"/>
        </w:rPr>
        <w:t>aso di conflitto di interessi (</w:t>
      </w:r>
      <w:r w:rsidRPr="0075418B">
        <w:rPr>
          <w:rFonts w:ascii="Cambria" w:hAnsi="Cambria"/>
          <w:b/>
          <w:bCs/>
          <w:sz w:val="20"/>
          <w:szCs w:val="20"/>
        </w:rPr>
        <w:t>M04)</w:t>
      </w:r>
      <w:r w:rsidRPr="0075418B">
        <w:rPr>
          <w:rFonts w:ascii="Cambria" w:hAnsi="Cambria"/>
          <w:b/>
          <w:bCs/>
          <w:sz w:val="20"/>
          <w:szCs w:val="20"/>
        </w:rPr>
        <w:tab/>
      </w:r>
    </w:p>
    <w:p w14:paraId="79BE243B" w14:textId="77777777" w:rsidR="00AC27AF" w:rsidRPr="0075418B" w:rsidRDefault="001E33E5" w:rsidP="00054994">
      <w:pPr>
        <w:spacing w:before="120" w:after="120" w:line="240" w:lineRule="auto"/>
        <w:contextualSpacing/>
        <w:rPr>
          <w:rFonts w:ascii="Cambria" w:hAnsi="Cambria"/>
          <w:b/>
          <w:bCs/>
          <w:sz w:val="20"/>
          <w:szCs w:val="20"/>
        </w:rPr>
      </w:pPr>
      <w:r w:rsidRPr="0075418B">
        <w:rPr>
          <w:rFonts w:ascii="Cambria" w:hAnsi="Cambria"/>
          <w:b/>
          <w:bCs/>
          <w:sz w:val="20"/>
          <w:szCs w:val="20"/>
        </w:rPr>
        <w:t>-  Formazione (</w:t>
      </w:r>
      <w:r w:rsidR="00AC27AF" w:rsidRPr="0075418B">
        <w:rPr>
          <w:rFonts w:ascii="Cambria" w:hAnsi="Cambria"/>
          <w:b/>
          <w:bCs/>
          <w:sz w:val="20"/>
          <w:szCs w:val="20"/>
        </w:rPr>
        <w:t>M05)</w:t>
      </w:r>
      <w:r w:rsidR="00AC27AF" w:rsidRPr="0075418B">
        <w:rPr>
          <w:rFonts w:ascii="Cambria" w:hAnsi="Cambria"/>
          <w:b/>
          <w:bCs/>
          <w:sz w:val="20"/>
          <w:szCs w:val="20"/>
        </w:rPr>
        <w:tab/>
      </w:r>
    </w:p>
    <w:p w14:paraId="0E80DA1B" w14:textId="77777777" w:rsidR="00AC27AF" w:rsidRPr="0075418B" w:rsidRDefault="00AC27AF" w:rsidP="00054994">
      <w:pPr>
        <w:spacing w:before="120" w:after="120" w:line="240" w:lineRule="auto"/>
        <w:contextualSpacing/>
        <w:rPr>
          <w:rFonts w:ascii="Cambria" w:hAnsi="Cambria"/>
          <w:b/>
          <w:bCs/>
          <w:sz w:val="20"/>
          <w:szCs w:val="20"/>
        </w:rPr>
      </w:pPr>
      <w:r w:rsidRPr="0075418B">
        <w:rPr>
          <w:rFonts w:ascii="Cambria" w:hAnsi="Cambria"/>
          <w:b/>
          <w:bCs/>
          <w:sz w:val="20"/>
          <w:szCs w:val="20"/>
        </w:rPr>
        <w:t xml:space="preserve">-  Meccanismi di controllo nella formazione delle </w:t>
      </w:r>
      <w:proofErr w:type="gramStart"/>
      <w:r w:rsidRPr="0075418B">
        <w:rPr>
          <w:rFonts w:ascii="Cambria" w:hAnsi="Cambria"/>
          <w:b/>
          <w:bCs/>
          <w:sz w:val="20"/>
          <w:szCs w:val="20"/>
        </w:rPr>
        <w:t>decisioni  nei</w:t>
      </w:r>
      <w:proofErr w:type="gramEnd"/>
      <w:r w:rsidRPr="0075418B">
        <w:rPr>
          <w:rFonts w:ascii="Cambria" w:hAnsi="Cambria"/>
          <w:b/>
          <w:bCs/>
          <w:sz w:val="20"/>
          <w:szCs w:val="20"/>
        </w:rPr>
        <w:t xml:space="preserve"> procedimenti a rischio</w:t>
      </w:r>
      <w:r w:rsidR="00DA27C7" w:rsidRPr="0075418B">
        <w:rPr>
          <w:rFonts w:ascii="Cambria" w:hAnsi="Cambria"/>
          <w:b/>
          <w:bCs/>
          <w:sz w:val="20"/>
          <w:szCs w:val="20"/>
        </w:rPr>
        <w:t xml:space="preserve"> </w:t>
      </w:r>
      <w:r w:rsidR="001E33E5" w:rsidRPr="0075418B">
        <w:rPr>
          <w:rFonts w:ascii="Cambria" w:hAnsi="Cambria"/>
          <w:b/>
          <w:bCs/>
          <w:sz w:val="20"/>
          <w:szCs w:val="20"/>
        </w:rPr>
        <w:t>(</w:t>
      </w:r>
      <w:r w:rsidRPr="0075418B">
        <w:rPr>
          <w:rFonts w:ascii="Cambria" w:hAnsi="Cambria"/>
          <w:b/>
          <w:bCs/>
          <w:sz w:val="20"/>
          <w:szCs w:val="20"/>
        </w:rPr>
        <w:t>M06)</w:t>
      </w:r>
      <w:r w:rsidRPr="0075418B">
        <w:rPr>
          <w:rFonts w:ascii="Cambria" w:hAnsi="Cambria"/>
          <w:b/>
          <w:bCs/>
          <w:sz w:val="20"/>
          <w:szCs w:val="20"/>
        </w:rPr>
        <w:tab/>
      </w:r>
    </w:p>
    <w:p w14:paraId="003BFC3A" w14:textId="77777777" w:rsidR="00AC27AF" w:rsidRPr="0075418B" w:rsidRDefault="00AC27AF" w:rsidP="00054994">
      <w:pPr>
        <w:spacing w:before="120" w:after="120" w:line="240" w:lineRule="auto"/>
        <w:contextualSpacing/>
        <w:rPr>
          <w:rFonts w:ascii="Cambria" w:hAnsi="Cambria"/>
          <w:b/>
          <w:bCs/>
          <w:sz w:val="20"/>
          <w:szCs w:val="20"/>
        </w:rPr>
      </w:pPr>
      <w:r w:rsidRPr="0075418B">
        <w:rPr>
          <w:rFonts w:ascii="Cambria" w:hAnsi="Cambria"/>
          <w:b/>
          <w:bCs/>
          <w:sz w:val="20"/>
          <w:szCs w:val="20"/>
        </w:rPr>
        <w:t>-  Monitora</w:t>
      </w:r>
      <w:r w:rsidR="001E33E5" w:rsidRPr="0075418B">
        <w:rPr>
          <w:rFonts w:ascii="Cambria" w:hAnsi="Cambria"/>
          <w:b/>
          <w:bCs/>
          <w:sz w:val="20"/>
          <w:szCs w:val="20"/>
        </w:rPr>
        <w:t>ggio dei tempi procedimentali (</w:t>
      </w:r>
      <w:r w:rsidRPr="0075418B">
        <w:rPr>
          <w:rFonts w:ascii="Cambria" w:hAnsi="Cambria"/>
          <w:b/>
          <w:bCs/>
          <w:sz w:val="20"/>
          <w:szCs w:val="20"/>
        </w:rPr>
        <w:t>M07)</w:t>
      </w:r>
      <w:r w:rsidRPr="0075418B">
        <w:rPr>
          <w:rFonts w:ascii="Cambria" w:hAnsi="Cambria"/>
          <w:b/>
          <w:bCs/>
          <w:sz w:val="20"/>
          <w:szCs w:val="20"/>
        </w:rPr>
        <w:tab/>
      </w:r>
    </w:p>
    <w:p w14:paraId="1847FC50" w14:textId="5DB3AC6D" w:rsidR="00AC27AF" w:rsidRPr="0075418B" w:rsidRDefault="00AC27AF" w:rsidP="00054994">
      <w:pPr>
        <w:spacing w:before="120" w:after="120" w:line="240" w:lineRule="auto"/>
        <w:contextualSpacing/>
        <w:rPr>
          <w:rFonts w:ascii="Cambria" w:hAnsi="Cambria"/>
          <w:b/>
          <w:bCs/>
          <w:sz w:val="20"/>
          <w:szCs w:val="20"/>
        </w:rPr>
      </w:pPr>
      <w:r w:rsidRPr="0075418B">
        <w:rPr>
          <w:rFonts w:ascii="Cambria" w:hAnsi="Cambria"/>
          <w:b/>
          <w:bCs/>
          <w:sz w:val="20"/>
          <w:szCs w:val="20"/>
        </w:rPr>
        <w:t xml:space="preserve">-  Patto di integrità per gli affidamenti di lavori, </w:t>
      </w:r>
      <w:r w:rsidR="00354831" w:rsidRPr="0075418B">
        <w:rPr>
          <w:rFonts w:ascii="Cambria" w:hAnsi="Cambria"/>
          <w:b/>
          <w:bCs/>
          <w:sz w:val="20"/>
          <w:szCs w:val="20"/>
        </w:rPr>
        <w:t>Serviz</w:t>
      </w:r>
      <w:r w:rsidRPr="0075418B">
        <w:rPr>
          <w:rFonts w:ascii="Cambria" w:hAnsi="Cambria"/>
          <w:b/>
          <w:bCs/>
          <w:sz w:val="20"/>
          <w:szCs w:val="20"/>
        </w:rPr>
        <w:t>i e forniture (M08)</w:t>
      </w:r>
      <w:r w:rsidRPr="0075418B">
        <w:rPr>
          <w:rFonts w:ascii="Cambria" w:hAnsi="Cambria"/>
          <w:b/>
          <w:bCs/>
          <w:sz w:val="20"/>
          <w:szCs w:val="20"/>
        </w:rPr>
        <w:tab/>
      </w:r>
    </w:p>
    <w:p w14:paraId="1CA7483B" w14:textId="77777777" w:rsidR="00AC27AF" w:rsidRPr="0075418B" w:rsidRDefault="001E33E5" w:rsidP="00054994">
      <w:pPr>
        <w:spacing w:before="120" w:after="120" w:line="240" w:lineRule="auto"/>
        <w:contextualSpacing/>
        <w:rPr>
          <w:rFonts w:ascii="Cambria" w:hAnsi="Cambria"/>
          <w:b/>
          <w:bCs/>
          <w:sz w:val="20"/>
          <w:szCs w:val="20"/>
        </w:rPr>
      </w:pPr>
      <w:r w:rsidRPr="0075418B">
        <w:rPr>
          <w:rFonts w:ascii="Cambria" w:hAnsi="Cambria"/>
          <w:b/>
          <w:bCs/>
          <w:sz w:val="20"/>
          <w:szCs w:val="20"/>
        </w:rPr>
        <w:t xml:space="preserve">-  </w:t>
      </w:r>
      <w:proofErr w:type="spellStart"/>
      <w:r w:rsidRPr="0075418B">
        <w:rPr>
          <w:rFonts w:ascii="Cambria" w:hAnsi="Cambria"/>
          <w:b/>
          <w:bCs/>
          <w:sz w:val="20"/>
          <w:szCs w:val="20"/>
        </w:rPr>
        <w:t>Pantouflage</w:t>
      </w:r>
      <w:proofErr w:type="spellEnd"/>
      <w:r w:rsidRPr="0075418B">
        <w:rPr>
          <w:rFonts w:ascii="Cambria" w:hAnsi="Cambria"/>
          <w:b/>
          <w:bCs/>
          <w:sz w:val="20"/>
          <w:szCs w:val="20"/>
        </w:rPr>
        <w:t xml:space="preserve"> (</w:t>
      </w:r>
      <w:r w:rsidR="00AC27AF" w:rsidRPr="0075418B">
        <w:rPr>
          <w:rFonts w:ascii="Cambria" w:hAnsi="Cambria"/>
          <w:b/>
          <w:bCs/>
          <w:sz w:val="20"/>
          <w:szCs w:val="20"/>
        </w:rPr>
        <w:t>M09)</w:t>
      </w:r>
      <w:r w:rsidR="00AC27AF" w:rsidRPr="0075418B">
        <w:rPr>
          <w:rFonts w:ascii="Cambria" w:hAnsi="Cambria"/>
          <w:b/>
          <w:bCs/>
          <w:sz w:val="20"/>
          <w:szCs w:val="20"/>
        </w:rPr>
        <w:tab/>
      </w:r>
    </w:p>
    <w:p w14:paraId="588AC5FF" w14:textId="77777777" w:rsidR="00AC27AF" w:rsidRPr="0075418B" w:rsidRDefault="00AC27AF" w:rsidP="00054994">
      <w:pPr>
        <w:spacing w:before="120" w:after="120" w:line="240" w:lineRule="auto"/>
        <w:contextualSpacing/>
        <w:rPr>
          <w:rFonts w:ascii="Cambria" w:hAnsi="Cambria"/>
          <w:b/>
          <w:bCs/>
          <w:sz w:val="20"/>
          <w:szCs w:val="20"/>
        </w:rPr>
      </w:pPr>
      <w:r w:rsidRPr="0075418B">
        <w:rPr>
          <w:rFonts w:ascii="Cambria" w:hAnsi="Cambria"/>
          <w:b/>
          <w:bCs/>
          <w:sz w:val="20"/>
          <w:szCs w:val="20"/>
        </w:rPr>
        <w:t xml:space="preserve">-  Disciplina sulle cause di inconferibilità </w:t>
      </w:r>
      <w:proofErr w:type="gramStart"/>
      <w:r w:rsidRPr="0075418B">
        <w:rPr>
          <w:rFonts w:ascii="Cambria" w:hAnsi="Cambria"/>
          <w:b/>
          <w:bCs/>
          <w:sz w:val="20"/>
          <w:szCs w:val="20"/>
        </w:rPr>
        <w:t>/  incompatibilità</w:t>
      </w:r>
      <w:proofErr w:type="gramEnd"/>
      <w:r w:rsidRPr="0075418B">
        <w:rPr>
          <w:rFonts w:ascii="Cambria" w:hAnsi="Cambria"/>
          <w:b/>
          <w:bCs/>
          <w:sz w:val="20"/>
          <w:szCs w:val="20"/>
        </w:rPr>
        <w:t xml:space="preserve"> (</w:t>
      </w:r>
      <w:r w:rsidR="001E33E5" w:rsidRPr="0075418B">
        <w:rPr>
          <w:rFonts w:ascii="Cambria" w:hAnsi="Cambria"/>
          <w:b/>
          <w:bCs/>
          <w:sz w:val="20"/>
          <w:szCs w:val="20"/>
        </w:rPr>
        <w:t>M</w:t>
      </w:r>
      <w:r w:rsidRPr="0075418B">
        <w:rPr>
          <w:rFonts w:ascii="Cambria" w:hAnsi="Cambria"/>
          <w:b/>
          <w:bCs/>
          <w:sz w:val="20"/>
          <w:szCs w:val="20"/>
        </w:rPr>
        <w:t>10)</w:t>
      </w:r>
      <w:r w:rsidRPr="0075418B">
        <w:rPr>
          <w:rFonts w:ascii="Cambria" w:hAnsi="Cambria"/>
          <w:b/>
          <w:bCs/>
          <w:sz w:val="20"/>
          <w:szCs w:val="20"/>
        </w:rPr>
        <w:tab/>
      </w:r>
    </w:p>
    <w:p w14:paraId="5EDAAD63" w14:textId="77777777" w:rsidR="00AC27AF" w:rsidRPr="0075418B" w:rsidRDefault="00AC27AF" w:rsidP="00054994">
      <w:pPr>
        <w:spacing w:before="120" w:after="120" w:line="240" w:lineRule="auto"/>
        <w:contextualSpacing/>
        <w:rPr>
          <w:rFonts w:ascii="Cambria" w:hAnsi="Cambria"/>
          <w:b/>
          <w:bCs/>
          <w:sz w:val="20"/>
          <w:szCs w:val="20"/>
        </w:rPr>
      </w:pPr>
      <w:r w:rsidRPr="0075418B">
        <w:rPr>
          <w:rFonts w:ascii="Cambria" w:hAnsi="Cambria"/>
          <w:b/>
          <w:bCs/>
          <w:sz w:val="20"/>
          <w:szCs w:val="20"/>
        </w:rPr>
        <w:t>-  In</w:t>
      </w:r>
      <w:r w:rsidR="001E33E5" w:rsidRPr="0075418B">
        <w:rPr>
          <w:rFonts w:ascii="Cambria" w:hAnsi="Cambria"/>
          <w:b/>
          <w:bCs/>
          <w:sz w:val="20"/>
          <w:szCs w:val="20"/>
        </w:rPr>
        <w:t>carichi extra – istituzionali (</w:t>
      </w:r>
      <w:r w:rsidRPr="0075418B">
        <w:rPr>
          <w:rFonts w:ascii="Cambria" w:hAnsi="Cambria"/>
          <w:b/>
          <w:bCs/>
          <w:sz w:val="20"/>
          <w:szCs w:val="20"/>
        </w:rPr>
        <w:t>M11)</w:t>
      </w:r>
      <w:r w:rsidRPr="0075418B">
        <w:rPr>
          <w:rFonts w:ascii="Cambria" w:hAnsi="Cambria"/>
          <w:b/>
          <w:bCs/>
          <w:sz w:val="20"/>
          <w:szCs w:val="20"/>
        </w:rPr>
        <w:tab/>
      </w:r>
    </w:p>
    <w:p w14:paraId="063AA26F" w14:textId="3529774F" w:rsidR="00AC27AF" w:rsidRPr="0075418B" w:rsidRDefault="001E33E5" w:rsidP="00054994">
      <w:pPr>
        <w:spacing w:before="120" w:after="120" w:line="240" w:lineRule="auto"/>
        <w:contextualSpacing/>
        <w:rPr>
          <w:rFonts w:ascii="Cambria" w:hAnsi="Cambria"/>
          <w:b/>
          <w:bCs/>
          <w:sz w:val="20"/>
          <w:szCs w:val="20"/>
        </w:rPr>
      </w:pPr>
      <w:r w:rsidRPr="0075418B">
        <w:rPr>
          <w:rFonts w:ascii="Cambria" w:hAnsi="Cambria"/>
          <w:b/>
          <w:bCs/>
          <w:sz w:val="20"/>
          <w:szCs w:val="20"/>
        </w:rPr>
        <w:t xml:space="preserve">-  </w:t>
      </w:r>
      <w:proofErr w:type="spellStart"/>
      <w:r w:rsidRPr="0075418B">
        <w:rPr>
          <w:rFonts w:ascii="Cambria" w:hAnsi="Cambria"/>
          <w:b/>
          <w:bCs/>
          <w:sz w:val="20"/>
          <w:szCs w:val="20"/>
        </w:rPr>
        <w:t>Whistleblowing</w:t>
      </w:r>
      <w:proofErr w:type="spellEnd"/>
      <w:r w:rsidRPr="0075418B">
        <w:rPr>
          <w:rFonts w:ascii="Cambria" w:hAnsi="Cambria"/>
          <w:b/>
          <w:bCs/>
          <w:sz w:val="20"/>
          <w:szCs w:val="20"/>
        </w:rPr>
        <w:t xml:space="preserve"> (</w:t>
      </w:r>
      <w:r w:rsidR="00AC27AF" w:rsidRPr="0075418B">
        <w:rPr>
          <w:rFonts w:ascii="Cambria" w:hAnsi="Cambria"/>
          <w:b/>
          <w:bCs/>
          <w:sz w:val="20"/>
          <w:szCs w:val="20"/>
        </w:rPr>
        <w:t>M12)</w:t>
      </w:r>
      <w:r w:rsidR="00AC27AF" w:rsidRPr="0075418B">
        <w:rPr>
          <w:rFonts w:ascii="Cambria" w:hAnsi="Cambria"/>
          <w:b/>
          <w:bCs/>
          <w:sz w:val="20"/>
          <w:szCs w:val="20"/>
        </w:rPr>
        <w:tab/>
      </w:r>
    </w:p>
    <w:p w14:paraId="12D2DD4E" w14:textId="77777777" w:rsidR="00A15257" w:rsidRPr="0075418B" w:rsidRDefault="00A15257" w:rsidP="00054994">
      <w:pPr>
        <w:spacing w:before="120" w:after="120" w:line="240" w:lineRule="auto"/>
        <w:contextualSpacing/>
        <w:rPr>
          <w:rFonts w:ascii="Cambria" w:hAnsi="Cambria"/>
          <w:b/>
          <w:bCs/>
          <w:sz w:val="20"/>
          <w:szCs w:val="20"/>
        </w:rPr>
      </w:pPr>
    </w:p>
    <w:p w14:paraId="12762C48" w14:textId="77777777" w:rsidR="00AC27AF" w:rsidRPr="0075418B" w:rsidRDefault="00322E4F" w:rsidP="00054994">
      <w:pPr>
        <w:spacing w:before="120" w:after="120" w:line="240" w:lineRule="auto"/>
        <w:contextualSpacing/>
        <w:jc w:val="both"/>
        <w:rPr>
          <w:rFonts w:ascii="Cambria" w:hAnsi="Cambria"/>
          <w:sz w:val="20"/>
          <w:szCs w:val="20"/>
        </w:rPr>
      </w:pPr>
      <w:r w:rsidRPr="0075418B">
        <w:rPr>
          <w:rFonts w:ascii="Cambria" w:hAnsi="Cambria"/>
          <w:sz w:val="20"/>
          <w:szCs w:val="20"/>
        </w:rPr>
        <w:t>Le suddette misure s</w:t>
      </w:r>
      <w:r w:rsidR="00DA7E64" w:rsidRPr="0075418B">
        <w:rPr>
          <w:rFonts w:ascii="Cambria" w:hAnsi="Cambria"/>
          <w:sz w:val="20"/>
          <w:szCs w:val="20"/>
        </w:rPr>
        <w:t>aranno</w:t>
      </w:r>
      <w:r w:rsidRPr="0075418B">
        <w:rPr>
          <w:rFonts w:ascii="Cambria" w:hAnsi="Cambria"/>
          <w:sz w:val="20"/>
          <w:szCs w:val="20"/>
        </w:rPr>
        <w:t xml:space="preserve"> specificate </w:t>
      </w:r>
      <w:r w:rsidR="00DA7E64" w:rsidRPr="0075418B">
        <w:rPr>
          <w:rFonts w:ascii="Cambria" w:hAnsi="Cambria"/>
          <w:sz w:val="20"/>
          <w:szCs w:val="20"/>
        </w:rPr>
        <w:t>successivamente</w:t>
      </w:r>
      <w:r w:rsidRPr="0075418B">
        <w:rPr>
          <w:rFonts w:ascii="Cambria" w:hAnsi="Cambria"/>
          <w:sz w:val="20"/>
          <w:szCs w:val="20"/>
        </w:rPr>
        <w:t>.</w:t>
      </w:r>
    </w:p>
    <w:p w14:paraId="5A8D8339" w14:textId="77777777" w:rsidR="00B213DC" w:rsidRPr="0075418B" w:rsidRDefault="00B213DC" w:rsidP="00D163CF">
      <w:pPr>
        <w:spacing w:line="360" w:lineRule="auto"/>
        <w:jc w:val="both"/>
        <w:rPr>
          <w:sz w:val="4"/>
          <w:szCs w:val="4"/>
        </w:rPr>
      </w:pPr>
    </w:p>
    <w:p w14:paraId="4C490779" w14:textId="7376F50E" w:rsidR="002F2131" w:rsidRPr="00F90BD6" w:rsidRDefault="00A8017C" w:rsidP="00A8017C">
      <w:pPr>
        <w:pStyle w:val="Titolo2"/>
        <w:ind w:firstLine="567"/>
        <w:rPr>
          <w:rFonts w:eastAsiaTheme="majorEastAsia"/>
        </w:rPr>
      </w:pPr>
      <w:bookmarkStart w:id="27" w:name="_Toc32309450"/>
      <w:bookmarkStart w:id="28" w:name="_Toc131149290"/>
      <w:r>
        <w:rPr>
          <w:rFonts w:eastAsiaTheme="majorEastAsia"/>
        </w:rPr>
        <w:t>4.4</w:t>
      </w:r>
      <w:r>
        <w:rPr>
          <w:rFonts w:eastAsiaTheme="majorEastAsia"/>
        </w:rPr>
        <w:tab/>
      </w:r>
      <w:r w:rsidR="00C36E72" w:rsidRPr="003A6AB4">
        <w:rPr>
          <w:rFonts w:eastAsiaTheme="majorEastAsia"/>
        </w:rPr>
        <w:t>M</w:t>
      </w:r>
      <w:r w:rsidR="00C9587E" w:rsidRPr="003A6AB4">
        <w:rPr>
          <w:rFonts w:eastAsiaTheme="majorEastAsia"/>
        </w:rPr>
        <w:t>ONITOR</w:t>
      </w:r>
      <w:r w:rsidR="00BE0341" w:rsidRPr="003A6AB4">
        <w:rPr>
          <w:rFonts w:eastAsiaTheme="majorEastAsia"/>
        </w:rPr>
        <w:t>AGGIO</w:t>
      </w:r>
      <w:r w:rsidR="00BE0341" w:rsidRPr="0075418B">
        <w:rPr>
          <w:rFonts w:eastAsiaTheme="majorEastAsia"/>
        </w:rPr>
        <w:t xml:space="preserve"> E RIESAME</w:t>
      </w:r>
      <w:bookmarkEnd w:id="27"/>
      <w:bookmarkEnd w:id="28"/>
    </w:p>
    <w:p w14:paraId="62B2D74E" w14:textId="1E6424F5" w:rsidR="002F2131" w:rsidRPr="00A00409" w:rsidRDefault="002F2131" w:rsidP="000746F7">
      <w:pPr>
        <w:spacing w:before="120" w:after="120" w:line="240" w:lineRule="auto"/>
        <w:contextualSpacing/>
        <w:jc w:val="both"/>
        <w:rPr>
          <w:rFonts w:ascii="Cambria" w:hAnsi="Cambria"/>
          <w:sz w:val="20"/>
          <w:szCs w:val="20"/>
        </w:rPr>
      </w:pPr>
      <w:r w:rsidRPr="00A00409">
        <w:rPr>
          <w:rFonts w:ascii="Cambria" w:hAnsi="Cambria"/>
          <w:sz w:val="20"/>
          <w:szCs w:val="20"/>
        </w:rPr>
        <w:t>I</w:t>
      </w:r>
      <w:r w:rsidR="000746F7" w:rsidRPr="00A00409">
        <w:rPr>
          <w:rFonts w:ascii="Cambria" w:hAnsi="Cambria"/>
          <w:sz w:val="20"/>
          <w:szCs w:val="20"/>
        </w:rPr>
        <w:t>l monitoraggio sul PTPCT</w:t>
      </w:r>
      <w:r w:rsidRPr="00A00409">
        <w:rPr>
          <w:rFonts w:ascii="Cambria" w:hAnsi="Cambria"/>
          <w:sz w:val="20"/>
          <w:szCs w:val="20"/>
        </w:rPr>
        <w:t xml:space="preserve"> riguarda tutte le fasi di gestione del rischio al fine di poter intercettare rischi emergenti, identificare processi organizzativi tralasciati nella fase di mappatura, prevedere nuovi e più efficaci criteri per l’analisi e la ponderazione del rischio. </w:t>
      </w:r>
    </w:p>
    <w:p w14:paraId="01FABA29" w14:textId="77777777" w:rsidR="002F2131" w:rsidRPr="00A00409" w:rsidRDefault="002F2131" w:rsidP="000746F7">
      <w:pPr>
        <w:spacing w:before="120" w:after="120" w:line="240" w:lineRule="auto"/>
        <w:contextualSpacing/>
        <w:jc w:val="both"/>
        <w:rPr>
          <w:rFonts w:ascii="Cambria" w:hAnsi="Cambria"/>
          <w:sz w:val="20"/>
          <w:szCs w:val="20"/>
        </w:rPr>
      </w:pPr>
      <w:r w:rsidRPr="00A00409">
        <w:rPr>
          <w:rFonts w:ascii="Cambria" w:hAnsi="Cambria"/>
          <w:sz w:val="20"/>
          <w:szCs w:val="20"/>
        </w:rPr>
        <w:t xml:space="preserve">L’obiettivo è considerare eventuali ulteriori elementi che possano incidere sulla strategia di prevenzione della corruzione, se necessario modificare il sistema di gestione del rischio per migliorare i presidi adottati, potenziando e rafforzando gli strumenti in atto, eventualmente promuovendone di nuovi. </w:t>
      </w:r>
    </w:p>
    <w:p w14:paraId="0AC45CD0" w14:textId="271C53AF" w:rsidR="002F2131" w:rsidRPr="00A00409" w:rsidRDefault="000746F7" w:rsidP="000746F7">
      <w:pPr>
        <w:spacing w:before="120" w:after="120" w:line="240" w:lineRule="auto"/>
        <w:contextualSpacing/>
        <w:jc w:val="both"/>
        <w:rPr>
          <w:rFonts w:ascii="Cambria" w:hAnsi="Cambria"/>
          <w:sz w:val="20"/>
          <w:szCs w:val="20"/>
        </w:rPr>
      </w:pPr>
      <w:r w:rsidRPr="00A00409">
        <w:rPr>
          <w:rFonts w:ascii="Cambria" w:hAnsi="Cambria"/>
          <w:sz w:val="20"/>
          <w:szCs w:val="20"/>
        </w:rPr>
        <w:t xml:space="preserve">Per la progettazione del Piano </w:t>
      </w:r>
      <w:r w:rsidR="002F2131" w:rsidRPr="00A00409">
        <w:rPr>
          <w:rFonts w:ascii="Cambria" w:hAnsi="Cambria"/>
          <w:sz w:val="20"/>
          <w:szCs w:val="20"/>
        </w:rPr>
        <w:t xml:space="preserve">occorre pertanto ripartire dalle risultanze del ciclo precedente utilizzando l’esperienza acquisita per apportare i necessari ed opportuni aggiustamenti alla strategia di prevenzione. </w:t>
      </w:r>
    </w:p>
    <w:p w14:paraId="2A294798" w14:textId="44A3CADF" w:rsidR="002F2131" w:rsidRPr="00A00409" w:rsidRDefault="002F2131" w:rsidP="000746F7">
      <w:pPr>
        <w:spacing w:before="120" w:after="120" w:line="240" w:lineRule="auto"/>
        <w:contextualSpacing/>
        <w:jc w:val="both"/>
        <w:rPr>
          <w:rFonts w:ascii="Cambria" w:hAnsi="Cambria"/>
          <w:sz w:val="20"/>
          <w:szCs w:val="20"/>
        </w:rPr>
      </w:pPr>
      <w:r w:rsidRPr="00A00409">
        <w:rPr>
          <w:rFonts w:ascii="Cambria" w:hAnsi="Cambria"/>
          <w:sz w:val="20"/>
          <w:szCs w:val="20"/>
        </w:rPr>
        <w:t xml:space="preserve">In questa prospettiva, il RPCT si avvale, in primis, degli esiti del monitoraggio del Piano dell’anno per la definizione della programmazione per il triennio successivo. </w:t>
      </w:r>
    </w:p>
    <w:p w14:paraId="15869366" w14:textId="0CAC6D40" w:rsidR="002F2131" w:rsidRPr="00A00409" w:rsidRDefault="002F2131" w:rsidP="002F2131">
      <w:pPr>
        <w:spacing w:before="120" w:after="120" w:line="240" w:lineRule="auto"/>
        <w:contextualSpacing/>
        <w:jc w:val="both"/>
        <w:rPr>
          <w:rFonts w:ascii="Cambria" w:hAnsi="Cambria"/>
          <w:sz w:val="20"/>
          <w:szCs w:val="20"/>
          <w:u w:val="single"/>
        </w:rPr>
      </w:pPr>
      <w:r w:rsidRPr="00A00409">
        <w:rPr>
          <w:rFonts w:ascii="Cambria" w:hAnsi="Cambria"/>
          <w:sz w:val="20"/>
          <w:szCs w:val="20"/>
        </w:rPr>
        <w:t xml:space="preserve">Gli esiti del monitoraggio consentono di identificare l’elemento organizzativo di base (processo) dell’attività dell’amministrazione da sottoporre a maggiore attenzione. </w:t>
      </w:r>
      <w:r w:rsidRPr="00A00409">
        <w:rPr>
          <w:rFonts w:ascii="Cambria" w:hAnsi="Cambria"/>
          <w:sz w:val="20"/>
          <w:szCs w:val="20"/>
          <w:u w:val="single"/>
        </w:rPr>
        <w:t xml:space="preserve">La rilevazione e l’analisi prima e il monitoraggio poi dei processi non appesantiscono il sistema, ma rappresentano strumenti attraverso il quale l’amministrazione misura, controlla e migliora </w:t>
      </w:r>
      <w:proofErr w:type="gramStart"/>
      <w:r w:rsidRPr="00A00409">
        <w:rPr>
          <w:rFonts w:ascii="Cambria" w:hAnsi="Cambria"/>
          <w:sz w:val="20"/>
          <w:szCs w:val="20"/>
          <w:u w:val="single"/>
        </w:rPr>
        <w:t>se</w:t>
      </w:r>
      <w:proofErr w:type="gramEnd"/>
      <w:r w:rsidRPr="00A00409">
        <w:rPr>
          <w:rFonts w:ascii="Cambria" w:hAnsi="Cambria"/>
          <w:sz w:val="20"/>
          <w:szCs w:val="20"/>
          <w:u w:val="single"/>
        </w:rPr>
        <w:t xml:space="preserve"> stessa.</w:t>
      </w:r>
    </w:p>
    <w:p w14:paraId="7048AF02" w14:textId="77777777" w:rsidR="002F2131" w:rsidRPr="000746F7" w:rsidRDefault="002F2131" w:rsidP="00054994">
      <w:pPr>
        <w:spacing w:before="120" w:after="120" w:line="240" w:lineRule="auto"/>
        <w:contextualSpacing/>
        <w:jc w:val="both"/>
        <w:rPr>
          <w:rFonts w:ascii="Cambria" w:hAnsi="Cambria"/>
          <w:i/>
          <w:sz w:val="20"/>
          <w:szCs w:val="20"/>
          <w:highlight w:val="green"/>
        </w:rPr>
      </w:pPr>
    </w:p>
    <w:p w14:paraId="7F709043" w14:textId="77777777" w:rsidR="00BE0341" w:rsidRPr="0075418B" w:rsidRDefault="00BE0341" w:rsidP="00054994">
      <w:pPr>
        <w:spacing w:before="120" w:after="120" w:line="240" w:lineRule="auto"/>
        <w:contextualSpacing/>
        <w:jc w:val="both"/>
        <w:rPr>
          <w:rFonts w:ascii="Cambria" w:hAnsi="Cambria"/>
          <w:sz w:val="20"/>
          <w:szCs w:val="20"/>
        </w:rPr>
      </w:pPr>
      <w:r w:rsidRPr="0075418B">
        <w:rPr>
          <w:rFonts w:ascii="Cambria" w:hAnsi="Cambria"/>
          <w:sz w:val="20"/>
          <w:szCs w:val="20"/>
        </w:rPr>
        <w:t>Per quanto riguarda il monitoraggio si possono distinguere due sotto-fasi:</w:t>
      </w:r>
    </w:p>
    <w:p w14:paraId="1C5B542D" w14:textId="77777777" w:rsidR="00BE0341" w:rsidRPr="0075418B" w:rsidRDefault="00BE0341" w:rsidP="00A943BD">
      <w:pPr>
        <w:pStyle w:val="Paragrafoelenco"/>
        <w:numPr>
          <w:ilvl w:val="0"/>
          <w:numId w:val="10"/>
        </w:numPr>
        <w:spacing w:before="120" w:after="120" w:line="240" w:lineRule="auto"/>
        <w:jc w:val="both"/>
        <w:rPr>
          <w:rFonts w:ascii="Cambria" w:hAnsi="Cambria"/>
          <w:sz w:val="20"/>
          <w:szCs w:val="20"/>
        </w:rPr>
      </w:pPr>
      <w:r w:rsidRPr="0075418B">
        <w:rPr>
          <w:rFonts w:ascii="Cambria" w:hAnsi="Cambria"/>
          <w:sz w:val="20"/>
          <w:szCs w:val="20"/>
        </w:rPr>
        <w:t xml:space="preserve">il </w:t>
      </w:r>
      <w:r w:rsidR="00AC033D" w:rsidRPr="0075418B">
        <w:rPr>
          <w:rFonts w:ascii="Cambria" w:hAnsi="Cambria"/>
          <w:b/>
          <w:bCs/>
          <w:sz w:val="20"/>
          <w:szCs w:val="20"/>
        </w:rPr>
        <w:t>M</w:t>
      </w:r>
      <w:r w:rsidRPr="0075418B">
        <w:rPr>
          <w:rFonts w:ascii="Cambria" w:hAnsi="Cambria"/>
          <w:b/>
          <w:bCs/>
          <w:sz w:val="20"/>
          <w:szCs w:val="20"/>
        </w:rPr>
        <w:t>onitoraggio sull’attuazione</w:t>
      </w:r>
      <w:r w:rsidRPr="0075418B">
        <w:rPr>
          <w:rFonts w:ascii="Cambria" w:hAnsi="Cambria"/>
          <w:sz w:val="20"/>
          <w:szCs w:val="20"/>
        </w:rPr>
        <w:t xml:space="preserve"> delle misure di trattamento del rischio;</w:t>
      </w:r>
    </w:p>
    <w:p w14:paraId="76B9034F" w14:textId="77777777" w:rsidR="00BE0341" w:rsidRPr="0075418B" w:rsidRDefault="00BE0341" w:rsidP="00A943BD">
      <w:pPr>
        <w:pStyle w:val="Paragrafoelenco"/>
        <w:numPr>
          <w:ilvl w:val="0"/>
          <w:numId w:val="10"/>
        </w:numPr>
        <w:spacing w:before="120" w:after="120" w:line="240" w:lineRule="auto"/>
        <w:jc w:val="both"/>
        <w:rPr>
          <w:rFonts w:ascii="Cambria" w:hAnsi="Cambria"/>
          <w:sz w:val="20"/>
          <w:szCs w:val="20"/>
        </w:rPr>
      </w:pPr>
      <w:r w:rsidRPr="0075418B">
        <w:rPr>
          <w:rFonts w:ascii="Cambria" w:hAnsi="Cambria"/>
          <w:sz w:val="20"/>
          <w:szCs w:val="20"/>
        </w:rPr>
        <w:t xml:space="preserve">il </w:t>
      </w:r>
      <w:r w:rsidR="00AC033D" w:rsidRPr="0075418B">
        <w:rPr>
          <w:rFonts w:ascii="Cambria" w:hAnsi="Cambria"/>
          <w:b/>
          <w:bCs/>
          <w:sz w:val="20"/>
          <w:szCs w:val="20"/>
        </w:rPr>
        <w:t>M</w:t>
      </w:r>
      <w:r w:rsidRPr="0075418B">
        <w:rPr>
          <w:rFonts w:ascii="Cambria" w:hAnsi="Cambria"/>
          <w:b/>
          <w:bCs/>
          <w:sz w:val="20"/>
          <w:szCs w:val="20"/>
        </w:rPr>
        <w:t>onitoraggio sull’idoneità</w:t>
      </w:r>
      <w:r w:rsidRPr="0075418B">
        <w:rPr>
          <w:rFonts w:ascii="Cambria" w:hAnsi="Cambria"/>
          <w:sz w:val="20"/>
          <w:szCs w:val="20"/>
        </w:rPr>
        <w:t xml:space="preserve"> delle misure di trattamento del rischio.</w:t>
      </w:r>
    </w:p>
    <w:p w14:paraId="32C0DA0C" w14:textId="77777777" w:rsidR="00BE0341" w:rsidRPr="0075418B" w:rsidRDefault="00BE0341" w:rsidP="00054994">
      <w:pPr>
        <w:spacing w:before="120" w:after="120" w:line="240" w:lineRule="auto"/>
        <w:contextualSpacing/>
        <w:jc w:val="both"/>
        <w:rPr>
          <w:rFonts w:ascii="Cambria" w:hAnsi="Cambria"/>
          <w:sz w:val="20"/>
          <w:szCs w:val="20"/>
        </w:rPr>
      </w:pPr>
      <w:r w:rsidRPr="0075418B">
        <w:rPr>
          <w:rFonts w:ascii="Cambria" w:hAnsi="Cambria"/>
          <w:sz w:val="20"/>
          <w:szCs w:val="20"/>
        </w:rPr>
        <w:t>I risultati dell’attività di monitoraggio sono utilizzati per effettuare il riesame periodico della funzionalità complessiva del “Sistema di gestione del rischio”.</w:t>
      </w:r>
    </w:p>
    <w:p w14:paraId="2B79CB03" w14:textId="77777777" w:rsidR="00BE0341" w:rsidRPr="0075418B" w:rsidRDefault="00BE0341" w:rsidP="00054994">
      <w:pPr>
        <w:spacing w:before="120" w:after="120" w:line="240" w:lineRule="auto"/>
        <w:contextualSpacing/>
        <w:jc w:val="both"/>
        <w:rPr>
          <w:rFonts w:ascii="Cambria" w:hAnsi="Cambria"/>
          <w:sz w:val="20"/>
          <w:szCs w:val="20"/>
        </w:rPr>
      </w:pPr>
      <w:r w:rsidRPr="0075418B">
        <w:rPr>
          <w:rFonts w:ascii="Cambria" w:hAnsi="Cambria"/>
          <w:sz w:val="20"/>
          <w:szCs w:val="20"/>
        </w:rPr>
        <w:t xml:space="preserve">Per il </w:t>
      </w:r>
      <w:r w:rsidR="00AC033D" w:rsidRPr="0075418B">
        <w:rPr>
          <w:rFonts w:ascii="Cambria" w:hAnsi="Cambria"/>
          <w:b/>
          <w:bCs/>
          <w:sz w:val="20"/>
          <w:szCs w:val="20"/>
        </w:rPr>
        <w:t>M</w:t>
      </w:r>
      <w:r w:rsidRPr="0075418B">
        <w:rPr>
          <w:rFonts w:ascii="Cambria" w:hAnsi="Cambria"/>
          <w:b/>
          <w:sz w:val="20"/>
          <w:szCs w:val="20"/>
        </w:rPr>
        <w:t xml:space="preserve">onitoraggio sull’attuazione delle misure </w:t>
      </w:r>
      <w:r w:rsidR="00DA27C7" w:rsidRPr="0075418B">
        <w:rPr>
          <w:rFonts w:ascii="Cambria" w:hAnsi="Cambria"/>
          <w:sz w:val="20"/>
          <w:szCs w:val="20"/>
        </w:rPr>
        <w:t>sono stati previsti</w:t>
      </w:r>
      <w:r w:rsidRPr="0075418B">
        <w:rPr>
          <w:rFonts w:ascii="Cambria" w:hAnsi="Cambria"/>
          <w:sz w:val="20"/>
          <w:szCs w:val="20"/>
        </w:rPr>
        <w:t>:</w:t>
      </w:r>
    </w:p>
    <w:p w14:paraId="7A6E04F5" w14:textId="60D54CC5" w:rsidR="00BE0341" w:rsidRPr="0075418B" w:rsidRDefault="00BE0341" w:rsidP="00A943BD">
      <w:pPr>
        <w:numPr>
          <w:ilvl w:val="0"/>
          <w:numId w:val="8"/>
        </w:numPr>
        <w:spacing w:before="120" w:after="120" w:line="240" w:lineRule="auto"/>
        <w:ind w:left="714" w:hanging="357"/>
        <w:contextualSpacing/>
        <w:jc w:val="both"/>
        <w:rPr>
          <w:rFonts w:ascii="Cambria" w:hAnsi="Cambria"/>
          <w:sz w:val="20"/>
          <w:szCs w:val="20"/>
        </w:rPr>
      </w:pPr>
      <w:r w:rsidRPr="0075418B">
        <w:rPr>
          <w:rFonts w:ascii="Cambria" w:hAnsi="Cambria"/>
          <w:sz w:val="20"/>
          <w:szCs w:val="20"/>
        </w:rPr>
        <w:t xml:space="preserve">un </w:t>
      </w:r>
      <w:r w:rsidR="00AC033D" w:rsidRPr="0075418B">
        <w:rPr>
          <w:rFonts w:ascii="Cambria" w:hAnsi="Cambria"/>
          <w:b/>
          <w:bCs/>
          <w:sz w:val="20"/>
          <w:szCs w:val="20"/>
        </w:rPr>
        <w:t>M</w:t>
      </w:r>
      <w:r w:rsidRPr="0075418B">
        <w:rPr>
          <w:rFonts w:ascii="Cambria" w:hAnsi="Cambria"/>
          <w:b/>
          <w:bCs/>
          <w:sz w:val="20"/>
          <w:szCs w:val="20"/>
        </w:rPr>
        <w:t>onitoraggio di primo livello</w:t>
      </w:r>
      <w:r w:rsidRPr="0075418B">
        <w:rPr>
          <w:rFonts w:ascii="Cambria" w:hAnsi="Cambria"/>
          <w:sz w:val="20"/>
          <w:szCs w:val="20"/>
        </w:rPr>
        <w:t xml:space="preserve">, </w:t>
      </w:r>
      <w:r w:rsidR="0003395C" w:rsidRPr="0075418B">
        <w:rPr>
          <w:rFonts w:ascii="Cambria" w:hAnsi="Cambria"/>
          <w:sz w:val="20"/>
          <w:szCs w:val="20"/>
          <w:u w:val="single"/>
        </w:rPr>
        <w:t xml:space="preserve">in </w:t>
      </w:r>
      <w:r w:rsidRPr="0075418B">
        <w:rPr>
          <w:rFonts w:ascii="Cambria" w:hAnsi="Cambria"/>
          <w:sz w:val="20"/>
          <w:szCs w:val="20"/>
          <w:u w:val="single"/>
        </w:rPr>
        <w:t>capo alla struttura organizzativa</w:t>
      </w:r>
      <w:r w:rsidRPr="0075418B">
        <w:rPr>
          <w:rFonts w:ascii="Cambria" w:hAnsi="Cambria"/>
          <w:sz w:val="20"/>
          <w:szCs w:val="20"/>
        </w:rPr>
        <w:t xml:space="preserve"> (</w:t>
      </w:r>
      <w:r w:rsidR="00354831" w:rsidRPr="0075418B">
        <w:rPr>
          <w:rFonts w:ascii="Cambria" w:hAnsi="Cambria"/>
          <w:sz w:val="20"/>
          <w:szCs w:val="20"/>
        </w:rPr>
        <w:t>Serviz</w:t>
      </w:r>
      <w:r w:rsidR="00235D96" w:rsidRPr="0075418B">
        <w:rPr>
          <w:rFonts w:ascii="Cambria" w:hAnsi="Cambria"/>
          <w:sz w:val="20"/>
          <w:szCs w:val="20"/>
        </w:rPr>
        <w:t>io</w:t>
      </w:r>
      <w:r w:rsidRPr="0075418B">
        <w:rPr>
          <w:rFonts w:ascii="Cambria" w:hAnsi="Cambria"/>
          <w:sz w:val="20"/>
          <w:szCs w:val="20"/>
        </w:rPr>
        <w:t xml:space="preserve">), nella forma dell’autovalutazione da parte dei Dirigenti e dei Responsabili dei Settori (ove nominati) con il supporto dei Referenti dei </w:t>
      </w:r>
      <w:r w:rsidR="00354831" w:rsidRPr="0075418B">
        <w:rPr>
          <w:rFonts w:ascii="Cambria" w:hAnsi="Cambria"/>
          <w:sz w:val="20"/>
          <w:szCs w:val="20"/>
        </w:rPr>
        <w:t>Serviz</w:t>
      </w:r>
      <w:r w:rsidRPr="0075418B">
        <w:rPr>
          <w:rFonts w:ascii="Cambria" w:hAnsi="Cambria"/>
          <w:sz w:val="20"/>
          <w:szCs w:val="20"/>
        </w:rPr>
        <w:t>i;</w:t>
      </w:r>
    </w:p>
    <w:p w14:paraId="69C12728" w14:textId="77777777" w:rsidR="00BE0341" w:rsidRPr="0075418B" w:rsidRDefault="00BE0341" w:rsidP="00A943BD">
      <w:pPr>
        <w:numPr>
          <w:ilvl w:val="0"/>
          <w:numId w:val="8"/>
        </w:numPr>
        <w:spacing w:before="120" w:after="120" w:line="240" w:lineRule="auto"/>
        <w:ind w:left="714" w:hanging="357"/>
        <w:contextualSpacing/>
        <w:jc w:val="both"/>
        <w:rPr>
          <w:rFonts w:ascii="Cambria" w:hAnsi="Cambria"/>
          <w:sz w:val="20"/>
          <w:szCs w:val="20"/>
        </w:rPr>
      </w:pPr>
      <w:r w:rsidRPr="0075418B">
        <w:rPr>
          <w:rFonts w:ascii="Cambria" w:hAnsi="Cambria"/>
          <w:sz w:val="20"/>
          <w:szCs w:val="20"/>
        </w:rPr>
        <w:t xml:space="preserve">un </w:t>
      </w:r>
      <w:r w:rsidR="00AC033D" w:rsidRPr="0075418B">
        <w:rPr>
          <w:rFonts w:ascii="Cambria" w:hAnsi="Cambria"/>
          <w:b/>
          <w:bCs/>
          <w:sz w:val="20"/>
          <w:szCs w:val="20"/>
        </w:rPr>
        <w:t>M</w:t>
      </w:r>
      <w:r w:rsidRPr="0075418B">
        <w:rPr>
          <w:rFonts w:ascii="Cambria" w:hAnsi="Cambria"/>
          <w:b/>
          <w:bCs/>
          <w:sz w:val="20"/>
          <w:szCs w:val="20"/>
        </w:rPr>
        <w:t>onitoraggio di secondo livello</w:t>
      </w:r>
      <w:r w:rsidRPr="0075418B">
        <w:rPr>
          <w:rFonts w:ascii="Cambria" w:hAnsi="Cambria"/>
          <w:sz w:val="20"/>
          <w:szCs w:val="20"/>
        </w:rPr>
        <w:t xml:space="preserve"> </w:t>
      </w:r>
      <w:r w:rsidRPr="0075418B">
        <w:rPr>
          <w:rFonts w:ascii="Cambria" w:hAnsi="Cambria"/>
          <w:sz w:val="20"/>
          <w:szCs w:val="20"/>
          <w:u w:val="single"/>
        </w:rPr>
        <w:t>in capo al RPCT coadiuvato dalla struttura di supporto</w:t>
      </w:r>
      <w:r w:rsidRPr="0075418B">
        <w:rPr>
          <w:rFonts w:ascii="Cambria" w:hAnsi="Cambria"/>
          <w:sz w:val="20"/>
          <w:szCs w:val="20"/>
        </w:rPr>
        <w:t>, sulla totalità delle misure di prevenzione programmate all’interno del PTPCT.</w:t>
      </w:r>
    </w:p>
    <w:p w14:paraId="320828FC" w14:textId="77777777" w:rsidR="00AC033D" w:rsidRPr="0075418B" w:rsidRDefault="00BE0341" w:rsidP="00054994">
      <w:pPr>
        <w:spacing w:before="120" w:after="120" w:line="240" w:lineRule="auto"/>
        <w:contextualSpacing/>
        <w:jc w:val="both"/>
        <w:rPr>
          <w:rFonts w:ascii="Cambria" w:hAnsi="Cambria"/>
          <w:sz w:val="20"/>
          <w:szCs w:val="20"/>
        </w:rPr>
      </w:pPr>
      <w:r w:rsidRPr="0075418B">
        <w:rPr>
          <w:rFonts w:ascii="Cambria" w:hAnsi="Cambria"/>
          <w:sz w:val="20"/>
          <w:szCs w:val="20"/>
        </w:rPr>
        <w:t xml:space="preserve">Nelle misure su indicate sono riportati i termini del monitoraggio. </w:t>
      </w:r>
    </w:p>
    <w:p w14:paraId="7E192442" w14:textId="77777777" w:rsidR="0052482A" w:rsidRPr="0075418B" w:rsidRDefault="00D26C7F" w:rsidP="00054994">
      <w:pPr>
        <w:spacing w:before="120" w:after="120" w:line="240" w:lineRule="auto"/>
        <w:contextualSpacing/>
        <w:jc w:val="both"/>
        <w:rPr>
          <w:rFonts w:ascii="Cambria" w:hAnsi="Cambria"/>
          <w:sz w:val="20"/>
          <w:szCs w:val="20"/>
        </w:rPr>
      </w:pPr>
      <w:r w:rsidRPr="0075418B">
        <w:rPr>
          <w:rFonts w:ascii="Cambria" w:hAnsi="Cambria"/>
          <w:b/>
          <w:sz w:val="20"/>
          <w:szCs w:val="20"/>
        </w:rPr>
        <w:t>E</w:t>
      </w:r>
      <w:r w:rsidR="004343D3" w:rsidRPr="0075418B">
        <w:rPr>
          <w:rFonts w:ascii="Cambria" w:hAnsi="Cambria"/>
          <w:b/>
          <w:sz w:val="20"/>
          <w:szCs w:val="20"/>
        </w:rPr>
        <w:t>ntro</w:t>
      </w:r>
      <w:r w:rsidR="00BE0341" w:rsidRPr="0075418B">
        <w:rPr>
          <w:rFonts w:ascii="Cambria" w:hAnsi="Cambria"/>
          <w:b/>
          <w:sz w:val="20"/>
          <w:szCs w:val="20"/>
        </w:rPr>
        <w:t xml:space="preserve"> </w:t>
      </w:r>
      <w:r w:rsidRPr="0075418B">
        <w:rPr>
          <w:rFonts w:ascii="Cambria" w:hAnsi="Cambria"/>
          <w:b/>
          <w:sz w:val="20"/>
          <w:szCs w:val="20"/>
        </w:rPr>
        <w:t xml:space="preserve">30 giorni dalla </w:t>
      </w:r>
      <w:r w:rsidRPr="0075418B">
        <w:rPr>
          <w:rFonts w:ascii="Cambria" w:hAnsi="Cambria"/>
          <w:b/>
          <w:sz w:val="20"/>
          <w:szCs w:val="20"/>
          <w:u w:val="single"/>
        </w:rPr>
        <w:t>comunicazione formale</w:t>
      </w:r>
      <w:r w:rsidRPr="0075418B">
        <w:rPr>
          <w:rFonts w:ascii="Cambria" w:hAnsi="Cambria"/>
          <w:b/>
          <w:sz w:val="20"/>
          <w:szCs w:val="20"/>
        </w:rPr>
        <w:t xml:space="preserve"> alle strutture aziendali della pubblicazione del </w:t>
      </w:r>
      <w:r w:rsidR="009221FE" w:rsidRPr="0075418B">
        <w:rPr>
          <w:rFonts w:ascii="Cambria" w:hAnsi="Cambria"/>
          <w:b/>
          <w:sz w:val="20"/>
          <w:szCs w:val="20"/>
        </w:rPr>
        <w:t>Piano</w:t>
      </w:r>
      <w:r w:rsidR="00BE0341" w:rsidRPr="0075418B">
        <w:rPr>
          <w:rFonts w:ascii="Cambria" w:hAnsi="Cambria"/>
          <w:sz w:val="20"/>
          <w:szCs w:val="20"/>
        </w:rPr>
        <w:t xml:space="preserve"> </w:t>
      </w:r>
      <w:r w:rsidR="00BE0341" w:rsidRPr="0075418B">
        <w:rPr>
          <w:rFonts w:ascii="Cambria" w:hAnsi="Cambria"/>
          <w:sz w:val="20"/>
          <w:szCs w:val="20"/>
          <w:u w:val="single"/>
        </w:rPr>
        <w:t xml:space="preserve">il RPCT </w:t>
      </w:r>
      <w:r w:rsidR="0052482A" w:rsidRPr="0075418B">
        <w:rPr>
          <w:rFonts w:ascii="Cambria" w:hAnsi="Cambria"/>
          <w:sz w:val="20"/>
          <w:szCs w:val="20"/>
          <w:u w:val="single"/>
        </w:rPr>
        <w:t>comunicherà</w:t>
      </w:r>
      <w:r w:rsidR="00BE0341" w:rsidRPr="0075418B">
        <w:rPr>
          <w:rFonts w:ascii="Cambria" w:hAnsi="Cambria"/>
          <w:sz w:val="20"/>
          <w:szCs w:val="20"/>
        </w:rPr>
        <w:t xml:space="preserve"> ai Dirigenti e ai Referenti la programmazione completa dell’attività di monitoraggio con riferimento ai process</w:t>
      </w:r>
      <w:r w:rsidR="00AC033D" w:rsidRPr="0075418B">
        <w:rPr>
          <w:rFonts w:ascii="Cambria" w:hAnsi="Cambria"/>
          <w:sz w:val="20"/>
          <w:szCs w:val="20"/>
        </w:rPr>
        <w:t>i</w:t>
      </w:r>
      <w:r w:rsidR="00BE0341" w:rsidRPr="0075418B">
        <w:rPr>
          <w:rFonts w:ascii="Cambria" w:hAnsi="Cambria"/>
          <w:sz w:val="20"/>
          <w:szCs w:val="20"/>
        </w:rPr>
        <w:t xml:space="preserve"> o all’attività oggetto del monitoraggio, la tempistica e le modalità di svolgimento.</w:t>
      </w:r>
      <w:r w:rsidR="001F4D37" w:rsidRPr="0075418B">
        <w:rPr>
          <w:rFonts w:ascii="Cambria" w:hAnsi="Cambria"/>
          <w:sz w:val="20"/>
          <w:szCs w:val="20"/>
        </w:rPr>
        <w:t xml:space="preserve"> </w:t>
      </w:r>
    </w:p>
    <w:p w14:paraId="2590FA94" w14:textId="77777777" w:rsidR="00BE0341" w:rsidRPr="0075418B" w:rsidRDefault="00BE0341" w:rsidP="00054994">
      <w:pPr>
        <w:spacing w:before="120" w:after="120" w:line="240" w:lineRule="auto"/>
        <w:contextualSpacing/>
        <w:jc w:val="both"/>
        <w:rPr>
          <w:rFonts w:ascii="Cambria" w:hAnsi="Cambria"/>
          <w:sz w:val="20"/>
          <w:szCs w:val="20"/>
        </w:rPr>
      </w:pPr>
      <w:r w:rsidRPr="0075418B">
        <w:rPr>
          <w:rFonts w:ascii="Cambria" w:hAnsi="Cambria"/>
          <w:sz w:val="20"/>
          <w:szCs w:val="20"/>
        </w:rPr>
        <w:t xml:space="preserve">Per </w:t>
      </w:r>
      <w:r w:rsidRPr="0075418B">
        <w:rPr>
          <w:rFonts w:ascii="Cambria" w:hAnsi="Cambria"/>
          <w:b/>
          <w:sz w:val="20"/>
          <w:szCs w:val="20"/>
        </w:rPr>
        <w:t>il monitoraggio dell’idoneità delle misure</w:t>
      </w:r>
      <w:r w:rsidRPr="0075418B">
        <w:rPr>
          <w:rFonts w:ascii="Cambria" w:hAnsi="Cambria"/>
          <w:sz w:val="20"/>
          <w:szCs w:val="20"/>
        </w:rPr>
        <w:t xml:space="preserve"> si intende l’“</w:t>
      </w:r>
      <w:r w:rsidRPr="0075418B">
        <w:rPr>
          <w:rFonts w:ascii="Cambria" w:hAnsi="Cambria"/>
          <w:i/>
          <w:sz w:val="20"/>
          <w:szCs w:val="20"/>
        </w:rPr>
        <w:t>effettiva capacità di riduzione del rischio corruttivo, secondo il principio guida della “effettività</w:t>
      </w:r>
      <w:r w:rsidRPr="0075418B">
        <w:rPr>
          <w:rFonts w:ascii="Cambria" w:hAnsi="Cambria"/>
          <w:sz w:val="20"/>
          <w:szCs w:val="20"/>
        </w:rPr>
        <w:t>”. La valutazione dell’idoneità delle misure è di competenza del RPCT, che potrà essere coadiuvato “</w:t>
      </w:r>
      <w:r w:rsidRPr="0075418B">
        <w:rPr>
          <w:rFonts w:ascii="Cambria" w:hAnsi="Cambria"/>
          <w:i/>
          <w:sz w:val="20"/>
          <w:szCs w:val="20"/>
        </w:rPr>
        <w:t xml:space="preserve">dagli organismi deputati all’attività di valutazione delle </w:t>
      </w:r>
      <w:r w:rsidRPr="0075418B">
        <w:rPr>
          <w:rFonts w:ascii="Cambria" w:hAnsi="Cambria"/>
          <w:i/>
          <w:iCs/>
          <w:sz w:val="20"/>
          <w:szCs w:val="20"/>
        </w:rPr>
        <w:t xml:space="preserve">performance </w:t>
      </w:r>
      <w:r w:rsidRPr="0075418B">
        <w:rPr>
          <w:rFonts w:ascii="Cambria" w:hAnsi="Cambria"/>
          <w:i/>
          <w:sz w:val="20"/>
          <w:szCs w:val="20"/>
        </w:rPr>
        <w:t xml:space="preserve">(OIV e organismi con funzioni analoghe) o dalle strutture di vigilanza e </w:t>
      </w:r>
      <w:r w:rsidRPr="0075418B">
        <w:rPr>
          <w:rFonts w:ascii="Cambria" w:hAnsi="Cambria"/>
          <w:i/>
          <w:iCs/>
          <w:sz w:val="20"/>
          <w:szCs w:val="20"/>
        </w:rPr>
        <w:t xml:space="preserve">audit </w:t>
      </w:r>
      <w:r w:rsidRPr="0075418B">
        <w:rPr>
          <w:rFonts w:ascii="Cambria" w:hAnsi="Cambria"/>
          <w:i/>
          <w:sz w:val="20"/>
          <w:szCs w:val="20"/>
        </w:rPr>
        <w:t>interno</w:t>
      </w:r>
      <w:r w:rsidRPr="0075418B">
        <w:rPr>
          <w:rFonts w:ascii="Cambria" w:hAnsi="Cambria"/>
          <w:sz w:val="20"/>
          <w:szCs w:val="20"/>
        </w:rPr>
        <w:t>”.</w:t>
      </w:r>
    </w:p>
    <w:p w14:paraId="45E9CA52" w14:textId="77777777" w:rsidR="005920C7" w:rsidRPr="0075418B" w:rsidRDefault="00BE0341" w:rsidP="00054994">
      <w:pPr>
        <w:spacing w:before="120" w:after="120" w:line="240" w:lineRule="auto"/>
        <w:contextualSpacing/>
        <w:jc w:val="both"/>
        <w:rPr>
          <w:rFonts w:ascii="Cambria" w:hAnsi="Cambria"/>
          <w:sz w:val="20"/>
          <w:szCs w:val="20"/>
        </w:rPr>
      </w:pPr>
      <w:r w:rsidRPr="0075418B">
        <w:rPr>
          <w:rFonts w:ascii="Cambria" w:hAnsi="Cambria"/>
          <w:sz w:val="20"/>
          <w:szCs w:val="20"/>
        </w:rPr>
        <w:t xml:space="preserve">Il </w:t>
      </w:r>
      <w:r w:rsidRPr="0075418B">
        <w:rPr>
          <w:rFonts w:ascii="Cambria" w:hAnsi="Cambria"/>
          <w:b/>
          <w:sz w:val="20"/>
          <w:szCs w:val="20"/>
        </w:rPr>
        <w:t>riesame periodico della funzionalità del sistema di gestione del rischio</w:t>
      </w:r>
      <w:r w:rsidRPr="0075418B">
        <w:rPr>
          <w:rFonts w:ascii="Cambria" w:hAnsi="Cambria"/>
          <w:sz w:val="20"/>
          <w:szCs w:val="20"/>
        </w:rPr>
        <w:t xml:space="preserve"> è un momento di confronto tra i soggetti coinvolti nella programmazione “</w:t>
      </w:r>
      <w:r w:rsidRPr="0075418B">
        <w:rPr>
          <w:rFonts w:ascii="Cambria" w:hAnsi="Cambria"/>
          <w:i/>
          <w:sz w:val="20"/>
          <w:szCs w:val="20"/>
        </w:rPr>
        <w:t>affinché vengano riesaminati i principali passaggi e risultati al fine di potenziare gli strumenti in atto ed eventualmente promuoverne di nuovi</w:t>
      </w:r>
      <w:r w:rsidRPr="0075418B">
        <w:rPr>
          <w:rFonts w:ascii="Cambria" w:hAnsi="Cambria"/>
          <w:sz w:val="20"/>
          <w:szCs w:val="20"/>
        </w:rPr>
        <w:t xml:space="preserve">”. Il riesame riguarda tutte le fasi del processo di gestione del rischio al fine di poter individuare rischi emergenti, identificare processi organizzativi tralasciati nella fase di mappatura, prevedere nuovi e più efficaci criteri per analisi e ponderazione del rischio. </w:t>
      </w:r>
    </w:p>
    <w:p w14:paraId="3C426124" w14:textId="7F7186B1" w:rsidR="001B0BE1" w:rsidRPr="00EE671A" w:rsidRDefault="00F42BB6" w:rsidP="00054994">
      <w:pPr>
        <w:spacing w:before="120" w:after="120" w:line="240" w:lineRule="auto"/>
        <w:contextualSpacing/>
        <w:jc w:val="both"/>
        <w:rPr>
          <w:rFonts w:ascii="Cambria" w:hAnsi="Cambria"/>
          <w:sz w:val="20"/>
          <w:szCs w:val="20"/>
        </w:rPr>
      </w:pPr>
      <w:r w:rsidRPr="00EE671A">
        <w:rPr>
          <w:rFonts w:ascii="Cambria" w:hAnsi="Cambria"/>
          <w:sz w:val="20"/>
          <w:szCs w:val="20"/>
        </w:rPr>
        <w:t xml:space="preserve">Il monitoraggio </w:t>
      </w:r>
      <w:r w:rsidR="0052122D" w:rsidRPr="00EE671A">
        <w:rPr>
          <w:rFonts w:ascii="Cambria" w:hAnsi="Cambria"/>
          <w:sz w:val="20"/>
          <w:szCs w:val="20"/>
        </w:rPr>
        <w:t>delle misure di rischio del 2022</w:t>
      </w:r>
      <w:r w:rsidRPr="00EE671A">
        <w:rPr>
          <w:rFonts w:ascii="Cambria" w:hAnsi="Cambria"/>
          <w:sz w:val="20"/>
          <w:szCs w:val="20"/>
        </w:rPr>
        <w:t xml:space="preserve"> ha visto l’RPCT e i </w:t>
      </w:r>
      <w:r w:rsidR="00354831" w:rsidRPr="00EE671A">
        <w:rPr>
          <w:rFonts w:ascii="Cambria" w:hAnsi="Cambria"/>
          <w:sz w:val="20"/>
          <w:szCs w:val="20"/>
        </w:rPr>
        <w:t>Serviz</w:t>
      </w:r>
      <w:r w:rsidRPr="00EE671A">
        <w:rPr>
          <w:rFonts w:ascii="Cambria" w:hAnsi="Cambria"/>
          <w:sz w:val="20"/>
          <w:szCs w:val="20"/>
        </w:rPr>
        <w:t xml:space="preserve">i coinvolti </w:t>
      </w:r>
      <w:r w:rsidR="004B5D88" w:rsidRPr="00EE671A">
        <w:rPr>
          <w:rFonts w:ascii="Cambria" w:hAnsi="Cambria"/>
          <w:sz w:val="20"/>
          <w:szCs w:val="20"/>
        </w:rPr>
        <w:t xml:space="preserve">in un lavoro di verifica e controllo </w:t>
      </w:r>
      <w:r w:rsidR="00171EA5" w:rsidRPr="00EE671A">
        <w:rPr>
          <w:rFonts w:ascii="Cambria" w:hAnsi="Cambria"/>
          <w:sz w:val="20"/>
          <w:szCs w:val="20"/>
        </w:rPr>
        <w:t>che ha portato ad avere una visione più chiara del rischio a cui è soggetta l’Azienda.</w:t>
      </w:r>
    </w:p>
    <w:p w14:paraId="231F35F5" w14:textId="61AB112F" w:rsidR="001B0BE1" w:rsidRPr="00EE671A" w:rsidRDefault="0052122D" w:rsidP="00054994">
      <w:pPr>
        <w:spacing w:before="120" w:after="120" w:line="240" w:lineRule="auto"/>
        <w:contextualSpacing/>
        <w:jc w:val="both"/>
        <w:rPr>
          <w:rFonts w:ascii="Cambria" w:hAnsi="Cambria"/>
          <w:sz w:val="20"/>
          <w:szCs w:val="20"/>
        </w:rPr>
      </w:pPr>
      <w:r w:rsidRPr="00EE671A">
        <w:rPr>
          <w:rFonts w:ascii="Cambria" w:hAnsi="Cambria"/>
          <w:sz w:val="20"/>
          <w:szCs w:val="20"/>
        </w:rPr>
        <w:t xml:space="preserve">Si conferma l’utilizzo della </w:t>
      </w:r>
      <w:r w:rsidR="00F81551" w:rsidRPr="00EE671A">
        <w:rPr>
          <w:rFonts w:ascii="Cambria" w:hAnsi="Cambria"/>
          <w:sz w:val="20"/>
          <w:szCs w:val="20"/>
        </w:rPr>
        <w:t xml:space="preserve">formulazione del monitoraggio </w:t>
      </w:r>
      <w:r w:rsidR="00914555" w:rsidRPr="00EE671A">
        <w:rPr>
          <w:rFonts w:ascii="Cambria" w:hAnsi="Cambria"/>
          <w:sz w:val="20"/>
          <w:szCs w:val="20"/>
        </w:rPr>
        <w:t xml:space="preserve">in maniera schematica e con cadenza </w:t>
      </w:r>
      <w:r w:rsidR="00F81551" w:rsidRPr="00EE671A">
        <w:rPr>
          <w:rFonts w:ascii="Cambria" w:hAnsi="Cambria"/>
          <w:sz w:val="20"/>
          <w:szCs w:val="20"/>
        </w:rPr>
        <w:t>semestrale</w:t>
      </w:r>
      <w:r w:rsidR="00914555" w:rsidRPr="00EE671A">
        <w:rPr>
          <w:rFonts w:ascii="Cambria" w:hAnsi="Cambria"/>
          <w:sz w:val="20"/>
          <w:szCs w:val="20"/>
        </w:rPr>
        <w:t xml:space="preserve">, nonostante nel 2022 non sia stato possibile effettuarla </w:t>
      </w:r>
      <w:r w:rsidR="001C4874" w:rsidRPr="00EE671A">
        <w:rPr>
          <w:rFonts w:ascii="Cambria" w:hAnsi="Cambria"/>
          <w:sz w:val="20"/>
          <w:szCs w:val="20"/>
        </w:rPr>
        <w:t>per due volte l’anno,</w:t>
      </w:r>
      <w:r w:rsidR="00914555" w:rsidRPr="00EE671A">
        <w:rPr>
          <w:rFonts w:ascii="Cambria" w:hAnsi="Cambria"/>
          <w:sz w:val="20"/>
          <w:szCs w:val="20"/>
        </w:rPr>
        <w:t xml:space="preserve"> come precedentemente illustrato. </w:t>
      </w:r>
      <w:r w:rsidR="001C4874" w:rsidRPr="00EE671A">
        <w:rPr>
          <w:rFonts w:ascii="Cambria" w:hAnsi="Cambria"/>
          <w:sz w:val="20"/>
          <w:szCs w:val="20"/>
        </w:rPr>
        <w:t>Il monitoraggio schematizzato</w:t>
      </w:r>
      <w:r w:rsidR="00F81551" w:rsidRPr="00EE671A">
        <w:rPr>
          <w:rFonts w:ascii="Cambria" w:hAnsi="Cambria"/>
          <w:sz w:val="20"/>
          <w:szCs w:val="20"/>
        </w:rPr>
        <w:t xml:space="preserve"> ha permesso di velocizzare e rendere più rapida ed intuitiva la verifica dell’espletamento dei vari adempimenti in capo ai </w:t>
      </w:r>
      <w:r w:rsidR="00354831" w:rsidRPr="00EE671A">
        <w:rPr>
          <w:rFonts w:ascii="Cambria" w:hAnsi="Cambria"/>
          <w:sz w:val="20"/>
          <w:szCs w:val="20"/>
        </w:rPr>
        <w:t>Serviz</w:t>
      </w:r>
      <w:r w:rsidR="00F81551" w:rsidRPr="00EE671A">
        <w:rPr>
          <w:rFonts w:ascii="Cambria" w:hAnsi="Cambria"/>
          <w:sz w:val="20"/>
          <w:szCs w:val="20"/>
        </w:rPr>
        <w:t xml:space="preserve">i, permettendo anche agli stessi di avere un valido </w:t>
      </w:r>
      <w:proofErr w:type="spellStart"/>
      <w:r w:rsidR="00F81551" w:rsidRPr="00EE671A">
        <w:rPr>
          <w:rFonts w:ascii="Cambria" w:hAnsi="Cambria"/>
          <w:sz w:val="20"/>
          <w:szCs w:val="20"/>
        </w:rPr>
        <w:t>reminder</w:t>
      </w:r>
      <w:proofErr w:type="spellEnd"/>
      <w:r w:rsidR="00F81551" w:rsidRPr="00EE671A">
        <w:rPr>
          <w:rFonts w:ascii="Cambria" w:hAnsi="Cambria"/>
          <w:sz w:val="20"/>
          <w:szCs w:val="20"/>
        </w:rPr>
        <w:t xml:space="preserve"> per le verifiche da attuare. </w:t>
      </w:r>
    </w:p>
    <w:p w14:paraId="1D860E75" w14:textId="683CEB3D" w:rsidR="00C47042" w:rsidRPr="00EE671A" w:rsidRDefault="00C47042" w:rsidP="00054994">
      <w:pPr>
        <w:spacing w:before="120" w:after="120" w:line="240" w:lineRule="auto"/>
        <w:contextualSpacing/>
        <w:jc w:val="both"/>
        <w:rPr>
          <w:rFonts w:ascii="Cambria" w:hAnsi="Cambria"/>
          <w:sz w:val="20"/>
          <w:szCs w:val="20"/>
        </w:rPr>
      </w:pPr>
    </w:p>
    <w:p w14:paraId="0B80B3F8" w14:textId="09FC8A93" w:rsidR="00ED134A" w:rsidRPr="00EE671A" w:rsidRDefault="00A8017C" w:rsidP="00A8017C">
      <w:pPr>
        <w:pStyle w:val="Titolo3"/>
        <w:ind w:firstLine="567"/>
      </w:pPr>
      <w:bookmarkStart w:id="29" w:name="_Toc131149291"/>
      <w:r>
        <w:t xml:space="preserve">4.4.1 </w:t>
      </w:r>
      <w:r>
        <w:tab/>
      </w:r>
      <w:r w:rsidRPr="00EE671A">
        <w:t>SISTEMA DI MONITORAGGIO</w:t>
      </w:r>
      <w:bookmarkEnd w:id="29"/>
    </w:p>
    <w:p w14:paraId="6384EC96" w14:textId="77777777" w:rsidR="00ED134A" w:rsidRPr="00EE671A" w:rsidRDefault="00ED134A" w:rsidP="00054994">
      <w:pPr>
        <w:spacing w:before="120" w:after="120" w:line="240" w:lineRule="auto"/>
        <w:contextualSpacing/>
        <w:jc w:val="both"/>
        <w:rPr>
          <w:rFonts w:ascii="Cambria" w:hAnsi="Cambria"/>
          <w:sz w:val="20"/>
          <w:szCs w:val="20"/>
        </w:rPr>
      </w:pPr>
      <w:r w:rsidRPr="00EE671A">
        <w:rPr>
          <w:rFonts w:ascii="Cambria" w:hAnsi="Cambria"/>
          <w:sz w:val="20"/>
          <w:szCs w:val="20"/>
        </w:rPr>
        <w:t>Il monitoraggio interno sull’attuazione del PTPCT viene svolto secondo le seguenti modalità:</w:t>
      </w:r>
    </w:p>
    <w:p w14:paraId="7D7518DF" w14:textId="77777777" w:rsidR="00ED134A" w:rsidRPr="00EE671A" w:rsidRDefault="00ED134A" w:rsidP="00CF7A70">
      <w:pPr>
        <w:pStyle w:val="Paragrafoelenco"/>
        <w:numPr>
          <w:ilvl w:val="0"/>
          <w:numId w:val="21"/>
        </w:numPr>
        <w:spacing w:before="120" w:after="120" w:line="240" w:lineRule="auto"/>
        <w:jc w:val="both"/>
        <w:rPr>
          <w:rFonts w:ascii="Cambria" w:hAnsi="Cambria"/>
          <w:sz w:val="20"/>
          <w:szCs w:val="20"/>
        </w:rPr>
      </w:pPr>
      <w:r w:rsidRPr="00EE671A">
        <w:rPr>
          <w:rFonts w:ascii="Cambria" w:hAnsi="Cambria"/>
          <w:sz w:val="20"/>
          <w:szCs w:val="20"/>
        </w:rPr>
        <w:t>la respon</w:t>
      </w:r>
      <w:r w:rsidR="00A62E0A" w:rsidRPr="00EE671A">
        <w:rPr>
          <w:rFonts w:ascii="Cambria" w:hAnsi="Cambria"/>
          <w:sz w:val="20"/>
          <w:szCs w:val="20"/>
        </w:rPr>
        <w:t>sabilità del</w:t>
      </w:r>
      <w:r w:rsidRPr="00EE671A">
        <w:rPr>
          <w:rFonts w:ascii="Cambria" w:hAnsi="Cambria"/>
          <w:sz w:val="20"/>
          <w:szCs w:val="20"/>
        </w:rPr>
        <w:t xml:space="preserve"> monitoraggio è assegnata al responsabile per la prevenzione della corruzione;</w:t>
      </w:r>
    </w:p>
    <w:p w14:paraId="10480FD0" w14:textId="166821F5" w:rsidR="00A62E0A" w:rsidRPr="00EE671A" w:rsidRDefault="00ED134A" w:rsidP="00CF7A70">
      <w:pPr>
        <w:pStyle w:val="Paragrafoelenco"/>
        <w:numPr>
          <w:ilvl w:val="0"/>
          <w:numId w:val="21"/>
        </w:numPr>
        <w:spacing w:before="120" w:after="120" w:line="240" w:lineRule="auto"/>
        <w:jc w:val="both"/>
        <w:rPr>
          <w:rFonts w:ascii="Cambria" w:hAnsi="Cambria"/>
          <w:sz w:val="20"/>
          <w:szCs w:val="20"/>
        </w:rPr>
      </w:pPr>
      <w:r w:rsidRPr="00EE671A">
        <w:rPr>
          <w:rFonts w:ascii="Cambria" w:hAnsi="Cambria"/>
          <w:sz w:val="20"/>
          <w:szCs w:val="20"/>
        </w:rPr>
        <w:t>il monitoraggio è effettuato in coordinamento con i</w:t>
      </w:r>
      <w:r w:rsidR="00A62E0A" w:rsidRPr="00EE671A">
        <w:rPr>
          <w:rFonts w:ascii="Cambria" w:hAnsi="Cambria"/>
          <w:sz w:val="20"/>
          <w:szCs w:val="20"/>
        </w:rPr>
        <w:t xml:space="preserve"> Dir</w:t>
      </w:r>
      <w:r w:rsidR="00182A7F" w:rsidRPr="00EE671A">
        <w:rPr>
          <w:rFonts w:ascii="Cambria" w:hAnsi="Cambria"/>
          <w:sz w:val="20"/>
          <w:szCs w:val="20"/>
        </w:rPr>
        <w:t xml:space="preserve">igenti dei </w:t>
      </w:r>
      <w:r w:rsidR="00354831" w:rsidRPr="00EE671A">
        <w:rPr>
          <w:rFonts w:ascii="Cambria" w:hAnsi="Cambria"/>
          <w:sz w:val="20"/>
          <w:szCs w:val="20"/>
        </w:rPr>
        <w:t>Serviz</w:t>
      </w:r>
      <w:r w:rsidR="00182A7F" w:rsidRPr="00EE671A">
        <w:rPr>
          <w:rFonts w:ascii="Cambria" w:hAnsi="Cambria"/>
          <w:sz w:val="20"/>
          <w:szCs w:val="20"/>
        </w:rPr>
        <w:t>i dell’Azienda;</w:t>
      </w:r>
    </w:p>
    <w:p w14:paraId="37934826" w14:textId="77777777" w:rsidR="0076769C" w:rsidRPr="00EE671A" w:rsidRDefault="0076769C" w:rsidP="00054994">
      <w:pPr>
        <w:pStyle w:val="Paragrafoelenco"/>
        <w:spacing w:before="120" w:after="120" w:line="240" w:lineRule="auto"/>
        <w:jc w:val="both"/>
        <w:rPr>
          <w:rFonts w:ascii="Cambria" w:hAnsi="Cambria"/>
          <w:sz w:val="20"/>
          <w:szCs w:val="20"/>
        </w:rPr>
      </w:pPr>
    </w:p>
    <w:p w14:paraId="2843AC61" w14:textId="77777777" w:rsidR="00ED134A" w:rsidRPr="00EE671A" w:rsidRDefault="00A62E0A" w:rsidP="00054994">
      <w:pPr>
        <w:pStyle w:val="Paragrafoelenco"/>
        <w:spacing w:before="120" w:after="120" w:line="240" w:lineRule="auto"/>
        <w:ind w:left="0"/>
        <w:jc w:val="both"/>
        <w:rPr>
          <w:rFonts w:ascii="Cambria" w:hAnsi="Cambria"/>
          <w:sz w:val="20"/>
          <w:szCs w:val="20"/>
        </w:rPr>
      </w:pPr>
      <w:r w:rsidRPr="00EE671A">
        <w:rPr>
          <w:rFonts w:ascii="Cambria" w:hAnsi="Cambria"/>
          <w:sz w:val="20"/>
          <w:szCs w:val="20"/>
        </w:rPr>
        <w:t>I c</w:t>
      </w:r>
      <w:r w:rsidR="00ED134A" w:rsidRPr="00EE671A">
        <w:rPr>
          <w:rFonts w:ascii="Cambria" w:hAnsi="Cambria"/>
          <w:sz w:val="20"/>
          <w:szCs w:val="20"/>
        </w:rPr>
        <w:t>riteri adottati per il monitoraggio sono:</w:t>
      </w:r>
    </w:p>
    <w:p w14:paraId="4738BF28" w14:textId="77777777" w:rsidR="00ED134A" w:rsidRPr="00EE671A" w:rsidRDefault="00ED134A" w:rsidP="00CF7A70">
      <w:pPr>
        <w:pStyle w:val="Paragrafoelenco"/>
        <w:numPr>
          <w:ilvl w:val="0"/>
          <w:numId w:val="25"/>
        </w:numPr>
        <w:spacing w:before="120" w:after="120" w:line="240" w:lineRule="auto"/>
        <w:ind w:left="709"/>
        <w:jc w:val="both"/>
        <w:rPr>
          <w:rFonts w:ascii="Cambria" w:hAnsi="Cambria"/>
          <w:sz w:val="20"/>
          <w:szCs w:val="20"/>
        </w:rPr>
      </w:pPr>
      <w:r w:rsidRPr="00EE671A">
        <w:rPr>
          <w:rFonts w:ascii="Cambria" w:hAnsi="Cambria"/>
          <w:sz w:val="20"/>
          <w:szCs w:val="20"/>
        </w:rPr>
        <w:t xml:space="preserve">il rispetto delle scadenze previste dal </w:t>
      </w:r>
      <w:r w:rsidR="009221FE" w:rsidRPr="00EE671A">
        <w:rPr>
          <w:rFonts w:ascii="Cambria" w:hAnsi="Cambria"/>
          <w:sz w:val="20"/>
          <w:szCs w:val="20"/>
        </w:rPr>
        <w:t>Piano</w:t>
      </w:r>
      <w:r w:rsidRPr="00EE671A">
        <w:rPr>
          <w:rFonts w:ascii="Cambria" w:hAnsi="Cambria"/>
          <w:sz w:val="20"/>
          <w:szCs w:val="20"/>
        </w:rPr>
        <w:t>;</w:t>
      </w:r>
    </w:p>
    <w:p w14:paraId="670A4B07" w14:textId="77777777" w:rsidR="00ED134A" w:rsidRPr="00EE671A" w:rsidRDefault="00ED134A" w:rsidP="00CF7A70">
      <w:pPr>
        <w:pStyle w:val="Paragrafoelenco"/>
        <w:numPr>
          <w:ilvl w:val="0"/>
          <w:numId w:val="25"/>
        </w:numPr>
        <w:spacing w:before="120" w:after="120" w:line="240" w:lineRule="auto"/>
        <w:ind w:left="709"/>
        <w:jc w:val="both"/>
        <w:rPr>
          <w:rFonts w:ascii="Cambria" w:hAnsi="Cambria"/>
          <w:sz w:val="20"/>
          <w:szCs w:val="20"/>
        </w:rPr>
      </w:pPr>
      <w:r w:rsidRPr="00EE671A">
        <w:rPr>
          <w:rFonts w:ascii="Cambria" w:hAnsi="Cambria"/>
          <w:sz w:val="20"/>
          <w:szCs w:val="20"/>
        </w:rPr>
        <w:t>l’esecuzione delle misure correttive del rischio;</w:t>
      </w:r>
    </w:p>
    <w:p w14:paraId="10ED4228" w14:textId="192E0572" w:rsidR="00ED134A" w:rsidRPr="00EE671A" w:rsidRDefault="00ED134A" w:rsidP="00CF7A70">
      <w:pPr>
        <w:pStyle w:val="Paragrafoelenco"/>
        <w:numPr>
          <w:ilvl w:val="0"/>
          <w:numId w:val="25"/>
        </w:numPr>
        <w:spacing w:before="120" w:after="120" w:line="240" w:lineRule="auto"/>
        <w:ind w:left="709"/>
        <w:jc w:val="both"/>
        <w:rPr>
          <w:rFonts w:ascii="Cambria" w:hAnsi="Cambria"/>
          <w:sz w:val="20"/>
          <w:szCs w:val="20"/>
        </w:rPr>
      </w:pPr>
      <w:r w:rsidRPr="00EE671A">
        <w:rPr>
          <w:rFonts w:ascii="Cambria" w:hAnsi="Cambria"/>
          <w:sz w:val="20"/>
          <w:szCs w:val="20"/>
        </w:rPr>
        <w:t xml:space="preserve">il responsabile per la prevenzione della corruzione ogni anno, entro il 15 dicembre </w:t>
      </w:r>
      <w:r w:rsidR="0076769C" w:rsidRPr="00EE671A">
        <w:rPr>
          <w:rFonts w:ascii="Cambria" w:hAnsi="Cambria"/>
          <w:sz w:val="20"/>
          <w:szCs w:val="20"/>
        </w:rPr>
        <w:t>o diversa da</w:t>
      </w:r>
      <w:r w:rsidR="005A305D" w:rsidRPr="00EE671A">
        <w:rPr>
          <w:rFonts w:ascii="Cambria" w:hAnsi="Cambria"/>
          <w:sz w:val="20"/>
          <w:szCs w:val="20"/>
        </w:rPr>
        <w:t>ta prevista da ANAC (per la relazione 2022</w:t>
      </w:r>
      <w:r w:rsidR="007E0F5F" w:rsidRPr="00EE671A">
        <w:rPr>
          <w:rFonts w:ascii="Cambria" w:hAnsi="Cambria"/>
          <w:sz w:val="20"/>
          <w:szCs w:val="20"/>
        </w:rPr>
        <w:t>,</w:t>
      </w:r>
      <w:r w:rsidR="005A305D" w:rsidRPr="00EE671A">
        <w:rPr>
          <w:rFonts w:ascii="Cambria" w:hAnsi="Cambria"/>
          <w:sz w:val="20"/>
          <w:szCs w:val="20"/>
        </w:rPr>
        <w:t xml:space="preserve"> 15 gennaio 2023</w:t>
      </w:r>
      <w:r w:rsidR="0076769C" w:rsidRPr="00EE671A">
        <w:rPr>
          <w:rFonts w:ascii="Cambria" w:hAnsi="Cambria"/>
          <w:sz w:val="20"/>
          <w:szCs w:val="20"/>
        </w:rPr>
        <w:t>)</w:t>
      </w:r>
      <w:r w:rsidRPr="00EE671A">
        <w:rPr>
          <w:rFonts w:ascii="Cambria" w:hAnsi="Cambria"/>
          <w:sz w:val="20"/>
          <w:szCs w:val="20"/>
        </w:rPr>
        <w:t xml:space="preserve"> predispone la relazione recante i risultati dell’attività svolta e si occupa della pubblicazione sul sito nella sezione “Amministrazione Trasparente”.</w:t>
      </w:r>
    </w:p>
    <w:p w14:paraId="4A41D473" w14:textId="5D66CE1B" w:rsidR="00ED134A" w:rsidRPr="00EE671A" w:rsidRDefault="00ED134A" w:rsidP="00054994">
      <w:pPr>
        <w:spacing w:before="120" w:after="120" w:line="240" w:lineRule="auto"/>
        <w:contextualSpacing/>
        <w:jc w:val="both"/>
        <w:rPr>
          <w:rFonts w:ascii="Cambria" w:hAnsi="Cambria"/>
          <w:sz w:val="20"/>
          <w:szCs w:val="20"/>
        </w:rPr>
      </w:pPr>
      <w:r w:rsidRPr="00EE671A">
        <w:rPr>
          <w:rFonts w:ascii="Cambria" w:hAnsi="Cambria"/>
          <w:sz w:val="20"/>
          <w:szCs w:val="20"/>
        </w:rPr>
        <w:t xml:space="preserve">Il monitoraggio sullo stato di attuazione del </w:t>
      </w:r>
      <w:r w:rsidR="009221FE" w:rsidRPr="00EE671A">
        <w:rPr>
          <w:rFonts w:ascii="Cambria" w:hAnsi="Cambria"/>
          <w:sz w:val="20"/>
          <w:szCs w:val="20"/>
        </w:rPr>
        <w:t>Piano</w:t>
      </w:r>
      <w:r w:rsidRPr="00EE671A">
        <w:rPr>
          <w:rFonts w:ascii="Cambria" w:hAnsi="Cambria"/>
          <w:sz w:val="20"/>
          <w:szCs w:val="20"/>
        </w:rPr>
        <w:t xml:space="preserve"> </w:t>
      </w:r>
      <w:r w:rsidR="001E319B" w:rsidRPr="00EE671A">
        <w:rPr>
          <w:rFonts w:ascii="Cambria" w:hAnsi="Cambria"/>
          <w:sz w:val="20"/>
          <w:szCs w:val="20"/>
        </w:rPr>
        <w:t>verrà</w:t>
      </w:r>
      <w:r w:rsidRPr="00EE671A">
        <w:rPr>
          <w:rFonts w:ascii="Cambria" w:hAnsi="Cambria"/>
          <w:sz w:val="20"/>
          <w:szCs w:val="20"/>
        </w:rPr>
        <w:t xml:space="preserve"> effettuato sulla base di un metodo che prevede un controllo complessivo sullo stato di attuazione di tutte le misure previste nel </w:t>
      </w:r>
      <w:r w:rsidR="009221FE" w:rsidRPr="00EE671A">
        <w:rPr>
          <w:rFonts w:ascii="Cambria" w:hAnsi="Cambria"/>
          <w:sz w:val="20"/>
          <w:szCs w:val="20"/>
        </w:rPr>
        <w:t>Piano</w:t>
      </w:r>
      <w:r w:rsidRPr="00EE671A">
        <w:rPr>
          <w:rFonts w:ascii="Cambria" w:hAnsi="Cambria"/>
          <w:sz w:val="20"/>
          <w:szCs w:val="20"/>
        </w:rPr>
        <w:t xml:space="preserve">, attraverso l’utilizzo di un </w:t>
      </w:r>
      <w:r w:rsidRPr="00EE671A">
        <w:rPr>
          <w:rFonts w:ascii="Cambria" w:hAnsi="Cambria"/>
          <w:b/>
          <w:sz w:val="20"/>
          <w:szCs w:val="20"/>
        </w:rPr>
        <w:t>questionario strutturato</w:t>
      </w:r>
      <w:r w:rsidR="00475C93" w:rsidRPr="00EE671A">
        <w:rPr>
          <w:rFonts w:ascii="Cambria" w:hAnsi="Cambria"/>
          <w:sz w:val="20"/>
          <w:szCs w:val="20"/>
        </w:rPr>
        <w:t>. Nello scorso anno</w:t>
      </w:r>
      <w:r w:rsidR="004C5EB4" w:rsidRPr="00EE671A">
        <w:rPr>
          <w:rFonts w:ascii="Cambria" w:hAnsi="Cambria"/>
          <w:sz w:val="20"/>
          <w:szCs w:val="20"/>
        </w:rPr>
        <w:t>,</w:t>
      </w:r>
      <w:r w:rsidR="00475C93" w:rsidRPr="00EE671A">
        <w:rPr>
          <w:rFonts w:ascii="Cambria" w:hAnsi="Cambria"/>
          <w:sz w:val="20"/>
          <w:szCs w:val="20"/>
        </w:rPr>
        <w:t xml:space="preserve"> </w:t>
      </w:r>
      <w:r w:rsidR="004C5EB4" w:rsidRPr="00EE671A">
        <w:rPr>
          <w:rFonts w:ascii="Cambria" w:hAnsi="Cambria"/>
          <w:sz w:val="20"/>
          <w:szCs w:val="20"/>
        </w:rPr>
        <w:t>vista la tardiva approvazione del PTPCT</w:t>
      </w:r>
      <w:r w:rsidR="009C43DF" w:rsidRPr="00EE671A">
        <w:rPr>
          <w:rFonts w:ascii="Cambria" w:hAnsi="Cambria"/>
          <w:sz w:val="20"/>
          <w:szCs w:val="20"/>
        </w:rPr>
        <w:t xml:space="preserve"> </w:t>
      </w:r>
      <w:r w:rsidR="004C5EB4" w:rsidRPr="00EE671A">
        <w:rPr>
          <w:rFonts w:ascii="Cambria" w:hAnsi="Cambria"/>
          <w:sz w:val="20"/>
          <w:szCs w:val="20"/>
        </w:rPr>
        <w:t xml:space="preserve">2022-2024, </w:t>
      </w:r>
      <w:r w:rsidR="00475C93" w:rsidRPr="00EE671A">
        <w:rPr>
          <w:rFonts w:ascii="Cambria" w:hAnsi="Cambria"/>
          <w:sz w:val="20"/>
          <w:szCs w:val="20"/>
        </w:rPr>
        <w:t xml:space="preserve">il questionario è stato </w:t>
      </w:r>
      <w:r w:rsidRPr="00EE671A">
        <w:rPr>
          <w:rFonts w:ascii="Cambria" w:hAnsi="Cambria"/>
          <w:sz w:val="20"/>
          <w:szCs w:val="20"/>
        </w:rPr>
        <w:t xml:space="preserve">somministrato </w:t>
      </w:r>
      <w:r w:rsidR="004C5EB4" w:rsidRPr="00EE671A">
        <w:rPr>
          <w:rFonts w:ascii="Cambria" w:hAnsi="Cambria"/>
          <w:sz w:val="20"/>
          <w:szCs w:val="20"/>
        </w:rPr>
        <w:t>a ciascun Dirigente in una sola tranche, a differenza dell’anno precedente che ha prev</w:t>
      </w:r>
      <w:r w:rsidR="00A67C4C" w:rsidRPr="00EE671A">
        <w:rPr>
          <w:rFonts w:ascii="Cambria" w:hAnsi="Cambria"/>
          <w:sz w:val="20"/>
          <w:szCs w:val="20"/>
        </w:rPr>
        <w:t>isto due monitoraggi semestrali</w:t>
      </w:r>
      <w:r w:rsidR="00AF1CD0" w:rsidRPr="00EE671A">
        <w:rPr>
          <w:rFonts w:ascii="Cambria" w:hAnsi="Cambria"/>
          <w:b/>
          <w:sz w:val="20"/>
          <w:szCs w:val="20"/>
        </w:rPr>
        <w:t>.</w:t>
      </w:r>
      <w:r w:rsidR="00EB1F01" w:rsidRPr="00EE671A">
        <w:rPr>
          <w:rFonts w:ascii="Cambria" w:hAnsi="Cambria"/>
          <w:sz w:val="20"/>
          <w:szCs w:val="20"/>
        </w:rPr>
        <w:t xml:space="preserve"> </w:t>
      </w:r>
      <w:r w:rsidR="00AF1CD0" w:rsidRPr="00EE671A">
        <w:rPr>
          <w:rFonts w:ascii="Cambria" w:hAnsi="Cambria"/>
          <w:sz w:val="20"/>
          <w:szCs w:val="20"/>
        </w:rPr>
        <w:t>Al fine di agevolare lo studio e la predisposizione delle informazioni da inviare, i</w:t>
      </w:r>
      <w:r w:rsidRPr="00EE671A">
        <w:rPr>
          <w:rFonts w:ascii="Cambria" w:hAnsi="Cambria"/>
          <w:sz w:val="20"/>
          <w:szCs w:val="20"/>
        </w:rPr>
        <w:t>l questionario è messo a dispos</w:t>
      </w:r>
      <w:r w:rsidR="00AF1CD0" w:rsidRPr="00EE671A">
        <w:rPr>
          <w:rFonts w:ascii="Cambria" w:hAnsi="Cambria"/>
          <w:sz w:val="20"/>
          <w:szCs w:val="20"/>
        </w:rPr>
        <w:t xml:space="preserve">izione dei Dirigenti </w:t>
      </w:r>
      <w:r w:rsidR="00EB1F01" w:rsidRPr="00EE671A">
        <w:rPr>
          <w:rFonts w:ascii="Cambria" w:hAnsi="Cambria"/>
          <w:sz w:val="20"/>
          <w:szCs w:val="20"/>
          <w:u w:val="single"/>
        </w:rPr>
        <w:t>entro 6</w:t>
      </w:r>
      <w:r w:rsidRPr="00EE671A">
        <w:rPr>
          <w:rFonts w:ascii="Cambria" w:hAnsi="Cambria"/>
          <w:sz w:val="20"/>
          <w:szCs w:val="20"/>
          <w:u w:val="single"/>
        </w:rPr>
        <w:t>0</w:t>
      </w:r>
      <w:r w:rsidR="005B17ED" w:rsidRPr="00EE671A">
        <w:rPr>
          <w:rFonts w:ascii="Cambria" w:hAnsi="Cambria"/>
          <w:sz w:val="20"/>
          <w:szCs w:val="20"/>
          <w:u w:val="single"/>
        </w:rPr>
        <w:t xml:space="preserve"> giorni dalla comunicazione formale alle strutture aziendali della pubblicazione del </w:t>
      </w:r>
      <w:r w:rsidR="009221FE" w:rsidRPr="00EE671A">
        <w:rPr>
          <w:rFonts w:ascii="Cambria" w:hAnsi="Cambria"/>
          <w:sz w:val="20"/>
          <w:szCs w:val="20"/>
          <w:u w:val="single"/>
        </w:rPr>
        <w:t>Piano</w:t>
      </w:r>
      <w:r w:rsidRPr="00EE671A">
        <w:rPr>
          <w:rFonts w:ascii="Cambria" w:hAnsi="Cambria"/>
          <w:sz w:val="20"/>
          <w:szCs w:val="20"/>
        </w:rPr>
        <w:t>.</w:t>
      </w:r>
    </w:p>
    <w:p w14:paraId="5A802F58" w14:textId="77777777" w:rsidR="00ED134A" w:rsidRPr="00EE671A" w:rsidRDefault="00ED134A" w:rsidP="00054994">
      <w:pPr>
        <w:spacing w:before="120" w:after="120" w:line="240" w:lineRule="auto"/>
        <w:contextualSpacing/>
        <w:jc w:val="both"/>
        <w:rPr>
          <w:rFonts w:ascii="Cambria" w:hAnsi="Cambria"/>
          <w:sz w:val="20"/>
          <w:szCs w:val="20"/>
        </w:rPr>
      </w:pPr>
      <w:r w:rsidRPr="00EE671A">
        <w:rPr>
          <w:rFonts w:ascii="Cambria" w:hAnsi="Cambria"/>
          <w:sz w:val="20"/>
          <w:szCs w:val="20"/>
        </w:rPr>
        <w:t xml:space="preserve">Lo strumento permette di ottenere informazioni rispetto al livello complessivo di attuazione del </w:t>
      </w:r>
      <w:r w:rsidR="009221FE" w:rsidRPr="00EE671A">
        <w:rPr>
          <w:rFonts w:ascii="Cambria" w:hAnsi="Cambria"/>
          <w:sz w:val="20"/>
          <w:szCs w:val="20"/>
        </w:rPr>
        <w:t>Piano</w:t>
      </w:r>
      <w:r w:rsidRPr="00EE671A">
        <w:rPr>
          <w:rFonts w:ascii="Cambria" w:hAnsi="Cambria"/>
          <w:sz w:val="20"/>
          <w:szCs w:val="20"/>
        </w:rPr>
        <w:t xml:space="preserve">, fornisce elementi per produrre un confronto sullo stato di attuazione delle </w:t>
      </w:r>
      <w:r w:rsidR="00944C80" w:rsidRPr="00EE671A">
        <w:rPr>
          <w:rFonts w:ascii="Cambria" w:hAnsi="Cambria"/>
          <w:sz w:val="20"/>
          <w:szCs w:val="20"/>
        </w:rPr>
        <w:t>misure tra i diversi settori, dà</w:t>
      </w:r>
      <w:r w:rsidRPr="00EE671A">
        <w:rPr>
          <w:rFonts w:ascii="Cambria" w:hAnsi="Cambria"/>
          <w:sz w:val="20"/>
          <w:szCs w:val="20"/>
        </w:rPr>
        <w:t xml:space="preserve"> la possibilità di individuare le criticità del </w:t>
      </w:r>
      <w:r w:rsidR="009221FE" w:rsidRPr="00EE671A">
        <w:rPr>
          <w:rFonts w:ascii="Cambria" w:hAnsi="Cambria"/>
          <w:sz w:val="20"/>
          <w:szCs w:val="20"/>
        </w:rPr>
        <w:t>Piano</w:t>
      </w:r>
      <w:r w:rsidRPr="00EE671A">
        <w:rPr>
          <w:rFonts w:ascii="Cambria" w:hAnsi="Cambria"/>
          <w:sz w:val="20"/>
          <w:szCs w:val="20"/>
        </w:rPr>
        <w:t>.</w:t>
      </w:r>
    </w:p>
    <w:p w14:paraId="02A52E92" w14:textId="35A6A8C0" w:rsidR="00ED134A" w:rsidRPr="00EE671A" w:rsidRDefault="00ED134A" w:rsidP="00054994">
      <w:pPr>
        <w:spacing w:before="120" w:after="120" w:line="240" w:lineRule="auto"/>
        <w:contextualSpacing/>
        <w:jc w:val="both"/>
        <w:rPr>
          <w:rFonts w:ascii="Cambria" w:hAnsi="Cambria"/>
          <w:sz w:val="20"/>
          <w:szCs w:val="20"/>
        </w:rPr>
      </w:pPr>
      <w:r w:rsidRPr="00EE671A">
        <w:rPr>
          <w:rFonts w:ascii="Cambria" w:hAnsi="Cambria"/>
          <w:sz w:val="20"/>
          <w:szCs w:val="20"/>
        </w:rPr>
        <w:t>I Dirigenti</w:t>
      </w:r>
      <w:r w:rsidR="001A0D2F" w:rsidRPr="00EE671A">
        <w:rPr>
          <w:rFonts w:ascii="Cambria" w:hAnsi="Cambria"/>
          <w:sz w:val="20"/>
          <w:szCs w:val="20"/>
        </w:rPr>
        <w:t xml:space="preserve">, per l’annualità </w:t>
      </w:r>
      <w:r w:rsidR="00A67C4C" w:rsidRPr="00EE671A">
        <w:rPr>
          <w:rFonts w:ascii="Cambria" w:hAnsi="Cambria"/>
          <w:sz w:val="20"/>
          <w:szCs w:val="20"/>
        </w:rPr>
        <w:t>2023</w:t>
      </w:r>
      <w:r w:rsidR="00621C64" w:rsidRPr="00EE671A">
        <w:rPr>
          <w:rFonts w:ascii="Cambria" w:hAnsi="Cambria"/>
          <w:sz w:val="20"/>
          <w:szCs w:val="20"/>
        </w:rPr>
        <w:t>, trasmetteranno entro il 30</w:t>
      </w:r>
      <w:r w:rsidR="009A2863" w:rsidRPr="00EE671A">
        <w:rPr>
          <w:rFonts w:ascii="Cambria" w:hAnsi="Cambria"/>
          <w:sz w:val="20"/>
          <w:szCs w:val="20"/>
        </w:rPr>
        <w:t xml:space="preserve"> </w:t>
      </w:r>
      <w:r w:rsidR="00A67C4C" w:rsidRPr="00EE671A">
        <w:rPr>
          <w:rFonts w:ascii="Cambria" w:hAnsi="Cambria"/>
          <w:sz w:val="20"/>
          <w:szCs w:val="20"/>
        </w:rPr>
        <w:t xml:space="preserve">giugno e il 30 </w:t>
      </w:r>
      <w:r w:rsidR="009A2863" w:rsidRPr="00EE671A">
        <w:rPr>
          <w:rFonts w:ascii="Cambria" w:hAnsi="Cambria"/>
          <w:sz w:val="20"/>
          <w:szCs w:val="20"/>
        </w:rPr>
        <w:t>novembre</w:t>
      </w:r>
      <w:r w:rsidRPr="00EE671A">
        <w:rPr>
          <w:rFonts w:ascii="Cambria" w:hAnsi="Cambria"/>
          <w:sz w:val="20"/>
          <w:szCs w:val="20"/>
        </w:rPr>
        <w:t xml:space="preserve"> al Responsabile per la prevenzione della corruzione e della trasparenza, le informazioni richieste nel questionario strutturato, contenente quesiti in merito all’attuazione delle misure previste nel </w:t>
      </w:r>
      <w:r w:rsidR="009221FE" w:rsidRPr="00EE671A">
        <w:rPr>
          <w:rFonts w:ascii="Cambria" w:hAnsi="Cambria"/>
          <w:sz w:val="20"/>
          <w:szCs w:val="20"/>
        </w:rPr>
        <w:t>Piano</w:t>
      </w:r>
      <w:r w:rsidR="00B758F2" w:rsidRPr="00EE671A">
        <w:rPr>
          <w:rFonts w:ascii="Cambria" w:hAnsi="Cambria"/>
          <w:sz w:val="20"/>
          <w:szCs w:val="20"/>
        </w:rPr>
        <w:t xml:space="preserve"> e</w:t>
      </w:r>
      <w:r w:rsidR="00944C80" w:rsidRPr="00EE671A">
        <w:rPr>
          <w:rFonts w:ascii="Cambria" w:hAnsi="Cambria"/>
          <w:sz w:val="20"/>
          <w:szCs w:val="20"/>
        </w:rPr>
        <w:t xml:space="preserve"> informazioni</w:t>
      </w:r>
      <w:r w:rsidR="00B758F2" w:rsidRPr="00EE671A">
        <w:rPr>
          <w:rFonts w:ascii="Cambria" w:hAnsi="Cambria"/>
          <w:sz w:val="20"/>
          <w:szCs w:val="20"/>
        </w:rPr>
        <w:t xml:space="preserve"> sulle criticità riscontrate.</w:t>
      </w:r>
    </w:p>
    <w:p w14:paraId="15F84439" w14:textId="37B09B10" w:rsidR="00ED134A" w:rsidRPr="00EE671A" w:rsidRDefault="00ED134A" w:rsidP="00054994">
      <w:pPr>
        <w:spacing w:before="120" w:after="120" w:line="240" w:lineRule="auto"/>
        <w:contextualSpacing/>
        <w:jc w:val="both"/>
        <w:rPr>
          <w:rFonts w:ascii="Cambria" w:hAnsi="Cambria"/>
          <w:sz w:val="20"/>
          <w:szCs w:val="20"/>
        </w:rPr>
      </w:pPr>
      <w:r w:rsidRPr="00EE671A">
        <w:rPr>
          <w:rFonts w:ascii="Cambria" w:hAnsi="Cambria"/>
          <w:sz w:val="20"/>
          <w:szCs w:val="20"/>
        </w:rPr>
        <w:t xml:space="preserve">I </w:t>
      </w:r>
      <w:r w:rsidR="00944C80" w:rsidRPr="00EE671A">
        <w:rPr>
          <w:rFonts w:ascii="Cambria" w:hAnsi="Cambria"/>
          <w:sz w:val="20"/>
          <w:szCs w:val="20"/>
        </w:rPr>
        <w:t>Dirigenti</w:t>
      </w:r>
      <w:r w:rsidRPr="00EE671A">
        <w:rPr>
          <w:rFonts w:ascii="Cambria" w:hAnsi="Cambria"/>
          <w:sz w:val="20"/>
          <w:szCs w:val="20"/>
        </w:rPr>
        <w:t xml:space="preserve"> provvedono altresì a implementare la </w:t>
      </w:r>
      <w:r w:rsidR="00F05443" w:rsidRPr="00EE671A">
        <w:rPr>
          <w:rFonts w:ascii="Cambria" w:hAnsi="Cambria"/>
          <w:sz w:val="20"/>
          <w:szCs w:val="20"/>
        </w:rPr>
        <w:t>‘</w:t>
      </w:r>
      <w:r w:rsidRPr="00EE671A">
        <w:rPr>
          <w:rFonts w:ascii="Cambria" w:hAnsi="Cambria"/>
          <w:sz w:val="20"/>
          <w:szCs w:val="20"/>
        </w:rPr>
        <w:t>struttura formale degli atti prodotti dagli uffici</w:t>
      </w:r>
      <w:r w:rsidR="00F05443" w:rsidRPr="00EE671A">
        <w:rPr>
          <w:rFonts w:ascii="Cambria" w:hAnsi="Cambria"/>
          <w:sz w:val="20"/>
          <w:szCs w:val="20"/>
        </w:rPr>
        <w:t>’</w:t>
      </w:r>
      <w:r w:rsidRPr="00EE671A">
        <w:rPr>
          <w:rFonts w:ascii="Cambria" w:hAnsi="Cambria"/>
          <w:sz w:val="20"/>
          <w:szCs w:val="20"/>
        </w:rPr>
        <w:t xml:space="preserve"> al fine di fornire le informazioni relative all’attuazione delle </w:t>
      </w:r>
      <w:r w:rsidR="00D62222" w:rsidRPr="00EE671A">
        <w:rPr>
          <w:rFonts w:ascii="Cambria" w:hAnsi="Cambria"/>
          <w:sz w:val="20"/>
          <w:szCs w:val="20"/>
        </w:rPr>
        <w:t xml:space="preserve">eventuali </w:t>
      </w:r>
      <w:r w:rsidRPr="00EE671A">
        <w:rPr>
          <w:rFonts w:ascii="Cambria" w:hAnsi="Cambria"/>
          <w:sz w:val="20"/>
          <w:szCs w:val="20"/>
        </w:rPr>
        <w:t xml:space="preserve">misure specifiche previste nel </w:t>
      </w:r>
      <w:r w:rsidR="009221FE" w:rsidRPr="00EE671A">
        <w:rPr>
          <w:rFonts w:ascii="Cambria" w:hAnsi="Cambria"/>
          <w:sz w:val="20"/>
          <w:szCs w:val="20"/>
        </w:rPr>
        <w:t>Piano</w:t>
      </w:r>
      <w:r w:rsidRPr="00EE671A">
        <w:rPr>
          <w:rFonts w:ascii="Cambria" w:hAnsi="Cambria"/>
          <w:sz w:val="20"/>
          <w:szCs w:val="20"/>
        </w:rPr>
        <w:t xml:space="preserve"> dell’ente, al fine di garantire un riscontro al Responsabile per la prevenzione della corruzione e della trasparenza in merito alle stesse misure.</w:t>
      </w:r>
    </w:p>
    <w:p w14:paraId="705E067D" w14:textId="77777777" w:rsidR="00ED134A" w:rsidRPr="00EE671A" w:rsidRDefault="00ED134A" w:rsidP="00054994">
      <w:pPr>
        <w:spacing w:before="120" w:after="120" w:line="240" w:lineRule="auto"/>
        <w:contextualSpacing/>
        <w:jc w:val="both"/>
        <w:rPr>
          <w:rFonts w:ascii="Cambria" w:hAnsi="Cambria"/>
          <w:sz w:val="20"/>
          <w:szCs w:val="20"/>
        </w:rPr>
      </w:pPr>
      <w:r w:rsidRPr="00EE671A">
        <w:rPr>
          <w:rFonts w:ascii="Cambria" w:hAnsi="Cambria"/>
          <w:sz w:val="20"/>
          <w:szCs w:val="20"/>
        </w:rPr>
        <w:t xml:space="preserve">Viene disposto un referto sull’esito del monitoraggio per </w:t>
      </w:r>
      <w:r w:rsidR="005B53C7" w:rsidRPr="00EE671A">
        <w:rPr>
          <w:rFonts w:ascii="Cambria" w:hAnsi="Cambria"/>
          <w:sz w:val="20"/>
          <w:szCs w:val="20"/>
        </w:rPr>
        <w:t>l’</w:t>
      </w:r>
      <w:r w:rsidRPr="00EE671A">
        <w:rPr>
          <w:rFonts w:ascii="Cambria" w:hAnsi="Cambria"/>
          <w:sz w:val="20"/>
          <w:szCs w:val="20"/>
        </w:rPr>
        <w:t>annualità</w:t>
      </w:r>
      <w:r w:rsidR="005B53C7" w:rsidRPr="00EE671A">
        <w:rPr>
          <w:rFonts w:ascii="Cambria" w:hAnsi="Cambria"/>
          <w:sz w:val="20"/>
          <w:szCs w:val="20"/>
        </w:rPr>
        <w:t xml:space="preserve"> in corso</w:t>
      </w:r>
      <w:r w:rsidRPr="00EE671A">
        <w:rPr>
          <w:rFonts w:ascii="Cambria" w:hAnsi="Cambria"/>
          <w:sz w:val="20"/>
          <w:szCs w:val="20"/>
        </w:rPr>
        <w:t>.</w:t>
      </w:r>
    </w:p>
    <w:p w14:paraId="622BDAB3" w14:textId="34DB8E86" w:rsidR="00CF71ED" w:rsidRPr="00EE671A" w:rsidRDefault="00ED134A" w:rsidP="00054994">
      <w:pPr>
        <w:spacing w:before="120" w:after="120" w:line="240" w:lineRule="auto"/>
        <w:contextualSpacing/>
        <w:jc w:val="both"/>
        <w:rPr>
          <w:rFonts w:ascii="Cambria" w:hAnsi="Cambria"/>
          <w:sz w:val="20"/>
          <w:szCs w:val="20"/>
        </w:rPr>
      </w:pPr>
      <w:r w:rsidRPr="00EE671A">
        <w:rPr>
          <w:rFonts w:ascii="Cambria" w:hAnsi="Cambria"/>
          <w:sz w:val="20"/>
          <w:szCs w:val="20"/>
        </w:rPr>
        <w:t xml:space="preserve">Al fine di agevolare il monitoraggio del </w:t>
      </w:r>
      <w:r w:rsidR="009221FE" w:rsidRPr="00EE671A">
        <w:rPr>
          <w:rFonts w:ascii="Cambria" w:hAnsi="Cambria"/>
          <w:sz w:val="20"/>
          <w:szCs w:val="20"/>
        </w:rPr>
        <w:t>Piano</w:t>
      </w:r>
      <w:r w:rsidRPr="00EE671A">
        <w:rPr>
          <w:rFonts w:ascii="Cambria" w:hAnsi="Cambria"/>
          <w:sz w:val="20"/>
          <w:szCs w:val="20"/>
        </w:rPr>
        <w:t>, sono dettagliate l’insieme delle misure di mitigazione d</w:t>
      </w:r>
      <w:r w:rsidR="00A93AF4" w:rsidRPr="00EE671A">
        <w:rPr>
          <w:rFonts w:ascii="Cambria" w:hAnsi="Cambria"/>
          <w:sz w:val="20"/>
          <w:szCs w:val="20"/>
        </w:rPr>
        <w:t>el rischio</w:t>
      </w:r>
      <w:r w:rsidRPr="00EE671A">
        <w:rPr>
          <w:rFonts w:ascii="Cambria" w:hAnsi="Cambria"/>
          <w:sz w:val="20"/>
          <w:szCs w:val="20"/>
        </w:rPr>
        <w:t xml:space="preserve"> direttamente nel file “</w:t>
      </w:r>
      <w:r w:rsidR="00A93AF4" w:rsidRPr="00EE671A">
        <w:rPr>
          <w:rFonts w:ascii="Cambria" w:hAnsi="Cambria"/>
          <w:b/>
          <w:sz w:val="20"/>
          <w:szCs w:val="20"/>
        </w:rPr>
        <w:t>All.2_MAPPATURA PROCESSI</w:t>
      </w:r>
      <w:r w:rsidRPr="00EE671A">
        <w:rPr>
          <w:rFonts w:ascii="Cambria" w:hAnsi="Cambria"/>
          <w:sz w:val="20"/>
          <w:szCs w:val="20"/>
        </w:rPr>
        <w:t>”, declinando il responsabile e i tempi di applicazione e attuazione, nonché i relativi i</w:t>
      </w:r>
      <w:r w:rsidR="006A34CA" w:rsidRPr="00EE671A">
        <w:rPr>
          <w:rFonts w:ascii="Cambria" w:hAnsi="Cambria"/>
          <w:sz w:val="20"/>
          <w:szCs w:val="20"/>
        </w:rPr>
        <w:t>ndicatori, qualora disponibili.</w:t>
      </w:r>
      <w:r w:rsidR="00010BFA" w:rsidRPr="00EE671A">
        <w:rPr>
          <w:rFonts w:ascii="Cambria" w:hAnsi="Cambria"/>
          <w:sz w:val="20"/>
          <w:szCs w:val="20"/>
        </w:rPr>
        <w:t xml:space="preserve"> </w:t>
      </w:r>
    </w:p>
    <w:p w14:paraId="4771F771" w14:textId="0A2AEFA3" w:rsidR="00F704D2" w:rsidRDefault="00ED134A" w:rsidP="00054994">
      <w:pPr>
        <w:spacing w:before="120" w:after="120" w:line="240" w:lineRule="auto"/>
        <w:contextualSpacing/>
        <w:jc w:val="both"/>
        <w:rPr>
          <w:rFonts w:ascii="Cambria" w:hAnsi="Cambria"/>
          <w:sz w:val="20"/>
          <w:szCs w:val="20"/>
        </w:rPr>
      </w:pPr>
      <w:r w:rsidRPr="00EE671A">
        <w:rPr>
          <w:rFonts w:ascii="Cambria" w:hAnsi="Cambria"/>
          <w:sz w:val="20"/>
          <w:szCs w:val="20"/>
        </w:rPr>
        <w:t>Gli esiti del monitoraggio dovranno produrre informazioni utili a verificare l'efficacia delle misure e il loro impatto sull'organizzazione.</w:t>
      </w:r>
    </w:p>
    <w:p w14:paraId="2C37ECCC" w14:textId="6717B46F" w:rsidR="0096110C" w:rsidRDefault="0096110C" w:rsidP="00054994">
      <w:pPr>
        <w:spacing w:before="120" w:after="120" w:line="240" w:lineRule="auto"/>
        <w:contextualSpacing/>
        <w:jc w:val="both"/>
        <w:rPr>
          <w:rFonts w:ascii="Cambria" w:hAnsi="Cambria"/>
          <w:sz w:val="20"/>
          <w:szCs w:val="20"/>
        </w:rPr>
      </w:pPr>
    </w:p>
    <w:p w14:paraId="17A23F13" w14:textId="77777777" w:rsidR="0096110C" w:rsidRPr="00EE671A" w:rsidRDefault="0096110C" w:rsidP="0096110C">
      <w:pPr>
        <w:spacing w:before="120" w:after="120" w:line="240" w:lineRule="auto"/>
        <w:contextualSpacing/>
        <w:jc w:val="both"/>
        <w:rPr>
          <w:rFonts w:ascii="Cambria" w:hAnsi="Cambria"/>
          <w:b/>
        </w:rPr>
      </w:pPr>
      <w:r w:rsidRPr="00EE671A">
        <w:rPr>
          <w:rFonts w:ascii="Cambria" w:hAnsi="Cambria"/>
          <w:b/>
        </w:rPr>
        <w:t xml:space="preserve">Monitoraggio sulla trasparenza </w:t>
      </w:r>
    </w:p>
    <w:p w14:paraId="465A6E2E" w14:textId="77777777" w:rsidR="0096110C" w:rsidRPr="00EE671A" w:rsidRDefault="0096110C" w:rsidP="0096110C">
      <w:pPr>
        <w:spacing w:before="120" w:after="120" w:line="240" w:lineRule="auto"/>
        <w:contextualSpacing/>
        <w:jc w:val="both"/>
        <w:rPr>
          <w:rFonts w:ascii="Cambria" w:hAnsi="Cambria"/>
          <w:sz w:val="20"/>
          <w:szCs w:val="20"/>
        </w:rPr>
      </w:pPr>
      <w:r w:rsidRPr="00EE671A">
        <w:rPr>
          <w:rFonts w:ascii="Cambria" w:hAnsi="Cambria"/>
          <w:sz w:val="20"/>
          <w:szCs w:val="20"/>
        </w:rPr>
        <w:t xml:space="preserve">Il monitoraggio sull’attuazione della trasparenza è volto a verificare se l’amministrazione/ente ha individuato misure organizzative che assicurino il regolare funzionamento dei flussi informativi per la pubblicazione dei dati nella sezione “Amministrazione trasparente”; se siano stati individuati i responsabili della elaborazione, trasmissione e della pubblicazione dei documenti, delle informazioni e dei dati; se non siano stati disposti filtri e/o altre soluzioni tecniche atte ad impedire ai motori di ricerca web di indicizzare ed effettuare ricerche, salvo le ipotesi consentite dalla normativa vigente; se i dati e le informazioni siano stati pubblicati in formato di tipo aperto e riutilizzabili. </w:t>
      </w:r>
    </w:p>
    <w:p w14:paraId="1641AFFB" w14:textId="77777777" w:rsidR="0096110C" w:rsidRPr="00EE671A" w:rsidRDefault="0096110C" w:rsidP="0096110C">
      <w:pPr>
        <w:spacing w:before="120" w:after="120" w:line="240" w:lineRule="auto"/>
        <w:contextualSpacing/>
        <w:jc w:val="both"/>
        <w:rPr>
          <w:rFonts w:ascii="Cambria" w:hAnsi="Cambria"/>
          <w:sz w:val="20"/>
          <w:szCs w:val="20"/>
        </w:rPr>
      </w:pPr>
      <w:r w:rsidRPr="00EE671A">
        <w:rPr>
          <w:rFonts w:ascii="Cambria" w:hAnsi="Cambria"/>
          <w:sz w:val="20"/>
          <w:szCs w:val="20"/>
        </w:rPr>
        <w:t xml:space="preserve">Il monitoraggio sulle misure di trasparenza consente al RPCT di formulare un giudizio sul livello di adempimento degli obblighi di trasparenza indicando quali sono le principali inadempienze riscontrate nonché i principali fattori che rallentano l’adempimento. </w:t>
      </w:r>
    </w:p>
    <w:p w14:paraId="137200AF" w14:textId="7C0EB585" w:rsidR="0096110C" w:rsidRPr="00EE671A" w:rsidRDefault="0096110C" w:rsidP="0096110C">
      <w:pPr>
        <w:spacing w:before="120" w:after="120" w:line="240" w:lineRule="auto"/>
        <w:contextualSpacing/>
        <w:jc w:val="both"/>
        <w:rPr>
          <w:sz w:val="18"/>
          <w:szCs w:val="18"/>
        </w:rPr>
      </w:pPr>
      <w:r w:rsidRPr="00EE671A">
        <w:rPr>
          <w:rFonts w:ascii="Cambria" w:hAnsi="Cambria"/>
          <w:sz w:val="20"/>
          <w:szCs w:val="20"/>
        </w:rPr>
        <w:t>Tale monitoraggio è altresì volto a verificare la corretta attuazione della disciplina sull’accesso civico semplice e generalizzato, nonché la capacità delle amministrazioni di censire le richieste di accesso e i loro esiti all’interno del registro degli accessi</w:t>
      </w:r>
      <w:r w:rsidRPr="00EE671A">
        <w:rPr>
          <w:sz w:val="18"/>
          <w:szCs w:val="18"/>
        </w:rPr>
        <w:t>.</w:t>
      </w:r>
    </w:p>
    <w:p w14:paraId="5B56BA28" w14:textId="029615BA" w:rsidR="00FC610D" w:rsidRPr="00EE671A" w:rsidRDefault="00B81106" w:rsidP="0096110C">
      <w:pPr>
        <w:spacing w:before="120" w:after="120" w:line="240" w:lineRule="auto"/>
        <w:contextualSpacing/>
        <w:jc w:val="both"/>
        <w:rPr>
          <w:rFonts w:ascii="Cambria" w:hAnsi="Cambria"/>
          <w:sz w:val="20"/>
          <w:szCs w:val="20"/>
        </w:rPr>
      </w:pPr>
      <w:r>
        <w:rPr>
          <w:rFonts w:ascii="Cambria" w:hAnsi="Cambria"/>
          <w:sz w:val="20"/>
          <w:szCs w:val="20"/>
        </w:rPr>
        <w:t>N</w:t>
      </w:r>
      <w:r w:rsidR="00EE671A" w:rsidRPr="00EE671A">
        <w:rPr>
          <w:rFonts w:ascii="Cambria" w:hAnsi="Cambria"/>
          <w:sz w:val="20"/>
          <w:szCs w:val="20"/>
        </w:rPr>
        <w:t>ella scheda inviata ai</w:t>
      </w:r>
      <w:r w:rsidR="00FC610D" w:rsidRPr="00EE671A">
        <w:rPr>
          <w:rFonts w:ascii="Cambria" w:hAnsi="Cambria"/>
          <w:sz w:val="20"/>
          <w:szCs w:val="20"/>
        </w:rPr>
        <w:t xml:space="preserve"> Servizi per il monitoraggio semestrale </w:t>
      </w:r>
      <w:r>
        <w:rPr>
          <w:rFonts w:ascii="Cambria" w:hAnsi="Cambria"/>
          <w:sz w:val="20"/>
          <w:szCs w:val="20"/>
        </w:rPr>
        <w:t>si deve</w:t>
      </w:r>
      <w:r w:rsidR="00FC610D" w:rsidRPr="00EE671A">
        <w:rPr>
          <w:rFonts w:ascii="Cambria" w:hAnsi="Cambria"/>
          <w:sz w:val="20"/>
          <w:szCs w:val="20"/>
        </w:rPr>
        <w:t xml:space="preserve"> rispondere alla domanda relativa l’assolvimento degli obblighi di pubblica</w:t>
      </w:r>
      <w:r w:rsidR="00D51C93" w:rsidRPr="00EE671A">
        <w:rPr>
          <w:rFonts w:ascii="Cambria" w:hAnsi="Cambria"/>
          <w:sz w:val="20"/>
          <w:szCs w:val="20"/>
        </w:rPr>
        <w:t xml:space="preserve">zione, </w:t>
      </w:r>
      <w:r>
        <w:rPr>
          <w:rFonts w:ascii="Cambria" w:hAnsi="Cambria"/>
          <w:sz w:val="20"/>
          <w:szCs w:val="20"/>
        </w:rPr>
        <w:t>tramite</w:t>
      </w:r>
      <w:r w:rsidR="00D51C93" w:rsidRPr="00EE671A">
        <w:rPr>
          <w:rFonts w:ascii="Cambria" w:hAnsi="Cambria"/>
          <w:sz w:val="20"/>
          <w:szCs w:val="20"/>
        </w:rPr>
        <w:t xml:space="preserve"> </w:t>
      </w:r>
      <w:r>
        <w:rPr>
          <w:rFonts w:ascii="Cambria" w:hAnsi="Cambria"/>
          <w:sz w:val="20"/>
          <w:szCs w:val="20"/>
        </w:rPr>
        <w:t>la</w:t>
      </w:r>
      <w:r w:rsidR="00D51C93" w:rsidRPr="00EE671A">
        <w:rPr>
          <w:rFonts w:ascii="Cambria" w:hAnsi="Cambria"/>
          <w:sz w:val="20"/>
          <w:szCs w:val="20"/>
        </w:rPr>
        <w:t xml:space="preserve"> tabella </w:t>
      </w:r>
      <w:r>
        <w:rPr>
          <w:rFonts w:ascii="Cambria" w:hAnsi="Cambria"/>
          <w:sz w:val="20"/>
          <w:szCs w:val="20"/>
        </w:rPr>
        <w:t>del</w:t>
      </w:r>
      <w:r w:rsidR="00D51C93" w:rsidRPr="00EE671A">
        <w:rPr>
          <w:rFonts w:ascii="Cambria" w:hAnsi="Cambria"/>
          <w:sz w:val="20"/>
          <w:szCs w:val="20"/>
        </w:rPr>
        <w:t>l’</w:t>
      </w:r>
      <w:r w:rsidR="00FC610D" w:rsidRPr="00EE671A">
        <w:rPr>
          <w:rFonts w:ascii="Cambria" w:hAnsi="Cambria"/>
          <w:sz w:val="20"/>
          <w:szCs w:val="20"/>
        </w:rPr>
        <w:t xml:space="preserve">All.to 1 </w:t>
      </w:r>
      <w:r>
        <w:rPr>
          <w:rFonts w:ascii="Cambria" w:hAnsi="Cambria"/>
          <w:sz w:val="20"/>
          <w:szCs w:val="20"/>
        </w:rPr>
        <w:t xml:space="preserve">(Obblighi di pubblicazione) </w:t>
      </w:r>
      <w:r w:rsidR="00FC610D" w:rsidRPr="00EE671A">
        <w:rPr>
          <w:rFonts w:ascii="Cambria" w:hAnsi="Cambria"/>
          <w:sz w:val="20"/>
          <w:szCs w:val="20"/>
        </w:rPr>
        <w:t>filtrata per Servizio</w:t>
      </w:r>
      <w:r w:rsidR="00D51C93" w:rsidRPr="00EE671A">
        <w:rPr>
          <w:rFonts w:ascii="Cambria" w:hAnsi="Cambria"/>
          <w:sz w:val="20"/>
          <w:szCs w:val="20"/>
        </w:rPr>
        <w:t>,</w:t>
      </w:r>
      <w:r w:rsidR="00FC610D" w:rsidRPr="00EE671A">
        <w:rPr>
          <w:rFonts w:ascii="Cambria" w:hAnsi="Cambria"/>
          <w:sz w:val="20"/>
          <w:szCs w:val="20"/>
        </w:rPr>
        <w:t xml:space="preserve"> indicando </w:t>
      </w:r>
      <w:r>
        <w:rPr>
          <w:rFonts w:ascii="Cambria" w:hAnsi="Cambria"/>
          <w:sz w:val="20"/>
          <w:szCs w:val="20"/>
        </w:rPr>
        <w:t>gli</w:t>
      </w:r>
      <w:r w:rsidR="00FC610D" w:rsidRPr="00EE671A">
        <w:rPr>
          <w:rFonts w:ascii="Cambria" w:hAnsi="Cambria"/>
          <w:sz w:val="20"/>
          <w:szCs w:val="20"/>
        </w:rPr>
        <w:t xml:space="preserve"> adempiment</w:t>
      </w:r>
      <w:r>
        <w:rPr>
          <w:rFonts w:ascii="Cambria" w:hAnsi="Cambria"/>
          <w:sz w:val="20"/>
          <w:szCs w:val="20"/>
        </w:rPr>
        <w:t>i</w:t>
      </w:r>
      <w:r w:rsidR="00FC610D" w:rsidRPr="00EE671A">
        <w:rPr>
          <w:rFonts w:ascii="Cambria" w:hAnsi="Cambria"/>
          <w:sz w:val="20"/>
          <w:szCs w:val="20"/>
        </w:rPr>
        <w:t xml:space="preserve"> </w:t>
      </w:r>
      <w:r>
        <w:rPr>
          <w:rFonts w:ascii="Cambria" w:hAnsi="Cambria"/>
          <w:sz w:val="20"/>
          <w:szCs w:val="20"/>
        </w:rPr>
        <w:t xml:space="preserve">assolti </w:t>
      </w:r>
      <w:r w:rsidR="00FC610D" w:rsidRPr="00EE671A">
        <w:rPr>
          <w:rFonts w:ascii="Cambria" w:hAnsi="Cambria"/>
          <w:sz w:val="20"/>
          <w:szCs w:val="20"/>
        </w:rPr>
        <w:t xml:space="preserve">e </w:t>
      </w:r>
      <w:r w:rsidR="00D51C93" w:rsidRPr="00EE671A">
        <w:rPr>
          <w:rFonts w:ascii="Cambria" w:hAnsi="Cambria"/>
          <w:sz w:val="20"/>
          <w:szCs w:val="20"/>
        </w:rPr>
        <w:t>la motivazione in caso di inadempimento</w:t>
      </w:r>
      <w:r w:rsidR="00FC610D" w:rsidRPr="00EE671A">
        <w:rPr>
          <w:rFonts w:ascii="Cambria" w:hAnsi="Cambria"/>
          <w:sz w:val="20"/>
          <w:szCs w:val="20"/>
        </w:rPr>
        <w:t>.</w:t>
      </w:r>
      <w:r>
        <w:rPr>
          <w:rFonts w:ascii="Cambria" w:hAnsi="Cambria"/>
          <w:sz w:val="20"/>
          <w:szCs w:val="20"/>
        </w:rPr>
        <w:t xml:space="preserve"> L’RPCT verifica tali adempimenti e riporta le risultanze nella Relazione annuale.</w:t>
      </w:r>
    </w:p>
    <w:p w14:paraId="2BA273BC" w14:textId="77777777" w:rsidR="00BE0341" w:rsidRPr="00ED77E7" w:rsidRDefault="00BE0341" w:rsidP="00A943BD">
      <w:pPr>
        <w:pStyle w:val="Titolo1"/>
        <w:numPr>
          <w:ilvl w:val="0"/>
          <w:numId w:val="11"/>
        </w:numPr>
        <w:spacing w:after="240"/>
        <w:jc w:val="both"/>
        <w:rPr>
          <w:rFonts w:eastAsiaTheme="majorEastAsia"/>
        </w:rPr>
      </w:pPr>
      <w:bookmarkStart w:id="30" w:name="_Toc131149292"/>
      <w:r w:rsidRPr="00ED77E7">
        <w:rPr>
          <w:rFonts w:eastAsiaTheme="majorEastAsia"/>
        </w:rPr>
        <w:t>LE MISURE DI PREVENZIONE DELLA CORRUZIONE</w:t>
      </w:r>
      <w:bookmarkEnd w:id="30"/>
      <w:r w:rsidRPr="00ED77E7">
        <w:rPr>
          <w:rFonts w:eastAsiaTheme="majorEastAsia"/>
        </w:rPr>
        <w:t xml:space="preserve"> </w:t>
      </w:r>
    </w:p>
    <w:p w14:paraId="123EAECB" w14:textId="3A04F5B8" w:rsidR="00A82F42" w:rsidRPr="002029E7" w:rsidRDefault="00A82F42" w:rsidP="007C7595">
      <w:pPr>
        <w:spacing w:before="120" w:after="120" w:line="240" w:lineRule="auto"/>
        <w:contextualSpacing/>
        <w:jc w:val="both"/>
        <w:rPr>
          <w:bCs/>
          <w:sz w:val="20"/>
          <w:szCs w:val="20"/>
          <w:lang w:eastAsia="it-IT"/>
        </w:rPr>
      </w:pPr>
      <w:r w:rsidRPr="002029E7">
        <w:rPr>
          <w:bCs/>
          <w:sz w:val="20"/>
          <w:szCs w:val="20"/>
          <w:lang w:eastAsia="it-IT"/>
        </w:rPr>
        <w:t>Come sopra</w:t>
      </w:r>
      <w:r w:rsidR="00632C7F">
        <w:rPr>
          <w:bCs/>
          <w:sz w:val="20"/>
          <w:szCs w:val="20"/>
          <w:lang w:eastAsia="it-IT"/>
        </w:rPr>
        <w:t xml:space="preserve"> </w:t>
      </w:r>
      <w:r w:rsidRPr="002029E7">
        <w:rPr>
          <w:bCs/>
          <w:sz w:val="20"/>
          <w:szCs w:val="20"/>
          <w:lang w:eastAsia="it-IT"/>
        </w:rPr>
        <w:t>riportato</w:t>
      </w:r>
      <w:r w:rsidR="009356E4">
        <w:rPr>
          <w:bCs/>
          <w:sz w:val="20"/>
          <w:szCs w:val="20"/>
          <w:lang w:eastAsia="it-IT"/>
        </w:rPr>
        <w:t xml:space="preserve">, nella </w:t>
      </w:r>
      <w:r w:rsidRPr="00632C7F">
        <w:rPr>
          <w:bCs/>
          <w:sz w:val="20"/>
          <w:szCs w:val="20"/>
          <w:lang w:eastAsia="it-IT"/>
        </w:rPr>
        <w:t>mappatura effettuata</w:t>
      </w:r>
      <w:r w:rsidR="009356E4">
        <w:rPr>
          <w:bCs/>
          <w:sz w:val="20"/>
          <w:szCs w:val="20"/>
          <w:lang w:eastAsia="it-IT"/>
        </w:rPr>
        <w:t xml:space="preserve"> allegata al presente </w:t>
      </w:r>
      <w:r w:rsidR="009221FE" w:rsidRPr="00962F4B">
        <w:rPr>
          <w:bCs/>
          <w:sz w:val="20"/>
          <w:szCs w:val="20"/>
          <w:lang w:eastAsia="it-IT"/>
        </w:rPr>
        <w:t>Piano</w:t>
      </w:r>
      <w:r w:rsidR="009356E4" w:rsidRPr="00962F4B">
        <w:rPr>
          <w:bCs/>
          <w:sz w:val="20"/>
          <w:szCs w:val="20"/>
          <w:lang w:eastAsia="it-IT"/>
        </w:rPr>
        <w:t xml:space="preserve"> </w:t>
      </w:r>
      <w:r w:rsidR="00EF5710" w:rsidRPr="00962F4B">
        <w:rPr>
          <w:bCs/>
          <w:sz w:val="20"/>
          <w:szCs w:val="20"/>
          <w:lang w:eastAsia="it-IT"/>
        </w:rPr>
        <w:t>(Allegato 2 – mappatura 2023</w:t>
      </w:r>
      <w:r w:rsidR="009356E4" w:rsidRPr="00962F4B">
        <w:rPr>
          <w:bCs/>
          <w:sz w:val="20"/>
          <w:szCs w:val="20"/>
          <w:lang w:eastAsia="it-IT"/>
        </w:rPr>
        <w:t>)</w:t>
      </w:r>
      <w:r w:rsidR="004D6F8A" w:rsidRPr="00962F4B">
        <w:rPr>
          <w:bCs/>
          <w:sz w:val="20"/>
          <w:szCs w:val="20"/>
          <w:lang w:eastAsia="it-IT"/>
        </w:rPr>
        <w:t xml:space="preserve"> </w:t>
      </w:r>
      <w:r w:rsidRPr="00962F4B">
        <w:rPr>
          <w:bCs/>
          <w:sz w:val="20"/>
          <w:szCs w:val="20"/>
          <w:lang w:eastAsia="it-IT"/>
        </w:rPr>
        <w:t>sono</w:t>
      </w:r>
      <w:r w:rsidRPr="002029E7">
        <w:rPr>
          <w:bCs/>
          <w:sz w:val="20"/>
          <w:szCs w:val="20"/>
          <w:lang w:eastAsia="it-IT"/>
        </w:rPr>
        <w:t xml:space="preserve"> state individuate e assoc</w:t>
      </w:r>
      <w:r w:rsidR="00EF5710">
        <w:rPr>
          <w:bCs/>
          <w:sz w:val="20"/>
          <w:szCs w:val="20"/>
          <w:lang w:eastAsia="it-IT"/>
        </w:rPr>
        <w:t>iate ai processi</w:t>
      </w:r>
      <w:r w:rsidRPr="002029E7">
        <w:rPr>
          <w:bCs/>
          <w:sz w:val="20"/>
          <w:szCs w:val="20"/>
          <w:lang w:eastAsia="it-IT"/>
        </w:rPr>
        <w:t xml:space="preserve"> le seguenti misure</w:t>
      </w:r>
      <w:r w:rsidR="00EF5710">
        <w:rPr>
          <w:bCs/>
          <w:sz w:val="20"/>
          <w:szCs w:val="20"/>
          <w:lang w:eastAsia="it-IT"/>
        </w:rPr>
        <w:t xml:space="preserve"> generali</w:t>
      </w:r>
      <w:r w:rsidRPr="002029E7">
        <w:rPr>
          <w:bCs/>
          <w:sz w:val="20"/>
          <w:szCs w:val="20"/>
          <w:lang w:eastAsia="it-IT"/>
        </w:rPr>
        <w:t>:</w:t>
      </w:r>
    </w:p>
    <w:p w14:paraId="09C45DC4" w14:textId="77777777" w:rsidR="00A51AF9" w:rsidRPr="002C49B2" w:rsidRDefault="00A93AF4" w:rsidP="00A943BD">
      <w:pPr>
        <w:pStyle w:val="Paragrafoelenco"/>
        <w:numPr>
          <w:ilvl w:val="0"/>
          <w:numId w:val="17"/>
        </w:numPr>
        <w:spacing w:before="120" w:after="120" w:line="240" w:lineRule="auto"/>
        <w:jc w:val="both"/>
        <w:rPr>
          <w:b/>
          <w:sz w:val="20"/>
          <w:szCs w:val="20"/>
          <w:lang w:eastAsia="it-IT"/>
        </w:rPr>
      </w:pPr>
      <w:r>
        <w:rPr>
          <w:b/>
          <w:sz w:val="20"/>
          <w:szCs w:val="20"/>
          <w:lang w:eastAsia="it-IT"/>
        </w:rPr>
        <w:t>Formazione;</w:t>
      </w:r>
    </w:p>
    <w:p w14:paraId="4D4DEEA3" w14:textId="77777777" w:rsidR="00A51AF9" w:rsidRPr="002C49B2" w:rsidRDefault="00A51AF9" w:rsidP="00A943BD">
      <w:pPr>
        <w:pStyle w:val="Paragrafoelenco"/>
        <w:numPr>
          <w:ilvl w:val="0"/>
          <w:numId w:val="17"/>
        </w:numPr>
        <w:spacing w:before="120" w:after="120" w:line="240" w:lineRule="auto"/>
        <w:jc w:val="both"/>
        <w:rPr>
          <w:b/>
          <w:sz w:val="20"/>
          <w:szCs w:val="20"/>
          <w:lang w:eastAsia="it-IT"/>
        </w:rPr>
      </w:pPr>
      <w:r w:rsidRPr="002C49B2">
        <w:rPr>
          <w:b/>
          <w:sz w:val="20"/>
          <w:szCs w:val="20"/>
          <w:lang w:eastAsia="it-IT"/>
        </w:rPr>
        <w:t>Monitoraggio dei comportamenti in</w:t>
      </w:r>
      <w:r w:rsidR="00A93AF4">
        <w:rPr>
          <w:b/>
          <w:sz w:val="20"/>
          <w:szCs w:val="20"/>
          <w:lang w:eastAsia="it-IT"/>
        </w:rPr>
        <w:t xml:space="preserve"> caso di conflitto di interessi;</w:t>
      </w:r>
    </w:p>
    <w:p w14:paraId="41C8B32A" w14:textId="77777777" w:rsidR="00A51AF9" w:rsidRPr="002C49B2" w:rsidRDefault="00A93AF4" w:rsidP="00A943BD">
      <w:pPr>
        <w:pStyle w:val="Paragrafoelenco"/>
        <w:numPr>
          <w:ilvl w:val="0"/>
          <w:numId w:val="17"/>
        </w:numPr>
        <w:spacing w:before="120" w:after="120" w:line="240" w:lineRule="auto"/>
        <w:jc w:val="both"/>
        <w:rPr>
          <w:b/>
          <w:sz w:val="20"/>
          <w:szCs w:val="20"/>
          <w:lang w:eastAsia="it-IT"/>
        </w:rPr>
      </w:pPr>
      <w:proofErr w:type="spellStart"/>
      <w:r>
        <w:rPr>
          <w:b/>
          <w:sz w:val="20"/>
          <w:szCs w:val="20"/>
          <w:lang w:eastAsia="it-IT"/>
        </w:rPr>
        <w:t>Pantouflage</w:t>
      </w:r>
      <w:proofErr w:type="spellEnd"/>
      <w:r>
        <w:rPr>
          <w:b/>
          <w:sz w:val="20"/>
          <w:szCs w:val="20"/>
          <w:lang w:eastAsia="it-IT"/>
        </w:rPr>
        <w:t>;</w:t>
      </w:r>
    </w:p>
    <w:p w14:paraId="4B8E24D4" w14:textId="77777777" w:rsidR="00A51AF9" w:rsidRPr="002C49B2" w:rsidRDefault="00A93AF4" w:rsidP="00A943BD">
      <w:pPr>
        <w:pStyle w:val="Paragrafoelenco"/>
        <w:numPr>
          <w:ilvl w:val="0"/>
          <w:numId w:val="17"/>
        </w:numPr>
        <w:spacing w:before="120" w:after="120" w:line="240" w:lineRule="auto"/>
        <w:jc w:val="both"/>
        <w:rPr>
          <w:b/>
          <w:sz w:val="20"/>
          <w:szCs w:val="20"/>
          <w:lang w:eastAsia="it-IT"/>
        </w:rPr>
      </w:pPr>
      <w:r>
        <w:rPr>
          <w:b/>
          <w:sz w:val="20"/>
          <w:szCs w:val="20"/>
          <w:lang w:eastAsia="it-IT"/>
        </w:rPr>
        <w:t>Incarichi extra – istituzionali;</w:t>
      </w:r>
    </w:p>
    <w:p w14:paraId="2727B94D" w14:textId="77777777" w:rsidR="00A51AF9" w:rsidRPr="002C49B2" w:rsidRDefault="00A51AF9" w:rsidP="00A943BD">
      <w:pPr>
        <w:pStyle w:val="Paragrafoelenco"/>
        <w:numPr>
          <w:ilvl w:val="0"/>
          <w:numId w:val="17"/>
        </w:numPr>
        <w:spacing w:before="120" w:after="120" w:line="240" w:lineRule="auto"/>
        <w:jc w:val="both"/>
        <w:rPr>
          <w:b/>
          <w:sz w:val="20"/>
          <w:szCs w:val="20"/>
          <w:lang w:eastAsia="it-IT"/>
        </w:rPr>
      </w:pPr>
      <w:r w:rsidRPr="002C49B2">
        <w:rPr>
          <w:b/>
          <w:sz w:val="20"/>
          <w:szCs w:val="20"/>
          <w:lang w:eastAsia="it-IT"/>
        </w:rPr>
        <w:t>Disciplina s</w:t>
      </w:r>
      <w:r w:rsidR="00722187" w:rsidRPr="002C49B2">
        <w:rPr>
          <w:b/>
          <w:sz w:val="20"/>
          <w:szCs w:val="20"/>
          <w:lang w:eastAsia="it-IT"/>
        </w:rPr>
        <w:t>ul</w:t>
      </w:r>
      <w:r w:rsidR="00AE2025">
        <w:rPr>
          <w:b/>
          <w:sz w:val="20"/>
          <w:szCs w:val="20"/>
          <w:lang w:eastAsia="it-IT"/>
        </w:rPr>
        <w:t>le cause di inconferibilità/incompatibilità;</w:t>
      </w:r>
    </w:p>
    <w:p w14:paraId="39FC821C" w14:textId="77777777" w:rsidR="00A51AF9" w:rsidRPr="002C49B2" w:rsidRDefault="00AE2025" w:rsidP="00A943BD">
      <w:pPr>
        <w:pStyle w:val="Paragrafoelenco"/>
        <w:numPr>
          <w:ilvl w:val="0"/>
          <w:numId w:val="17"/>
        </w:numPr>
        <w:spacing w:before="120" w:after="120" w:line="240" w:lineRule="auto"/>
        <w:jc w:val="both"/>
        <w:rPr>
          <w:b/>
          <w:sz w:val="20"/>
          <w:szCs w:val="20"/>
          <w:lang w:eastAsia="it-IT"/>
        </w:rPr>
      </w:pPr>
      <w:proofErr w:type="spellStart"/>
      <w:r>
        <w:rPr>
          <w:b/>
          <w:sz w:val="20"/>
          <w:szCs w:val="20"/>
          <w:lang w:eastAsia="it-IT"/>
        </w:rPr>
        <w:t>Whistleblowing</w:t>
      </w:r>
      <w:proofErr w:type="spellEnd"/>
      <w:r>
        <w:rPr>
          <w:b/>
          <w:sz w:val="20"/>
          <w:szCs w:val="20"/>
          <w:lang w:eastAsia="it-IT"/>
        </w:rPr>
        <w:t>;</w:t>
      </w:r>
    </w:p>
    <w:p w14:paraId="27183C6C" w14:textId="00976453" w:rsidR="00A51AF9" w:rsidRPr="002C49B2" w:rsidRDefault="00A51AF9" w:rsidP="00A943BD">
      <w:pPr>
        <w:pStyle w:val="Paragrafoelenco"/>
        <w:numPr>
          <w:ilvl w:val="0"/>
          <w:numId w:val="17"/>
        </w:numPr>
        <w:spacing w:before="120" w:after="120" w:line="240" w:lineRule="auto"/>
        <w:jc w:val="both"/>
        <w:rPr>
          <w:b/>
          <w:sz w:val="20"/>
          <w:szCs w:val="20"/>
          <w:lang w:eastAsia="it-IT"/>
        </w:rPr>
      </w:pPr>
      <w:r w:rsidRPr="002C49B2">
        <w:rPr>
          <w:b/>
          <w:sz w:val="20"/>
          <w:szCs w:val="20"/>
          <w:lang w:eastAsia="it-IT"/>
        </w:rPr>
        <w:t>Patto di integrità per gli affidamenti di lavori,</w:t>
      </w:r>
      <w:r w:rsidR="00AE2025">
        <w:rPr>
          <w:b/>
          <w:sz w:val="20"/>
          <w:szCs w:val="20"/>
          <w:lang w:eastAsia="it-IT"/>
        </w:rPr>
        <w:t xml:space="preserve"> </w:t>
      </w:r>
      <w:r w:rsidR="00354831">
        <w:rPr>
          <w:b/>
          <w:sz w:val="20"/>
          <w:szCs w:val="20"/>
          <w:lang w:eastAsia="it-IT"/>
        </w:rPr>
        <w:t>Serviz</w:t>
      </w:r>
      <w:r w:rsidR="00AE2025">
        <w:rPr>
          <w:b/>
          <w:sz w:val="20"/>
          <w:szCs w:val="20"/>
          <w:lang w:eastAsia="it-IT"/>
        </w:rPr>
        <w:t>i e forniture;</w:t>
      </w:r>
    </w:p>
    <w:p w14:paraId="67D2C350" w14:textId="77777777" w:rsidR="00A51AF9" w:rsidRPr="002C49B2" w:rsidRDefault="00A51AF9" w:rsidP="00A943BD">
      <w:pPr>
        <w:pStyle w:val="Paragrafoelenco"/>
        <w:numPr>
          <w:ilvl w:val="0"/>
          <w:numId w:val="17"/>
        </w:numPr>
        <w:spacing w:before="120" w:after="120" w:line="240" w:lineRule="auto"/>
        <w:jc w:val="both"/>
        <w:rPr>
          <w:b/>
          <w:sz w:val="20"/>
          <w:szCs w:val="20"/>
          <w:lang w:eastAsia="it-IT"/>
        </w:rPr>
      </w:pPr>
      <w:r w:rsidRPr="002C49B2">
        <w:rPr>
          <w:b/>
          <w:sz w:val="20"/>
          <w:szCs w:val="20"/>
          <w:lang w:eastAsia="it-IT"/>
        </w:rPr>
        <w:t>Rotazion</w:t>
      </w:r>
      <w:r w:rsidR="00AE2025">
        <w:rPr>
          <w:b/>
          <w:sz w:val="20"/>
          <w:szCs w:val="20"/>
          <w:lang w:eastAsia="it-IT"/>
        </w:rPr>
        <w:t>e del personale;</w:t>
      </w:r>
    </w:p>
    <w:p w14:paraId="1B9BCA3A" w14:textId="77777777" w:rsidR="00A51AF9" w:rsidRPr="002C49B2" w:rsidRDefault="00A51AF9" w:rsidP="00A943BD">
      <w:pPr>
        <w:pStyle w:val="Paragrafoelenco"/>
        <w:numPr>
          <w:ilvl w:val="0"/>
          <w:numId w:val="17"/>
        </w:numPr>
        <w:spacing w:before="120" w:after="120" w:line="240" w:lineRule="auto"/>
        <w:jc w:val="both"/>
        <w:rPr>
          <w:b/>
          <w:sz w:val="20"/>
          <w:szCs w:val="20"/>
          <w:lang w:eastAsia="it-IT"/>
        </w:rPr>
      </w:pPr>
      <w:r w:rsidRPr="002C49B2">
        <w:rPr>
          <w:b/>
          <w:sz w:val="20"/>
          <w:szCs w:val="20"/>
          <w:lang w:eastAsia="it-IT"/>
        </w:rPr>
        <w:t>Meccanismi di controllo n</w:t>
      </w:r>
      <w:r w:rsidR="00722187" w:rsidRPr="002C49B2">
        <w:rPr>
          <w:b/>
          <w:sz w:val="20"/>
          <w:szCs w:val="20"/>
          <w:lang w:eastAsia="it-IT"/>
        </w:rPr>
        <w:t>ella formazione delle decisioni</w:t>
      </w:r>
      <w:r w:rsidRPr="002C49B2">
        <w:rPr>
          <w:b/>
          <w:sz w:val="20"/>
          <w:szCs w:val="20"/>
          <w:lang w:eastAsia="it-IT"/>
        </w:rPr>
        <w:t xml:space="preserve"> nei pr</w:t>
      </w:r>
      <w:r w:rsidR="00AE2025">
        <w:rPr>
          <w:b/>
          <w:sz w:val="20"/>
          <w:szCs w:val="20"/>
          <w:lang w:eastAsia="it-IT"/>
        </w:rPr>
        <w:t>ocedimenti a rischio;</w:t>
      </w:r>
    </w:p>
    <w:p w14:paraId="42A9D7B4" w14:textId="77777777" w:rsidR="00A82F42" w:rsidRPr="002C49B2" w:rsidRDefault="00A51AF9" w:rsidP="00A943BD">
      <w:pPr>
        <w:pStyle w:val="Paragrafoelenco"/>
        <w:numPr>
          <w:ilvl w:val="0"/>
          <w:numId w:val="17"/>
        </w:numPr>
        <w:spacing w:before="120" w:after="120" w:line="240" w:lineRule="auto"/>
        <w:jc w:val="both"/>
        <w:rPr>
          <w:b/>
          <w:sz w:val="20"/>
          <w:szCs w:val="20"/>
          <w:lang w:eastAsia="it-IT"/>
        </w:rPr>
      </w:pPr>
      <w:r w:rsidRPr="002C49B2">
        <w:rPr>
          <w:b/>
          <w:sz w:val="20"/>
          <w:szCs w:val="20"/>
          <w:lang w:eastAsia="it-IT"/>
        </w:rPr>
        <w:t>Monitoraggio dei</w:t>
      </w:r>
      <w:r w:rsidR="00AE2025">
        <w:rPr>
          <w:b/>
          <w:sz w:val="20"/>
          <w:szCs w:val="20"/>
          <w:lang w:eastAsia="it-IT"/>
        </w:rPr>
        <w:t xml:space="preserve"> tempi procedimentali;</w:t>
      </w:r>
    </w:p>
    <w:p w14:paraId="08C4FCEB" w14:textId="77777777" w:rsidR="00A82F42" w:rsidRPr="002C49B2" w:rsidRDefault="008F7820" w:rsidP="00A943BD">
      <w:pPr>
        <w:pStyle w:val="Paragrafoelenco"/>
        <w:numPr>
          <w:ilvl w:val="0"/>
          <w:numId w:val="17"/>
        </w:numPr>
        <w:spacing w:before="120" w:after="120" w:line="240" w:lineRule="auto"/>
        <w:jc w:val="both"/>
        <w:rPr>
          <w:b/>
          <w:sz w:val="20"/>
          <w:szCs w:val="20"/>
          <w:lang w:eastAsia="it-IT"/>
        </w:rPr>
      </w:pPr>
      <w:r>
        <w:rPr>
          <w:b/>
          <w:sz w:val="20"/>
          <w:szCs w:val="20"/>
          <w:lang w:eastAsia="it-IT"/>
        </w:rPr>
        <w:t>Codice di comportamento</w:t>
      </w:r>
      <w:r w:rsidR="00AE2025">
        <w:rPr>
          <w:b/>
          <w:sz w:val="20"/>
          <w:szCs w:val="20"/>
          <w:lang w:eastAsia="it-IT"/>
        </w:rPr>
        <w:t>;</w:t>
      </w:r>
    </w:p>
    <w:p w14:paraId="082785C3" w14:textId="77777777" w:rsidR="00A51AF9" w:rsidRPr="002C49B2" w:rsidRDefault="00AE2025" w:rsidP="00A943BD">
      <w:pPr>
        <w:pStyle w:val="Paragrafoelenco"/>
        <w:numPr>
          <w:ilvl w:val="0"/>
          <w:numId w:val="17"/>
        </w:numPr>
        <w:spacing w:before="120" w:after="120" w:line="240" w:lineRule="auto"/>
        <w:jc w:val="both"/>
        <w:rPr>
          <w:b/>
          <w:sz w:val="20"/>
          <w:szCs w:val="20"/>
          <w:lang w:eastAsia="it-IT"/>
        </w:rPr>
      </w:pPr>
      <w:r>
        <w:rPr>
          <w:b/>
          <w:sz w:val="20"/>
          <w:szCs w:val="20"/>
          <w:lang w:eastAsia="it-IT"/>
        </w:rPr>
        <w:t>Trasparenza;</w:t>
      </w:r>
    </w:p>
    <w:p w14:paraId="6F433AC4" w14:textId="06246D6C" w:rsidR="000614B2" w:rsidRPr="005C6B56" w:rsidRDefault="00A82F42" w:rsidP="007C7595">
      <w:pPr>
        <w:spacing w:before="120" w:after="120" w:line="240" w:lineRule="auto"/>
        <w:contextualSpacing/>
        <w:jc w:val="both"/>
        <w:rPr>
          <w:bCs/>
          <w:sz w:val="20"/>
          <w:szCs w:val="20"/>
          <w:lang w:eastAsia="it-IT"/>
        </w:rPr>
      </w:pPr>
      <w:r w:rsidRPr="005C6B56">
        <w:rPr>
          <w:bCs/>
          <w:sz w:val="20"/>
          <w:szCs w:val="20"/>
          <w:lang w:eastAsia="it-IT"/>
        </w:rPr>
        <w:t xml:space="preserve">Le misure individuate sono di seguito approfondite </w:t>
      </w:r>
      <w:r w:rsidR="00D20CF9" w:rsidRPr="005C6B56">
        <w:rPr>
          <w:bCs/>
          <w:sz w:val="20"/>
          <w:szCs w:val="20"/>
          <w:lang w:eastAsia="it-IT"/>
        </w:rPr>
        <w:t xml:space="preserve">e nella nota che l’RPCT invierà ai </w:t>
      </w:r>
      <w:r w:rsidR="00354831">
        <w:rPr>
          <w:bCs/>
          <w:sz w:val="20"/>
          <w:szCs w:val="20"/>
          <w:lang w:eastAsia="it-IT"/>
        </w:rPr>
        <w:t>Serviz</w:t>
      </w:r>
      <w:r w:rsidR="00D20CF9" w:rsidRPr="005C6B56">
        <w:rPr>
          <w:bCs/>
          <w:sz w:val="20"/>
          <w:szCs w:val="20"/>
          <w:lang w:eastAsia="it-IT"/>
        </w:rPr>
        <w:t xml:space="preserve">i entro 30 giorni dalla comunicazione ufficiale della pubblicazione del </w:t>
      </w:r>
      <w:r w:rsidR="009221FE">
        <w:rPr>
          <w:bCs/>
          <w:sz w:val="20"/>
          <w:szCs w:val="20"/>
          <w:lang w:eastAsia="it-IT"/>
        </w:rPr>
        <w:t>Piano</w:t>
      </w:r>
      <w:r w:rsidR="0023712B" w:rsidRPr="005C6B56">
        <w:rPr>
          <w:bCs/>
          <w:sz w:val="20"/>
          <w:szCs w:val="20"/>
          <w:lang w:eastAsia="it-IT"/>
        </w:rPr>
        <w:t>,</w:t>
      </w:r>
      <w:r w:rsidR="002B470D" w:rsidRPr="005C6B56">
        <w:rPr>
          <w:bCs/>
          <w:sz w:val="20"/>
          <w:szCs w:val="20"/>
          <w:lang w:eastAsia="it-IT"/>
        </w:rPr>
        <w:t xml:space="preserve"> verranno fornite nel dettaglio </w:t>
      </w:r>
      <w:r w:rsidR="00E72D5D" w:rsidRPr="005C6B56">
        <w:rPr>
          <w:bCs/>
          <w:sz w:val="20"/>
          <w:szCs w:val="20"/>
          <w:lang w:eastAsia="it-IT"/>
        </w:rPr>
        <w:t xml:space="preserve">ulteriori </w:t>
      </w:r>
      <w:r w:rsidR="002B470D" w:rsidRPr="005C6B56">
        <w:rPr>
          <w:bCs/>
          <w:sz w:val="20"/>
          <w:szCs w:val="20"/>
          <w:lang w:eastAsia="it-IT"/>
        </w:rPr>
        <w:t>indicazioni</w:t>
      </w:r>
      <w:r w:rsidRPr="005C6B56">
        <w:rPr>
          <w:bCs/>
          <w:sz w:val="20"/>
          <w:szCs w:val="20"/>
          <w:lang w:eastAsia="it-IT"/>
        </w:rPr>
        <w:t xml:space="preserve"> </w:t>
      </w:r>
      <w:r w:rsidR="00080D25" w:rsidRPr="005C6B56">
        <w:rPr>
          <w:bCs/>
          <w:sz w:val="20"/>
          <w:szCs w:val="20"/>
          <w:lang w:eastAsia="it-IT"/>
        </w:rPr>
        <w:t>utili.</w:t>
      </w:r>
    </w:p>
    <w:p w14:paraId="01326280" w14:textId="77777777" w:rsidR="00E72D5D" w:rsidRPr="005C6B56" w:rsidRDefault="00E72D5D" w:rsidP="007C7595">
      <w:pPr>
        <w:spacing w:before="120" w:after="120" w:line="240" w:lineRule="auto"/>
        <w:contextualSpacing/>
        <w:jc w:val="both"/>
        <w:rPr>
          <w:bCs/>
          <w:sz w:val="20"/>
          <w:szCs w:val="20"/>
          <w:lang w:eastAsia="it-IT"/>
        </w:rPr>
      </w:pPr>
      <w:r w:rsidRPr="005C6B56">
        <w:rPr>
          <w:bCs/>
          <w:sz w:val="20"/>
          <w:szCs w:val="20"/>
          <w:lang w:eastAsia="it-IT"/>
        </w:rPr>
        <w:t xml:space="preserve">Nel presente </w:t>
      </w:r>
      <w:r w:rsidR="009221FE">
        <w:rPr>
          <w:bCs/>
          <w:sz w:val="20"/>
          <w:szCs w:val="20"/>
          <w:lang w:eastAsia="it-IT"/>
        </w:rPr>
        <w:t>Piano</w:t>
      </w:r>
      <w:r w:rsidRPr="005C6B56">
        <w:rPr>
          <w:bCs/>
          <w:sz w:val="20"/>
          <w:szCs w:val="20"/>
          <w:lang w:eastAsia="it-IT"/>
        </w:rPr>
        <w:t xml:space="preserve"> verranno indicati</w:t>
      </w:r>
      <w:r w:rsidR="00080D25" w:rsidRPr="005C6B56">
        <w:rPr>
          <w:bCs/>
          <w:sz w:val="20"/>
          <w:szCs w:val="20"/>
          <w:lang w:eastAsia="it-IT"/>
        </w:rPr>
        <w:t xml:space="preserve"> (sotto forma tabellare)</w:t>
      </w:r>
      <w:r w:rsidRPr="005C6B56">
        <w:rPr>
          <w:bCs/>
          <w:sz w:val="20"/>
          <w:szCs w:val="20"/>
          <w:lang w:eastAsia="it-IT"/>
        </w:rPr>
        <w:t>:</w:t>
      </w:r>
    </w:p>
    <w:p w14:paraId="04F96E31" w14:textId="77777777" w:rsidR="00E72D5D" w:rsidRPr="008D65F3" w:rsidRDefault="00E72D5D" w:rsidP="00CF7A70">
      <w:pPr>
        <w:pStyle w:val="Paragrafoelenco"/>
        <w:numPr>
          <w:ilvl w:val="0"/>
          <w:numId w:val="18"/>
        </w:numPr>
        <w:spacing w:before="120" w:after="120" w:line="240" w:lineRule="auto"/>
        <w:jc w:val="both"/>
        <w:rPr>
          <w:bCs/>
          <w:sz w:val="20"/>
          <w:szCs w:val="20"/>
          <w:lang w:eastAsia="it-IT"/>
        </w:rPr>
      </w:pPr>
      <w:r w:rsidRPr="008D65F3">
        <w:rPr>
          <w:bCs/>
          <w:sz w:val="20"/>
          <w:szCs w:val="20"/>
          <w:lang w:eastAsia="it-IT"/>
        </w:rPr>
        <w:t>fasi di attuazione;</w:t>
      </w:r>
    </w:p>
    <w:p w14:paraId="70050F49" w14:textId="77777777" w:rsidR="00E72D5D" w:rsidRPr="008D65F3" w:rsidRDefault="00E72D5D" w:rsidP="00CF7A70">
      <w:pPr>
        <w:pStyle w:val="Paragrafoelenco"/>
        <w:numPr>
          <w:ilvl w:val="0"/>
          <w:numId w:val="18"/>
        </w:numPr>
        <w:spacing w:before="120" w:after="120" w:line="240" w:lineRule="auto"/>
        <w:jc w:val="both"/>
        <w:rPr>
          <w:bCs/>
          <w:sz w:val="20"/>
          <w:szCs w:val="20"/>
          <w:lang w:eastAsia="it-IT"/>
        </w:rPr>
      </w:pPr>
      <w:r w:rsidRPr="008D65F3">
        <w:rPr>
          <w:bCs/>
          <w:sz w:val="20"/>
          <w:szCs w:val="20"/>
          <w:lang w:eastAsia="it-IT"/>
        </w:rPr>
        <w:t>tempi di realizzazione (che potrebbero esser meglio esplicitati nella nota summenzionata);</w:t>
      </w:r>
    </w:p>
    <w:p w14:paraId="0D2865C8" w14:textId="77777777" w:rsidR="00E72D5D" w:rsidRPr="008D65F3" w:rsidRDefault="00E72D5D" w:rsidP="00CF7A70">
      <w:pPr>
        <w:pStyle w:val="Paragrafoelenco"/>
        <w:numPr>
          <w:ilvl w:val="0"/>
          <w:numId w:val="18"/>
        </w:numPr>
        <w:spacing w:before="120" w:after="120" w:line="240" w:lineRule="auto"/>
        <w:jc w:val="both"/>
        <w:rPr>
          <w:bCs/>
          <w:sz w:val="20"/>
          <w:szCs w:val="20"/>
          <w:lang w:eastAsia="it-IT"/>
        </w:rPr>
      </w:pPr>
      <w:r w:rsidRPr="008D65F3">
        <w:rPr>
          <w:bCs/>
          <w:sz w:val="20"/>
          <w:szCs w:val="20"/>
          <w:lang w:eastAsia="it-IT"/>
        </w:rPr>
        <w:t>ufficio responsabile dell’attuazione della misura</w:t>
      </w:r>
      <w:r w:rsidR="005C6B56" w:rsidRPr="008D65F3">
        <w:rPr>
          <w:bCs/>
          <w:sz w:val="20"/>
          <w:szCs w:val="20"/>
          <w:lang w:eastAsia="it-IT"/>
        </w:rPr>
        <w:t>;</w:t>
      </w:r>
    </w:p>
    <w:p w14:paraId="61D5606D" w14:textId="77777777" w:rsidR="00E72D5D" w:rsidRPr="008D65F3" w:rsidRDefault="00E72D5D" w:rsidP="00CF7A70">
      <w:pPr>
        <w:pStyle w:val="Paragrafoelenco"/>
        <w:numPr>
          <w:ilvl w:val="0"/>
          <w:numId w:val="18"/>
        </w:numPr>
        <w:spacing w:before="120" w:after="120" w:line="240" w:lineRule="auto"/>
        <w:jc w:val="both"/>
        <w:rPr>
          <w:bCs/>
          <w:sz w:val="20"/>
          <w:szCs w:val="20"/>
          <w:lang w:eastAsia="it-IT"/>
        </w:rPr>
      </w:pPr>
      <w:r w:rsidRPr="008D65F3">
        <w:rPr>
          <w:bCs/>
          <w:sz w:val="20"/>
          <w:szCs w:val="20"/>
          <w:lang w:eastAsia="it-IT"/>
        </w:rPr>
        <w:t>indicatori di monitoraggio (ciò che si usa per misurare i progressi ottenuti)</w:t>
      </w:r>
      <w:r w:rsidR="005C6B56" w:rsidRPr="008D65F3">
        <w:rPr>
          <w:bCs/>
          <w:sz w:val="20"/>
          <w:szCs w:val="20"/>
          <w:lang w:eastAsia="it-IT"/>
        </w:rPr>
        <w:t>;</w:t>
      </w:r>
    </w:p>
    <w:p w14:paraId="51E12D55" w14:textId="77777777" w:rsidR="00E72D5D" w:rsidRPr="008D65F3" w:rsidRDefault="00E72D5D" w:rsidP="00CF7A70">
      <w:pPr>
        <w:pStyle w:val="Paragrafoelenco"/>
        <w:numPr>
          <w:ilvl w:val="0"/>
          <w:numId w:val="18"/>
        </w:numPr>
        <w:spacing w:before="120" w:after="120" w:line="240" w:lineRule="auto"/>
        <w:jc w:val="both"/>
        <w:rPr>
          <w:bCs/>
          <w:sz w:val="20"/>
          <w:szCs w:val="20"/>
          <w:lang w:eastAsia="it-IT"/>
        </w:rPr>
      </w:pPr>
      <w:r w:rsidRPr="008D65F3">
        <w:rPr>
          <w:bCs/>
          <w:sz w:val="20"/>
          <w:szCs w:val="20"/>
          <w:lang w:eastAsia="it-IT"/>
        </w:rPr>
        <w:t>target (quantificazione dell’obiettivo nella dimensione misurata dall’indicatore)</w:t>
      </w:r>
      <w:r w:rsidR="005C6B56" w:rsidRPr="008D65F3">
        <w:rPr>
          <w:bCs/>
          <w:sz w:val="20"/>
          <w:szCs w:val="20"/>
          <w:lang w:eastAsia="it-IT"/>
        </w:rPr>
        <w:t>;</w:t>
      </w:r>
    </w:p>
    <w:p w14:paraId="2CFA7E6B" w14:textId="5F67257E" w:rsidR="007A57F1" w:rsidRPr="008D65F3" w:rsidRDefault="007A57F1" w:rsidP="00080D25">
      <w:pPr>
        <w:pStyle w:val="Paragrafoelenco"/>
        <w:spacing w:line="360" w:lineRule="auto"/>
        <w:jc w:val="both"/>
        <w:rPr>
          <w:bCs/>
          <w:sz w:val="4"/>
          <w:szCs w:val="4"/>
          <w:lang w:eastAsia="it-IT"/>
        </w:rPr>
      </w:pPr>
    </w:p>
    <w:tbl>
      <w:tblPr>
        <w:tblStyle w:val="Sfondochiaro-Colore1"/>
        <w:tblpPr w:leftFromText="141" w:rightFromText="141" w:vertAnchor="text" w:horzAnchor="margin" w:tblpY="54"/>
        <w:tblW w:w="0" w:type="auto"/>
        <w:tblLook w:val="04A0" w:firstRow="1" w:lastRow="0" w:firstColumn="1" w:lastColumn="0" w:noHBand="0" w:noVBand="1"/>
      </w:tblPr>
      <w:tblGrid>
        <w:gridCol w:w="2083"/>
        <w:gridCol w:w="2152"/>
        <w:gridCol w:w="2135"/>
        <w:gridCol w:w="1989"/>
        <w:gridCol w:w="1563"/>
      </w:tblGrid>
      <w:tr w:rsidR="00080D25" w:rsidRPr="008D65F3" w14:paraId="2A989161" w14:textId="77777777" w:rsidTr="00EF57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3" w:type="dxa"/>
          </w:tcPr>
          <w:p w14:paraId="5C3E662F" w14:textId="77777777" w:rsidR="00080D25" w:rsidRPr="008D65F3" w:rsidRDefault="00080D25" w:rsidP="00B40CF5">
            <w:pPr>
              <w:spacing w:after="0"/>
              <w:rPr>
                <w:bCs w:val="0"/>
                <w:lang w:eastAsia="it-IT"/>
              </w:rPr>
            </w:pPr>
            <w:r w:rsidRPr="008D65F3">
              <w:rPr>
                <w:bCs w:val="0"/>
                <w:lang w:eastAsia="it-IT"/>
              </w:rPr>
              <w:t>FASI PER L’ATTUAZIONE</w:t>
            </w:r>
          </w:p>
        </w:tc>
        <w:tc>
          <w:tcPr>
            <w:tcW w:w="2152" w:type="dxa"/>
          </w:tcPr>
          <w:p w14:paraId="60E309B1" w14:textId="77777777" w:rsidR="00080D25" w:rsidRPr="008D65F3" w:rsidRDefault="00080D25" w:rsidP="00B40CF5">
            <w:pPr>
              <w:spacing w:after="0"/>
              <w:cnfStyle w:val="100000000000" w:firstRow="1" w:lastRow="0" w:firstColumn="0" w:lastColumn="0" w:oddVBand="0" w:evenVBand="0" w:oddHBand="0" w:evenHBand="0" w:firstRowFirstColumn="0" w:firstRowLastColumn="0" w:lastRowFirstColumn="0" w:lastRowLastColumn="0"/>
              <w:rPr>
                <w:bCs w:val="0"/>
                <w:lang w:eastAsia="it-IT"/>
              </w:rPr>
            </w:pPr>
            <w:r w:rsidRPr="008D65F3">
              <w:rPr>
                <w:bCs w:val="0"/>
                <w:lang w:eastAsia="it-IT"/>
              </w:rPr>
              <w:t>TEMPI DI REALIZZAZIONE</w:t>
            </w:r>
          </w:p>
        </w:tc>
        <w:tc>
          <w:tcPr>
            <w:tcW w:w="2135" w:type="dxa"/>
          </w:tcPr>
          <w:p w14:paraId="00F7A55E" w14:textId="77777777" w:rsidR="00080D25" w:rsidRPr="008D65F3" w:rsidRDefault="00080D25" w:rsidP="00B40CF5">
            <w:pPr>
              <w:spacing w:after="0"/>
              <w:jc w:val="both"/>
              <w:cnfStyle w:val="100000000000" w:firstRow="1" w:lastRow="0" w:firstColumn="0" w:lastColumn="0" w:oddVBand="0" w:evenVBand="0" w:oddHBand="0" w:evenHBand="0" w:firstRowFirstColumn="0" w:firstRowLastColumn="0" w:lastRowFirstColumn="0" w:lastRowLastColumn="0"/>
              <w:rPr>
                <w:bCs w:val="0"/>
                <w:lang w:eastAsia="it-IT"/>
              </w:rPr>
            </w:pPr>
            <w:r w:rsidRPr="008D65F3">
              <w:rPr>
                <w:bCs w:val="0"/>
                <w:lang w:eastAsia="it-IT"/>
              </w:rPr>
              <w:t>UFFICIO RESPONSABILE</w:t>
            </w:r>
          </w:p>
        </w:tc>
        <w:tc>
          <w:tcPr>
            <w:tcW w:w="1989" w:type="dxa"/>
          </w:tcPr>
          <w:p w14:paraId="378FC75D" w14:textId="77777777" w:rsidR="00080D25" w:rsidRPr="008D65F3" w:rsidRDefault="00080D25" w:rsidP="00B40CF5">
            <w:pPr>
              <w:spacing w:after="0"/>
              <w:cnfStyle w:val="100000000000" w:firstRow="1" w:lastRow="0" w:firstColumn="0" w:lastColumn="0" w:oddVBand="0" w:evenVBand="0" w:oddHBand="0" w:evenHBand="0" w:firstRowFirstColumn="0" w:firstRowLastColumn="0" w:lastRowFirstColumn="0" w:lastRowLastColumn="0"/>
              <w:rPr>
                <w:bCs w:val="0"/>
                <w:lang w:eastAsia="it-IT"/>
              </w:rPr>
            </w:pPr>
            <w:r w:rsidRPr="008D65F3">
              <w:rPr>
                <w:bCs w:val="0"/>
                <w:lang w:eastAsia="it-IT"/>
              </w:rPr>
              <w:t>INDICATORI DI MONITORAGGIO</w:t>
            </w:r>
          </w:p>
        </w:tc>
        <w:tc>
          <w:tcPr>
            <w:tcW w:w="1563" w:type="dxa"/>
          </w:tcPr>
          <w:p w14:paraId="21E007D1" w14:textId="77777777" w:rsidR="00080D25" w:rsidRPr="008D65F3" w:rsidRDefault="00080D25" w:rsidP="00B40CF5">
            <w:pPr>
              <w:spacing w:after="0"/>
              <w:jc w:val="both"/>
              <w:cnfStyle w:val="100000000000" w:firstRow="1" w:lastRow="0" w:firstColumn="0" w:lastColumn="0" w:oddVBand="0" w:evenVBand="0" w:oddHBand="0" w:evenHBand="0" w:firstRowFirstColumn="0" w:firstRowLastColumn="0" w:lastRowFirstColumn="0" w:lastRowLastColumn="0"/>
              <w:rPr>
                <w:bCs w:val="0"/>
                <w:lang w:eastAsia="it-IT"/>
              </w:rPr>
            </w:pPr>
            <w:r w:rsidRPr="008D65F3">
              <w:rPr>
                <w:bCs w:val="0"/>
                <w:lang w:eastAsia="it-IT"/>
              </w:rPr>
              <w:t>TARGET</w:t>
            </w:r>
          </w:p>
        </w:tc>
      </w:tr>
    </w:tbl>
    <w:p w14:paraId="47143FFE" w14:textId="77777777" w:rsidR="007A57F1" w:rsidRDefault="007A57F1" w:rsidP="00A8017C">
      <w:pPr>
        <w:pStyle w:val="Titolo2"/>
        <w:ind w:firstLine="567"/>
      </w:pPr>
      <w:bookmarkStart w:id="31" w:name="_Toc32309441"/>
    </w:p>
    <w:p w14:paraId="43A65953" w14:textId="206112A0" w:rsidR="00D163CF" w:rsidRPr="008D65F3" w:rsidRDefault="00A8017C" w:rsidP="00A8017C">
      <w:pPr>
        <w:pStyle w:val="Titolo2"/>
        <w:ind w:firstLine="567"/>
      </w:pPr>
      <w:bookmarkStart w:id="32" w:name="_Toc131149293"/>
      <w:r>
        <w:t>5.1</w:t>
      </w:r>
      <w:r>
        <w:tab/>
      </w:r>
      <w:r w:rsidR="00D163CF" w:rsidRPr="008D65F3">
        <w:t>LA FORMAZIONE DEL PERSONALE</w:t>
      </w:r>
      <w:bookmarkEnd w:id="31"/>
      <w:bookmarkEnd w:id="32"/>
    </w:p>
    <w:p w14:paraId="5FBD983F" w14:textId="77777777" w:rsidR="00B213DC" w:rsidRPr="008D65F3" w:rsidRDefault="00B213DC" w:rsidP="00B213DC">
      <w:pPr>
        <w:rPr>
          <w:sz w:val="4"/>
          <w:szCs w:val="4"/>
        </w:rPr>
      </w:pPr>
    </w:p>
    <w:p w14:paraId="39D951B5" w14:textId="4C9E1BF9" w:rsidR="001944A2" w:rsidRDefault="00D163CF" w:rsidP="007C7595">
      <w:pPr>
        <w:spacing w:before="120" w:after="120" w:line="240" w:lineRule="auto"/>
        <w:contextualSpacing/>
        <w:jc w:val="both"/>
        <w:rPr>
          <w:rFonts w:ascii="Cambria" w:hAnsi="Cambria"/>
          <w:bCs/>
          <w:sz w:val="20"/>
          <w:szCs w:val="20"/>
          <w:lang w:eastAsia="it-IT"/>
        </w:rPr>
      </w:pPr>
      <w:r w:rsidRPr="008D65F3">
        <w:rPr>
          <w:rFonts w:ascii="Cambria" w:hAnsi="Cambria"/>
          <w:bCs/>
          <w:sz w:val="20"/>
          <w:szCs w:val="20"/>
          <w:lang w:eastAsia="it-IT"/>
        </w:rPr>
        <w:t xml:space="preserve">La L. 190/2012 </w:t>
      </w:r>
      <w:r w:rsidRPr="008D65F3">
        <w:rPr>
          <w:rFonts w:ascii="Cambria" w:hAnsi="Cambria"/>
          <w:b/>
          <w:bCs/>
          <w:sz w:val="20"/>
          <w:szCs w:val="20"/>
          <w:lang w:eastAsia="it-IT"/>
        </w:rPr>
        <w:t>assegna al RPCT il compito di definire le procedure appropriate per selezionare e formare i dipendenti destinati ad operare nelle aree a rischio corruzione</w:t>
      </w:r>
      <w:r w:rsidRPr="008D65F3">
        <w:rPr>
          <w:rFonts w:ascii="Cambria" w:hAnsi="Cambria"/>
          <w:bCs/>
          <w:sz w:val="20"/>
          <w:szCs w:val="20"/>
          <w:lang w:eastAsia="it-IT"/>
        </w:rPr>
        <w:t>.</w:t>
      </w:r>
      <w:r w:rsidRPr="00935623">
        <w:rPr>
          <w:rFonts w:ascii="Cambria" w:hAnsi="Cambria"/>
          <w:bCs/>
          <w:sz w:val="20"/>
          <w:szCs w:val="20"/>
          <w:lang w:eastAsia="it-IT"/>
        </w:rPr>
        <w:t xml:space="preserve"> </w:t>
      </w:r>
    </w:p>
    <w:p w14:paraId="10BBCC47" w14:textId="0DEC1C12" w:rsidR="001944A2" w:rsidRPr="008D65F3" w:rsidRDefault="001944A2" w:rsidP="00D51C93">
      <w:pPr>
        <w:spacing w:after="0" w:line="240" w:lineRule="auto"/>
        <w:jc w:val="both"/>
        <w:rPr>
          <w:rFonts w:asciiTheme="majorHAnsi" w:hAnsiTheme="majorHAnsi" w:cstheme="minorHAnsi"/>
          <w:b/>
          <w:sz w:val="20"/>
          <w:szCs w:val="20"/>
          <w:u w:val="single"/>
        </w:rPr>
      </w:pPr>
      <w:r w:rsidRPr="008D65F3">
        <w:rPr>
          <w:rFonts w:asciiTheme="majorHAnsi" w:hAnsiTheme="majorHAnsi" w:cstheme="minorHAnsi"/>
          <w:sz w:val="20"/>
          <w:szCs w:val="20"/>
        </w:rPr>
        <w:t xml:space="preserve">Secondo il nuovo PNA 2022, la formazione riveste un ruolo strategico nella prevenzione della corruzione e </w:t>
      </w:r>
      <w:r w:rsidRPr="008D65F3">
        <w:rPr>
          <w:rFonts w:asciiTheme="majorHAnsi" w:hAnsiTheme="majorHAnsi" w:cstheme="minorHAnsi"/>
          <w:b/>
          <w:sz w:val="20"/>
          <w:szCs w:val="20"/>
          <w:u w:val="single"/>
        </w:rPr>
        <w:t>deve c</w:t>
      </w:r>
      <w:r w:rsidR="00D51C93" w:rsidRPr="008D65F3">
        <w:rPr>
          <w:rFonts w:asciiTheme="majorHAnsi" w:hAnsiTheme="majorHAnsi" w:cstheme="minorHAnsi"/>
          <w:b/>
          <w:sz w:val="20"/>
          <w:szCs w:val="20"/>
          <w:u w:val="single"/>
        </w:rPr>
        <w:t xml:space="preserve">oinvolgere tutti i soggetti che </w:t>
      </w:r>
      <w:r w:rsidRPr="008D65F3">
        <w:rPr>
          <w:rFonts w:asciiTheme="majorHAnsi" w:hAnsiTheme="majorHAnsi" w:cstheme="minorHAnsi"/>
          <w:b/>
          <w:sz w:val="20"/>
          <w:szCs w:val="20"/>
          <w:u w:val="single"/>
        </w:rPr>
        <w:t>partecipano,</w:t>
      </w:r>
      <w:r w:rsidRPr="008D65F3">
        <w:rPr>
          <w:rFonts w:asciiTheme="majorHAnsi" w:hAnsiTheme="majorHAnsi" w:cstheme="minorHAnsi"/>
          <w:sz w:val="20"/>
          <w:szCs w:val="20"/>
        </w:rPr>
        <w:t xml:space="preserve"> a vario titolo, </w:t>
      </w:r>
      <w:r w:rsidRPr="008D65F3">
        <w:rPr>
          <w:rFonts w:asciiTheme="majorHAnsi" w:hAnsiTheme="majorHAnsi" w:cstheme="minorHAnsi"/>
          <w:b/>
          <w:sz w:val="20"/>
          <w:szCs w:val="20"/>
          <w:u w:val="single"/>
        </w:rPr>
        <w:t>alla programmazione e attuazione delle misure, in primo luogo, il RPCT.</w:t>
      </w:r>
    </w:p>
    <w:p w14:paraId="667C9BE2" w14:textId="1E355583" w:rsidR="001944A2" w:rsidRPr="008D65F3" w:rsidRDefault="001944A2" w:rsidP="00D51C93">
      <w:pPr>
        <w:spacing w:after="0" w:line="240" w:lineRule="auto"/>
        <w:jc w:val="both"/>
        <w:rPr>
          <w:rFonts w:asciiTheme="majorHAnsi" w:hAnsiTheme="majorHAnsi" w:cstheme="minorHAnsi"/>
          <w:sz w:val="20"/>
          <w:szCs w:val="20"/>
        </w:rPr>
      </w:pPr>
      <w:r w:rsidRPr="008D65F3">
        <w:rPr>
          <w:rFonts w:asciiTheme="majorHAnsi" w:hAnsiTheme="majorHAnsi" w:cstheme="minorHAnsi"/>
          <w:sz w:val="20"/>
          <w:szCs w:val="20"/>
        </w:rPr>
        <w:t xml:space="preserve">Le analisi condotte dall’Autorità circa lo stato di attuazione e la qualità dei PTPCT </w:t>
      </w:r>
      <w:r w:rsidR="00D51C93" w:rsidRPr="008D65F3">
        <w:rPr>
          <w:rFonts w:asciiTheme="majorHAnsi" w:hAnsiTheme="majorHAnsi" w:cstheme="minorHAnsi"/>
          <w:sz w:val="20"/>
          <w:szCs w:val="20"/>
        </w:rPr>
        <w:t xml:space="preserve">nelle amministrazioni pubbliche </w:t>
      </w:r>
      <w:r w:rsidRPr="008D65F3">
        <w:rPr>
          <w:rFonts w:asciiTheme="majorHAnsi" w:hAnsiTheme="majorHAnsi" w:cstheme="minorHAnsi"/>
          <w:sz w:val="20"/>
          <w:szCs w:val="20"/>
        </w:rPr>
        <w:t xml:space="preserve">hanno evidenziato un particolare deficit di conoscenze e competenze tecniche con riferimento al </w:t>
      </w:r>
      <w:proofErr w:type="spellStart"/>
      <w:r w:rsidRPr="008D65F3">
        <w:rPr>
          <w:rFonts w:asciiTheme="majorHAnsi" w:hAnsiTheme="majorHAnsi" w:cstheme="minorHAnsi"/>
          <w:sz w:val="20"/>
          <w:szCs w:val="20"/>
        </w:rPr>
        <w:t>risk</w:t>
      </w:r>
      <w:proofErr w:type="spellEnd"/>
      <w:r w:rsidRPr="008D65F3">
        <w:rPr>
          <w:rFonts w:asciiTheme="majorHAnsi" w:hAnsiTheme="majorHAnsi" w:cstheme="minorHAnsi"/>
          <w:sz w:val="20"/>
          <w:szCs w:val="20"/>
        </w:rPr>
        <w:t xml:space="preserve"> management15.</w:t>
      </w:r>
    </w:p>
    <w:p w14:paraId="4E679F60" w14:textId="3DA14E9D" w:rsidR="001944A2" w:rsidRPr="008D65F3" w:rsidRDefault="001944A2" w:rsidP="00D51C93">
      <w:pPr>
        <w:spacing w:after="0" w:line="240" w:lineRule="auto"/>
        <w:jc w:val="both"/>
        <w:rPr>
          <w:rFonts w:asciiTheme="majorHAnsi" w:hAnsiTheme="majorHAnsi" w:cstheme="minorHAnsi"/>
          <w:sz w:val="20"/>
          <w:szCs w:val="20"/>
        </w:rPr>
      </w:pPr>
      <w:r w:rsidRPr="008D65F3">
        <w:rPr>
          <w:rFonts w:asciiTheme="majorHAnsi" w:hAnsiTheme="majorHAnsi" w:cstheme="minorHAnsi"/>
          <w:sz w:val="20"/>
          <w:szCs w:val="20"/>
        </w:rPr>
        <w:t xml:space="preserve">Una efficace attività formativa in materia costituisce, invece, un tassello rilevante </w:t>
      </w:r>
      <w:r w:rsidR="00D51C93" w:rsidRPr="008D65F3">
        <w:rPr>
          <w:rFonts w:asciiTheme="majorHAnsi" w:hAnsiTheme="majorHAnsi" w:cstheme="minorHAnsi"/>
          <w:sz w:val="20"/>
          <w:szCs w:val="20"/>
        </w:rPr>
        <w:t xml:space="preserve">per lo sviluppo di una adeguata </w:t>
      </w:r>
      <w:r w:rsidRPr="008D65F3">
        <w:rPr>
          <w:rFonts w:asciiTheme="majorHAnsi" w:hAnsiTheme="majorHAnsi" w:cstheme="minorHAnsi"/>
          <w:sz w:val="20"/>
          <w:szCs w:val="20"/>
        </w:rPr>
        <w:t>strategia decentrata di prevenzione della corruzione, volta a favorire, attraverso misur</w:t>
      </w:r>
      <w:r w:rsidR="00D51C93" w:rsidRPr="008D65F3">
        <w:rPr>
          <w:rFonts w:asciiTheme="majorHAnsi" w:hAnsiTheme="majorHAnsi" w:cstheme="minorHAnsi"/>
          <w:sz w:val="20"/>
          <w:szCs w:val="20"/>
        </w:rPr>
        <w:t xml:space="preserve">e organizzative sostenibili, il </w:t>
      </w:r>
      <w:r w:rsidRPr="008D65F3">
        <w:rPr>
          <w:rFonts w:asciiTheme="majorHAnsi" w:hAnsiTheme="majorHAnsi" w:cstheme="minorHAnsi"/>
          <w:sz w:val="20"/>
          <w:szCs w:val="20"/>
        </w:rPr>
        <w:t>buon andamento e l’imparzialità dell’attività amministrativa e prevenire il verificarsi di eventi corruttivi.</w:t>
      </w:r>
    </w:p>
    <w:p w14:paraId="303DA132" w14:textId="7F33C7C4" w:rsidR="001944A2" w:rsidRDefault="001944A2" w:rsidP="007C7595">
      <w:pPr>
        <w:spacing w:before="120" w:after="120" w:line="240" w:lineRule="auto"/>
        <w:contextualSpacing/>
        <w:jc w:val="both"/>
        <w:rPr>
          <w:rFonts w:ascii="Cambria" w:hAnsi="Cambria"/>
          <w:bCs/>
          <w:sz w:val="20"/>
          <w:szCs w:val="20"/>
          <w:lang w:eastAsia="it-IT"/>
        </w:rPr>
      </w:pPr>
    </w:p>
    <w:p w14:paraId="07869397" w14:textId="09522AB9" w:rsidR="00D163CF" w:rsidRPr="00935623" w:rsidRDefault="009429ED" w:rsidP="007C7595">
      <w:pPr>
        <w:spacing w:before="120" w:after="120" w:line="240" w:lineRule="auto"/>
        <w:contextualSpacing/>
        <w:jc w:val="both"/>
        <w:rPr>
          <w:rFonts w:ascii="Cambria" w:hAnsi="Cambria"/>
          <w:bCs/>
          <w:sz w:val="20"/>
          <w:szCs w:val="20"/>
          <w:lang w:eastAsia="it-IT"/>
        </w:rPr>
      </w:pPr>
      <w:r w:rsidRPr="00935623">
        <w:rPr>
          <w:rFonts w:ascii="Cambria" w:hAnsi="Cambria"/>
          <w:bCs/>
          <w:sz w:val="20"/>
          <w:szCs w:val="20"/>
          <w:lang w:eastAsia="it-IT"/>
        </w:rPr>
        <w:t>Per l’</w:t>
      </w:r>
      <w:r w:rsidR="00202F7B" w:rsidRPr="00935623">
        <w:rPr>
          <w:rFonts w:ascii="Cambria" w:hAnsi="Cambria"/>
          <w:bCs/>
          <w:sz w:val="20"/>
          <w:szCs w:val="20"/>
          <w:lang w:eastAsia="it-IT"/>
        </w:rPr>
        <w:t xml:space="preserve">anno in corso si prosegue </w:t>
      </w:r>
      <w:r w:rsidR="003324FD" w:rsidRPr="00935623">
        <w:rPr>
          <w:rFonts w:ascii="Cambria" w:hAnsi="Cambria"/>
          <w:bCs/>
          <w:sz w:val="20"/>
          <w:szCs w:val="20"/>
          <w:lang w:eastAsia="it-IT"/>
        </w:rPr>
        <w:t>la suddivisione in fasi della formazione:</w:t>
      </w:r>
    </w:p>
    <w:p w14:paraId="50D8AE25" w14:textId="77777777" w:rsidR="00D163CF" w:rsidRPr="00935623" w:rsidRDefault="00D163CF" w:rsidP="00CF7A70">
      <w:pPr>
        <w:pStyle w:val="Paragrafoelenco"/>
        <w:numPr>
          <w:ilvl w:val="0"/>
          <w:numId w:val="26"/>
        </w:numPr>
        <w:spacing w:before="120" w:after="120" w:line="240" w:lineRule="auto"/>
        <w:ind w:left="714" w:hanging="357"/>
        <w:jc w:val="both"/>
        <w:rPr>
          <w:rFonts w:ascii="Cambria" w:hAnsi="Cambria"/>
          <w:b/>
          <w:sz w:val="20"/>
          <w:szCs w:val="20"/>
          <w:lang w:eastAsia="it-IT"/>
        </w:rPr>
      </w:pPr>
      <w:r w:rsidRPr="00935623">
        <w:rPr>
          <w:rFonts w:ascii="Cambria" w:hAnsi="Cambria"/>
          <w:b/>
          <w:sz w:val="20"/>
          <w:szCs w:val="20"/>
          <w:lang w:eastAsia="it-IT"/>
        </w:rPr>
        <w:t>I FASE: formazione di bas</w:t>
      </w:r>
      <w:r w:rsidR="00AE2025" w:rsidRPr="00935623">
        <w:rPr>
          <w:rFonts w:ascii="Cambria" w:hAnsi="Cambria"/>
          <w:b/>
          <w:sz w:val="20"/>
          <w:szCs w:val="20"/>
          <w:lang w:eastAsia="it-IT"/>
        </w:rPr>
        <w:t>e rivolta a tutti i dipendenti;</w:t>
      </w:r>
    </w:p>
    <w:p w14:paraId="35079FAF" w14:textId="740A837C" w:rsidR="00935623" w:rsidRPr="00A0624B" w:rsidRDefault="00D163CF" w:rsidP="00CF7A70">
      <w:pPr>
        <w:pStyle w:val="Paragrafoelenco"/>
        <w:numPr>
          <w:ilvl w:val="0"/>
          <w:numId w:val="19"/>
        </w:numPr>
        <w:spacing w:after="0"/>
        <w:ind w:left="709" w:hanging="294"/>
        <w:rPr>
          <w:rFonts w:ascii="Cambria" w:hAnsi="Cambria"/>
          <w:bCs/>
          <w:color w:val="365F91" w:themeColor="accent1" w:themeShade="BF"/>
          <w:sz w:val="20"/>
          <w:szCs w:val="20"/>
          <w:lang w:eastAsia="it-IT"/>
        </w:rPr>
      </w:pPr>
      <w:r w:rsidRPr="00A0624B">
        <w:rPr>
          <w:rFonts w:ascii="Cambria" w:hAnsi="Cambria"/>
          <w:b/>
          <w:sz w:val="20"/>
          <w:szCs w:val="20"/>
          <w:lang w:eastAsia="it-IT"/>
        </w:rPr>
        <w:t xml:space="preserve">II FASE: </w:t>
      </w:r>
      <w:r w:rsidR="00935623" w:rsidRPr="00A0624B">
        <w:rPr>
          <w:rFonts w:ascii="Cambria" w:hAnsi="Cambria"/>
          <w:bCs/>
          <w:sz w:val="20"/>
          <w:szCs w:val="20"/>
          <w:lang w:eastAsia="it-IT"/>
        </w:rPr>
        <w:t>fo</w:t>
      </w:r>
      <w:r w:rsidR="00C47042" w:rsidRPr="00A0624B">
        <w:rPr>
          <w:rFonts w:ascii="Cambria" w:hAnsi="Cambria"/>
          <w:bCs/>
          <w:sz w:val="20"/>
          <w:szCs w:val="20"/>
          <w:lang w:eastAsia="it-IT"/>
        </w:rPr>
        <w:t>rmazione specialistica per RPCT</w:t>
      </w:r>
      <w:r w:rsidR="00935623" w:rsidRPr="00A0624B">
        <w:rPr>
          <w:rFonts w:ascii="Cambria" w:hAnsi="Cambria"/>
          <w:bCs/>
          <w:sz w:val="20"/>
          <w:szCs w:val="20"/>
          <w:lang w:eastAsia="it-IT"/>
        </w:rPr>
        <w:t>, dirigenti, personale coinvolt</w:t>
      </w:r>
      <w:r w:rsidR="004E711B">
        <w:rPr>
          <w:rFonts w:ascii="Cambria" w:hAnsi="Cambria"/>
          <w:bCs/>
          <w:sz w:val="20"/>
          <w:szCs w:val="20"/>
          <w:lang w:eastAsia="it-IT"/>
        </w:rPr>
        <w:t xml:space="preserve">o nella predisposizione </w:t>
      </w:r>
      <w:proofErr w:type="spellStart"/>
      <w:r w:rsidR="004E711B">
        <w:rPr>
          <w:rFonts w:ascii="Cambria" w:hAnsi="Cambria"/>
          <w:bCs/>
          <w:sz w:val="20"/>
          <w:szCs w:val="20"/>
          <w:lang w:eastAsia="it-IT"/>
        </w:rPr>
        <w:t>deI</w:t>
      </w:r>
      <w:proofErr w:type="spellEnd"/>
      <w:r w:rsidR="004E711B">
        <w:rPr>
          <w:rFonts w:ascii="Cambria" w:hAnsi="Cambria"/>
          <w:bCs/>
          <w:sz w:val="20"/>
          <w:szCs w:val="20"/>
          <w:lang w:eastAsia="it-IT"/>
        </w:rPr>
        <w:t xml:space="preserve"> PTPCT</w:t>
      </w:r>
      <w:r w:rsidR="00935623" w:rsidRPr="00A0624B">
        <w:rPr>
          <w:rFonts w:ascii="Cambria" w:hAnsi="Cambria"/>
          <w:bCs/>
          <w:sz w:val="20"/>
          <w:szCs w:val="20"/>
          <w:lang w:eastAsia="it-IT"/>
        </w:rPr>
        <w:t xml:space="preserve"> responsabili di settore, referenti e struttura di supporto</w:t>
      </w:r>
      <w:r w:rsidR="00497AAE" w:rsidRPr="00A0624B">
        <w:rPr>
          <w:rFonts w:ascii="Cambria" w:hAnsi="Cambria"/>
          <w:bCs/>
          <w:sz w:val="20"/>
          <w:szCs w:val="20"/>
          <w:lang w:eastAsia="it-IT"/>
        </w:rPr>
        <w:t>;</w:t>
      </w:r>
    </w:p>
    <w:p w14:paraId="60C0D9D8" w14:textId="77777777" w:rsidR="00C84816" w:rsidRDefault="00D163CF" w:rsidP="00CF7A70">
      <w:pPr>
        <w:pStyle w:val="Paragrafoelenco"/>
        <w:numPr>
          <w:ilvl w:val="0"/>
          <w:numId w:val="26"/>
        </w:numPr>
        <w:spacing w:before="120" w:after="120" w:line="240" w:lineRule="auto"/>
        <w:ind w:left="714" w:hanging="357"/>
        <w:jc w:val="both"/>
        <w:rPr>
          <w:rFonts w:ascii="Cambria" w:hAnsi="Cambria"/>
          <w:bCs/>
          <w:sz w:val="20"/>
          <w:szCs w:val="20"/>
          <w:lang w:eastAsia="it-IT"/>
        </w:rPr>
      </w:pPr>
      <w:r w:rsidRPr="00935623">
        <w:rPr>
          <w:rFonts w:ascii="Cambria" w:hAnsi="Cambria"/>
          <w:b/>
          <w:sz w:val="20"/>
          <w:szCs w:val="20"/>
          <w:lang w:eastAsia="it-IT"/>
        </w:rPr>
        <w:t>III FASE: formazione specialistica per area di rischio</w:t>
      </w:r>
      <w:r w:rsidR="003324FD" w:rsidRPr="00935623">
        <w:rPr>
          <w:rFonts w:ascii="Cambria" w:hAnsi="Cambria"/>
          <w:bCs/>
          <w:sz w:val="20"/>
          <w:szCs w:val="20"/>
          <w:lang w:eastAsia="it-IT"/>
        </w:rPr>
        <w:t>. Quest’ultima è</w:t>
      </w:r>
      <w:r w:rsidRPr="00935623">
        <w:rPr>
          <w:rFonts w:ascii="Cambria" w:hAnsi="Cambria"/>
          <w:bCs/>
          <w:sz w:val="20"/>
          <w:szCs w:val="20"/>
          <w:lang w:eastAsia="it-IT"/>
        </w:rPr>
        <w:t xml:space="preserve"> riferita</w:t>
      </w:r>
      <w:r w:rsidR="00025F8A" w:rsidRPr="00935623">
        <w:rPr>
          <w:rFonts w:ascii="Cambria" w:hAnsi="Cambria"/>
          <w:bCs/>
          <w:sz w:val="20"/>
          <w:szCs w:val="20"/>
          <w:lang w:eastAsia="it-IT"/>
        </w:rPr>
        <w:t>,</w:t>
      </w:r>
      <w:r w:rsidRPr="00935623">
        <w:rPr>
          <w:rFonts w:ascii="Cambria" w:hAnsi="Cambria"/>
          <w:bCs/>
          <w:sz w:val="20"/>
          <w:szCs w:val="20"/>
          <w:lang w:eastAsia="it-IT"/>
        </w:rPr>
        <w:t xml:space="preserve"> </w:t>
      </w:r>
      <w:r w:rsidR="00025F8A" w:rsidRPr="00935623">
        <w:rPr>
          <w:rFonts w:ascii="Cambria" w:hAnsi="Cambria"/>
          <w:bCs/>
          <w:sz w:val="20"/>
          <w:szCs w:val="20"/>
          <w:lang w:eastAsia="it-IT"/>
        </w:rPr>
        <w:t xml:space="preserve">in particolare, </w:t>
      </w:r>
      <w:r w:rsidR="00C84816">
        <w:rPr>
          <w:rFonts w:ascii="Cambria" w:hAnsi="Cambria"/>
          <w:bCs/>
          <w:sz w:val="20"/>
          <w:szCs w:val="20"/>
          <w:lang w:eastAsia="it-IT"/>
        </w:rPr>
        <w:t>alla formazione in materia di:</w:t>
      </w:r>
    </w:p>
    <w:p w14:paraId="5C37453C" w14:textId="2E22A309" w:rsidR="007A1087" w:rsidRPr="00304CB5" w:rsidRDefault="00D163CF" w:rsidP="00CF7A70">
      <w:pPr>
        <w:pStyle w:val="Paragrafoelenco"/>
        <w:numPr>
          <w:ilvl w:val="1"/>
          <w:numId w:val="26"/>
        </w:numPr>
        <w:jc w:val="both"/>
        <w:rPr>
          <w:rFonts w:ascii="Cambria" w:hAnsi="Cambria"/>
          <w:bCs/>
          <w:sz w:val="20"/>
          <w:szCs w:val="20"/>
          <w:lang w:eastAsia="it-IT"/>
        </w:rPr>
      </w:pPr>
      <w:r w:rsidRPr="003D5714">
        <w:rPr>
          <w:rFonts w:ascii="Cambria" w:hAnsi="Cambria"/>
          <w:b/>
          <w:bCs/>
          <w:sz w:val="20"/>
          <w:szCs w:val="20"/>
          <w:lang w:eastAsia="it-IT"/>
        </w:rPr>
        <w:t>appalti</w:t>
      </w:r>
      <w:r w:rsidRPr="00690677">
        <w:rPr>
          <w:rFonts w:ascii="Cambria" w:hAnsi="Cambria"/>
          <w:bCs/>
          <w:sz w:val="20"/>
          <w:szCs w:val="20"/>
          <w:lang w:eastAsia="it-IT"/>
        </w:rPr>
        <w:t>,</w:t>
      </w:r>
      <w:r w:rsidR="00025F8A" w:rsidRPr="00690677">
        <w:rPr>
          <w:rFonts w:ascii="Cambria" w:hAnsi="Cambria"/>
          <w:bCs/>
          <w:sz w:val="20"/>
          <w:szCs w:val="20"/>
          <w:lang w:eastAsia="it-IT"/>
        </w:rPr>
        <w:t xml:space="preserve"> </w:t>
      </w:r>
      <w:r w:rsidR="00304CB5">
        <w:rPr>
          <w:rFonts w:ascii="Cambria" w:hAnsi="Cambria"/>
          <w:bCs/>
          <w:sz w:val="20"/>
          <w:szCs w:val="20"/>
          <w:lang w:eastAsia="it-IT"/>
        </w:rPr>
        <w:t xml:space="preserve">considerando </w:t>
      </w:r>
      <w:r w:rsidR="00C84816" w:rsidRPr="00690677">
        <w:rPr>
          <w:rFonts w:ascii="Cambria" w:hAnsi="Cambria"/>
          <w:bCs/>
          <w:sz w:val="20"/>
          <w:szCs w:val="20"/>
          <w:lang w:eastAsia="it-IT"/>
        </w:rPr>
        <w:t>gli aggiornamenti normativi</w:t>
      </w:r>
      <w:r w:rsidR="007A1087" w:rsidRPr="00690677">
        <w:rPr>
          <w:rFonts w:ascii="Cambria" w:hAnsi="Cambria"/>
          <w:bCs/>
          <w:sz w:val="20"/>
          <w:szCs w:val="20"/>
          <w:lang w:eastAsia="it-IT"/>
        </w:rPr>
        <w:t xml:space="preserve"> </w:t>
      </w:r>
      <w:r w:rsidR="00304CB5">
        <w:rPr>
          <w:rFonts w:ascii="Cambria" w:hAnsi="Cambria"/>
          <w:bCs/>
          <w:sz w:val="20"/>
          <w:szCs w:val="20"/>
          <w:lang w:eastAsia="it-IT"/>
        </w:rPr>
        <w:t>sul codice,</w:t>
      </w:r>
      <w:r w:rsidR="007A1087" w:rsidRPr="00690677">
        <w:rPr>
          <w:rFonts w:ascii="Cambria" w:hAnsi="Cambria"/>
          <w:bCs/>
          <w:sz w:val="20"/>
          <w:szCs w:val="20"/>
          <w:lang w:eastAsia="it-IT"/>
        </w:rPr>
        <w:t xml:space="preserve"> modificato dalla legge 55/2019, dal d. </w:t>
      </w:r>
      <w:proofErr w:type="spellStart"/>
      <w:r w:rsidR="007A1087" w:rsidRPr="00690677">
        <w:rPr>
          <w:rFonts w:ascii="Cambria" w:hAnsi="Cambria"/>
          <w:bCs/>
          <w:sz w:val="20"/>
          <w:szCs w:val="20"/>
          <w:lang w:eastAsia="it-IT"/>
        </w:rPr>
        <w:t>lgs</w:t>
      </w:r>
      <w:proofErr w:type="spellEnd"/>
      <w:r w:rsidR="007A1087" w:rsidRPr="00690677">
        <w:rPr>
          <w:rFonts w:ascii="Cambria" w:hAnsi="Cambria"/>
          <w:bCs/>
          <w:sz w:val="20"/>
          <w:szCs w:val="20"/>
          <w:lang w:eastAsia="it-IT"/>
        </w:rPr>
        <w:t>. 14/2019, dalla legge 120/2020, dalla legge 223/2021 e 238/2021.</w:t>
      </w:r>
      <w:r w:rsidR="00304CB5">
        <w:rPr>
          <w:rFonts w:ascii="Cambria" w:hAnsi="Cambria"/>
          <w:bCs/>
          <w:sz w:val="20"/>
          <w:szCs w:val="20"/>
          <w:lang w:eastAsia="it-IT"/>
        </w:rPr>
        <w:t xml:space="preserve"> Inoltre va tenuto conto che i</w:t>
      </w:r>
      <w:r w:rsidR="007A1087" w:rsidRPr="00304CB5">
        <w:rPr>
          <w:rFonts w:ascii="Cambria" w:hAnsi="Cambria"/>
          <w:bCs/>
          <w:sz w:val="20"/>
          <w:szCs w:val="20"/>
          <w:lang w:eastAsia="it-IT"/>
        </w:rPr>
        <w:t xml:space="preserve">l Consiglio dei Ministri, venerdì 16 dicembre 2022, ha approvato, in esame preliminare, un decreto legislativo di riforma del Codice dei contratti pubblici, in attuazione dell’articolo 1 della Legge 21 giugno 2022, n. 78, recante delega al Governo in materia di contratti pubblici. Il testo è stato trasmesso </w:t>
      </w:r>
      <w:proofErr w:type="gramStart"/>
      <w:r w:rsidR="007A1087" w:rsidRPr="00304CB5">
        <w:rPr>
          <w:rFonts w:ascii="Cambria" w:hAnsi="Cambria"/>
          <w:bCs/>
          <w:sz w:val="20"/>
          <w:szCs w:val="20"/>
          <w:lang w:eastAsia="it-IT"/>
        </w:rPr>
        <w:t>a  Camera</w:t>
      </w:r>
      <w:proofErr w:type="gramEnd"/>
      <w:r w:rsidR="007A1087" w:rsidRPr="00304CB5">
        <w:rPr>
          <w:rFonts w:ascii="Cambria" w:hAnsi="Cambria"/>
          <w:bCs/>
          <w:sz w:val="20"/>
          <w:szCs w:val="20"/>
          <w:lang w:eastAsia="it-IT"/>
        </w:rPr>
        <w:t xml:space="preserve"> e Senato il 9 gennaio.</w:t>
      </w:r>
      <w:r w:rsidR="00304CB5">
        <w:rPr>
          <w:rFonts w:ascii="Cambria" w:hAnsi="Cambria"/>
          <w:bCs/>
          <w:sz w:val="20"/>
          <w:szCs w:val="20"/>
          <w:lang w:eastAsia="it-IT"/>
        </w:rPr>
        <w:t xml:space="preserve"> </w:t>
      </w:r>
      <w:r w:rsidR="007A1087" w:rsidRPr="00304CB5">
        <w:rPr>
          <w:rFonts w:ascii="Cambria" w:hAnsi="Cambria"/>
          <w:bCs/>
          <w:sz w:val="20"/>
          <w:szCs w:val="20"/>
          <w:lang w:eastAsia="it-IT"/>
        </w:rPr>
        <w:t>Il nuovo Codice troverà operatività per tutti i nuovi procedimenti a decorrere dal 1° aprile 2023, mentre dal 1° luglio 2023 è prevista l’abrogazione del Codice prec</w:t>
      </w:r>
      <w:r w:rsidR="00304CB5">
        <w:rPr>
          <w:rFonts w:ascii="Cambria" w:hAnsi="Cambria"/>
          <w:bCs/>
          <w:sz w:val="20"/>
          <w:szCs w:val="20"/>
          <w:lang w:eastAsia="it-IT"/>
        </w:rPr>
        <w:t xml:space="preserve">edente (d.lgs. n. 50/2016) come </w:t>
      </w:r>
      <w:r w:rsidR="007A1087" w:rsidRPr="00304CB5">
        <w:rPr>
          <w:rFonts w:ascii="Cambria" w:hAnsi="Cambria"/>
          <w:bCs/>
          <w:sz w:val="20"/>
          <w:szCs w:val="20"/>
          <w:lang w:eastAsia="it-IT"/>
        </w:rPr>
        <w:t>anche l’applicazione delle nuove norme anche a tutti i procedimenti già in corso.</w:t>
      </w:r>
    </w:p>
    <w:p w14:paraId="3BB73B97" w14:textId="632EB60B" w:rsidR="004E711B" w:rsidRPr="00456FDF" w:rsidRDefault="00456FDF" w:rsidP="00CF7A70">
      <w:pPr>
        <w:pStyle w:val="Paragrafoelenco"/>
        <w:numPr>
          <w:ilvl w:val="1"/>
          <w:numId w:val="26"/>
        </w:numPr>
        <w:spacing w:before="120" w:after="120" w:line="240" w:lineRule="auto"/>
        <w:jc w:val="both"/>
        <w:rPr>
          <w:rFonts w:ascii="Cambria" w:hAnsi="Cambria"/>
          <w:bCs/>
          <w:sz w:val="20"/>
          <w:szCs w:val="20"/>
          <w:lang w:eastAsia="it-IT"/>
        </w:rPr>
      </w:pPr>
      <w:r>
        <w:rPr>
          <w:rFonts w:ascii="Cambria" w:hAnsi="Cambria"/>
          <w:b/>
          <w:bCs/>
          <w:sz w:val="20"/>
          <w:szCs w:val="20"/>
          <w:lang w:eastAsia="it-IT"/>
        </w:rPr>
        <w:t>n</w:t>
      </w:r>
      <w:r w:rsidR="004E711B" w:rsidRPr="00456FDF">
        <w:rPr>
          <w:rFonts w:ascii="Cambria" w:hAnsi="Cambria"/>
          <w:b/>
          <w:bCs/>
          <w:sz w:val="20"/>
          <w:szCs w:val="20"/>
          <w:lang w:eastAsia="it-IT"/>
        </w:rPr>
        <w:t>uovo PNA 2022</w:t>
      </w:r>
      <w:r w:rsidR="004E711B" w:rsidRPr="00456FDF">
        <w:rPr>
          <w:rFonts w:ascii="Cambria" w:hAnsi="Cambria"/>
          <w:bCs/>
          <w:sz w:val="20"/>
          <w:szCs w:val="20"/>
          <w:lang w:eastAsia="it-IT"/>
        </w:rPr>
        <w:t xml:space="preserve"> e nuove </w:t>
      </w:r>
      <w:r w:rsidR="004E711B" w:rsidRPr="00456FDF">
        <w:rPr>
          <w:rFonts w:ascii="Cambria" w:hAnsi="Cambria"/>
          <w:b/>
          <w:bCs/>
          <w:sz w:val="20"/>
          <w:szCs w:val="20"/>
          <w:lang w:eastAsia="it-IT"/>
        </w:rPr>
        <w:t>procedure di trasparenza</w:t>
      </w:r>
      <w:r w:rsidR="00C37BAF" w:rsidRPr="00456FDF">
        <w:rPr>
          <w:rFonts w:ascii="Cambria" w:hAnsi="Cambria"/>
          <w:b/>
          <w:bCs/>
          <w:sz w:val="20"/>
          <w:szCs w:val="20"/>
          <w:lang w:eastAsia="it-IT"/>
        </w:rPr>
        <w:t xml:space="preserve"> negli appalti</w:t>
      </w:r>
      <w:r w:rsidR="004E711B" w:rsidRPr="00456FDF">
        <w:rPr>
          <w:rFonts w:ascii="Cambria" w:hAnsi="Cambria"/>
          <w:bCs/>
          <w:sz w:val="20"/>
          <w:szCs w:val="20"/>
          <w:lang w:eastAsia="it-IT"/>
        </w:rPr>
        <w:t>;</w:t>
      </w:r>
    </w:p>
    <w:p w14:paraId="2DC3F95D" w14:textId="59394507" w:rsidR="00C84816" w:rsidRDefault="00025F8A" w:rsidP="00CF7A70">
      <w:pPr>
        <w:pStyle w:val="Paragrafoelenco"/>
        <w:numPr>
          <w:ilvl w:val="1"/>
          <w:numId w:val="26"/>
        </w:numPr>
        <w:spacing w:before="120" w:after="120" w:line="240" w:lineRule="auto"/>
        <w:jc w:val="both"/>
        <w:rPr>
          <w:rFonts w:ascii="Cambria" w:hAnsi="Cambria"/>
          <w:bCs/>
          <w:sz w:val="20"/>
          <w:szCs w:val="20"/>
          <w:lang w:eastAsia="it-IT"/>
        </w:rPr>
      </w:pPr>
      <w:r w:rsidRPr="003D5714">
        <w:rPr>
          <w:rFonts w:ascii="Cambria" w:hAnsi="Cambria"/>
          <w:b/>
          <w:bCs/>
          <w:sz w:val="20"/>
          <w:szCs w:val="20"/>
          <w:lang w:eastAsia="it-IT"/>
        </w:rPr>
        <w:t>procedimenti amministrativi</w:t>
      </w:r>
      <w:r w:rsidR="00C84816">
        <w:rPr>
          <w:rFonts w:ascii="Cambria" w:hAnsi="Cambria"/>
          <w:bCs/>
          <w:sz w:val="20"/>
          <w:szCs w:val="20"/>
          <w:lang w:eastAsia="it-IT"/>
        </w:rPr>
        <w:t>.</w:t>
      </w:r>
    </w:p>
    <w:p w14:paraId="0EFB31FB" w14:textId="2B88EBF4" w:rsidR="00FC1DDF" w:rsidRPr="00FC1DDF" w:rsidRDefault="00217E76" w:rsidP="00FC1DDF">
      <w:pPr>
        <w:jc w:val="both"/>
        <w:rPr>
          <w:rFonts w:ascii="Cambria" w:hAnsi="Cambria"/>
          <w:bCs/>
          <w:sz w:val="20"/>
          <w:szCs w:val="20"/>
          <w:lang w:eastAsia="it-IT"/>
        </w:rPr>
      </w:pPr>
      <w:r>
        <w:rPr>
          <w:rFonts w:ascii="Cambria" w:hAnsi="Cambria"/>
          <w:bCs/>
          <w:sz w:val="20"/>
          <w:szCs w:val="20"/>
          <w:lang w:eastAsia="it-IT"/>
        </w:rPr>
        <w:t>Nel corso del 2022</w:t>
      </w:r>
      <w:r w:rsidR="00B0723B" w:rsidRPr="00C47042">
        <w:rPr>
          <w:rFonts w:ascii="Cambria" w:hAnsi="Cambria"/>
          <w:bCs/>
          <w:sz w:val="20"/>
          <w:szCs w:val="20"/>
          <w:lang w:eastAsia="it-IT"/>
        </w:rPr>
        <w:t xml:space="preserve">, </w:t>
      </w:r>
      <w:r w:rsidR="00FC1DDF">
        <w:rPr>
          <w:rFonts w:ascii="Cambria" w:hAnsi="Cambria"/>
          <w:bCs/>
          <w:sz w:val="20"/>
          <w:szCs w:val="20"/>
          <w:lang w:eastAsia="it-IT"/>
        </w:rPr>
        <w:t>l’RPCT</w:t>
      </w:r>
      <w:r w:rsidR="00CF7A70">
        <w:rPr>
          <w:rFonts w:ascii="Cambria" w:hAnsi="Cambria"/>
          <w:bCs/>
          <w:sz w:val="20"/>
          <w:szCs w:val="20"/>
          <w:lang w:eastAsia="it-IT"/>
        </w:rPr>
        <w:t>, per il tramite della struttura di supporto,</w:t>
      </w:r>
      <w:r w:rsidR="00FC1DDF">
        <w:rPr>
          <w:rFonts w:ascii="Cambria" w:hAnsi="Cambria"/>
          <w:bCs/>
          <w:sz w:val="20"/>
          <w:szCs w:val="20"/>
          <w:lang w:eastAsia="it-IT"/>
        </w:rPr>
        <w:t xml:space="preserve"> ha richiesto la formazione specialistica per area di rischio in base a quanto </w:t>
      </w:r>
      <w:r w:rsidR="00CF7A70">
        <w:rPr>
          <w:rFonts w:ascii="Cambria" w:hAnsi="Cambria"/>
          <w:bCs/>
          <w:sz w:val="20"/>
          <w:szCs w:val="20"/>
          <w:lang w:eastAsia="it-IT"/>
        </w:rPr>
        <w:t>indicato</w:t>
      </w:r>
      <w:r w:rsidR="00FC1DDF">
        <w:rPr>
          <w:rFonts w:ascii="Cambria" w:hAnsi="Cambria"/>
          <w:bCs/>
          <w:sz w:val="20"/>
          <w:szCs w:val="20"/>
          <w:lang w:eastAsia="it-IT"/>
        </w:rPr>
        <w:t xml:space="preserve"> nella mappatura dei processi dai Servizi competenti, nello specifico è stata </w:t>
      </w:r>
      <w:r w:rsidR="00CF7A70">
        <w:rPr>
          <w:rFonts w:ascii="Cambria" w:hAnsi="Cambria"/>
          <w:bCs/>
          <w:sz w:val="20"/>
          <w:szCs w:val="20"/>
          <w:lang w:eastAsia="it-IT"/>
        </w:rPr>
        <w:t>segnalata</w:t>
      </w:r>
      <w:r w:rsidR="00FC1DDF">
        <w:rPr>
          <w:rFonts w:ascii="Cambria" w:hAnsi="Cambria"/>
          <w:bCs/>
          <w:sz w:val="20"/>
          <w:szCs w:val="20"/>
          <w:lang w:eastAsia="it-IT"/>
        </w:rPr>
        <w:t xml:space="preserve"> l’esigenza di </w:t>
      </w:r>
      <w:r w:rsidR="00FC1DDF" w:rsidRPr="00FC1DDF">
        <w:rPr>
          <w:rFonts w:ascii="Cambria" w:hAnsi="Cambria"/>
          <w:bCs/>
          <w:sz w:val="20"/>
          <w:szCs w:val="20"/>
          <w:lang w:eastAsia="it-IT"/>
        </w:rPr>
        <w:t>una fo</w:t>
      </w:r>
      <w:r w:rsidR="00CF7A70">
        <w:rPr>
          <w:rFonts w:ascii="Cambria" w:hAnsi="Cambria"/>
          <w:bCs/>
          <w:sz w:val="20"/>
          <w:szCs w:val="20"/>
          <w:lang w:eastAsia="it-IT"/>
        </w:rPr>
        <w:t>rmazione periodica e continu</w:t>
      </w:r>
      <w:r w:rsidR="00FC1DDF" w:rsidRPr="00FC1DDF">
        <w:rPr>
          <w:rFonts w:ascii="Cambria" w:hAnsi="Cambria"/>
          <w:bCs/>
          <w:sz w:val="20"/>
          <w:szCs w:val="20"/>
          <w:lang w:eastAsia="it-IT"/>
        </w:rPr>
        <w:t xml:space="preserve">a, non solo a ridosso dell’approvazione del </w:t>
      </w:r>
      <w:r w:rsidR="00FC1DDF">
        <w:rPr>
          <w:rFonts w:ascii="Cambria" w:hAnsi="Cambria"/>
          <w:bCs/>
          <w:sz w:val="20"/>
          <w:szCs w:val="20"/>
          <w:lang w:eastAsia="it-IT"/>
        </w:rPr>
        <w:t>PTPCT</w:t>
      </w:r>
      <w:r w:rsidR="00CF7A70">
        <w:rPr>
          <w:rFonts w:ascii="Cambria" w:hAnsi="Cambria"/>
          <w:bCs/>
          <w:sz w:val="20"/>
          <w:szCs w:val="20"/>
          <w:lang w:eastAsia="it-IT"/>
        </w:rPr>
        <w:t>,</w:t>
      </w:r>
      <w:r w:rsidR="00FC1DDF">
        <w:rPr>
          <w:rFonts w:ascii="Cambria" w:hAnsi="Cambria"/>
          <w:bCs/>
          <w:sz w:val="20"/>
          <w:szCs w:val="20"/>
          <w:lang w:eastAsia="it-IT"/>
        </w:rPr>
        <w:t xml:space="preserve"> </w:t>
      </w:r>
      <w:r w:rsidR="00CF7A70">
        <w:rPr>
          <w:rFonts w:ascii="Cambria" w:hAnsi="Cambria"/>
          <w:bCs/>
          <w:sz w:val="20"/>
          <w:szCs w:val="20"/>
          <w:lang w:eastAsia="it-IT"/>
        </w:rPr>
        <w:t>che contemplasse anche</w:t>
      </w:r>
      <w:r w:rsidR="00FC1DDF">
        <w:rPr>
          <w:rFonts w:ascii="Cambria" w:hAnsi="Cambria"/>
          <w:bCs/>
          <w:sz w:val="20"/>
          <w:szCs w:val="20"/>
          <w:lang w:eastAsia="it-IT"/>
        </w:rPr>
        <w:t xml:space="preserve"> una parte </w:t>
      </w:r>
      <w:r w:rsidR="00CF7A70">
        <w:rPr>
          <w:rFonts w:ascii="Cambria" w:hAnsi="Cambria"/>
          <w:bCs/>
          <w:sz w:val="20"/>
          <w:szCs w:val="20"/>
          <w:lang w:eastAsia="it-IT"/>
        </w:rPr>
        <w:t xml:space="preserve">pratica </w:t>
      </w:r>
      <w:r w:rsidR="00FC1DDF" w:rsidRPr="00FC1DDF">
        <w:rPr>
          <w:rFonts w:ascii="Cambria" w:hAnsi="Cambria"/>
          <w:bCs/>
          <w:sz w:val="20"/>
          <w:szCs w:val="20"/>
          <w:lang w:eastAsia="it-IT"/>
        </w:rPr>
        <w:t>calata sulla realtà aziendale, in base ai continui aggiorn</w:t>
      </w:r>
      <w:r w:rsidR="00CF7A70">
        <w:rPr>
          <w:rFonts w:ascii="Cambria" w:hAnsi="Cambria"/>
          <w:bCs/>
          <w:sz w:val="20"/>
          <w:szCs w:val="20"/>
          <w:lang w:eastAsia="it-IT"/>
        </w:rPr>
        <w:t xml:space="preserve">amenti della normativa vigente </w:t>
      </w:r>
      <w:r w:rsidR="00FC1DDF" w:rsidRPr="00FC1DDF">
        <w:rPr>
          <w:rFonts w:ascii="Cambria" w:hAnsi="Cambria"/>
          <w:bCs/>
          <w:sz w:val="20"/>
          <w:szCs w:val="20"/>
          <w:lang w:eastAsia="it-IT"/>
        </w:rPr>
        <w:t>(Es. novità introdotte dalla legge Europea n. 238/21)</w:t>
      </w:r>
      <w:r w:rsidR="00FC1DDF">
        <w:rPr>
          <w:rFonts w:ascii="Cambria" w:hAnsi="Cambria"/>
          <w:bCs/>
          <w:sz w:val="20"/>
          <w:szCs w:val="20"/>
          <w:lang w:eastAsia="it-IT"/>
        </w:rPr>
        <w:t>. Nello specifico</w:t>
      </w:r>
      <w:r w:rsidR="00CF7A70">
        <w:rPr>
          <w:rFonts w:ascii="Cambria" w:hAnsi="Cambria"/>
          <w:bCs/>
          <w:sz w:val="20"/>
          <w:szCs w:val="20"/>
          <w:lang w:eastAsia="it-IT"/>
        </w:rPr>
        <w:t xml:space="preserve"> -</w:t>
      </w:r>
      <w:r w:rsidR="00FC1DDF">
        <w:rPr>
          <w:rFonts w:ascii="Cambria" w:hAnsi="Cambria"/>
          <w:bCs/>
          <w:sz w:val="20"/>
          <w:szCs w:val="20"/>
          <w:lang w:eastAsia="it-IT"/>
        </w:rPr>
        <w:t xml:space="preserve"> </w:t>
      </w:r>
      <w:r w:rsidR="00FC1DDF" w:rsidRPr="00FC1DDF">
        <w:rPr>
          <w:rFonts w:ascii="Cambria" w:hAnsi="Cambria"/>
          <w:bCs/>
          <w:sz w:val="20"/>
          <w:szCs w:val="20"/>
          <w:lang w:eastAsia="it-IT"/>
        </w:rPr>
        <w:t>così come indicato dai Servizi sulla mappatura allegata al PTPCT 2022-24</w:t>
      </w:r>
      <w:r w:rsidR="00CF7A70">
        <w:rPr>
          <w:rFonts w:ascii="Cambria" w:hAnsi="Cambria"/>
          <w:bCs/>
          <w:sz w:val="20"/>
          <w:szCs w:val="20"/>
          <w:lang w:eastAsia="it-IT"/>
        </w:rPr>
        <w:t xml:space="preserve"> -</w:t>
      </w:r>
      <w:r w:rsidR="00FC1DDF">
        <w:rPr>
          <w:rFonts w:ascii="Cambria" w:hAnsi="Cambria"/>
          <w:bCs/>
          <w:sz w:val="20"/>
          <w:szCs w:val="20"/>
          <w:lang w:eastAsia="it-IT"/>
        </w:rPr>
        <w:t xml:space="preserve"> so</w:t>
      </w:r>
      <w:r w:rsidR="00CF7A70">
        <w:rPr>
          <w:rFonts w:ascii="Cambria" w:hAnsi="Cambria"/>
          <w:bCs/>
          <w:sz w:val="20"/>
          <w:szCs w:val="20"/>
          <w:lang w:eastAsia="it-IT"/>
        </w:rPr>
        <w:t>no state comunicate le seguenti proposte</w:t>
      </w:r>
      <w:r w:rsidR="00FC1DDF" w:rsidRPr="00FC1DDF">
        <w:rPr>
          <w:rFonts w:ascii="Cambria" w:hAnsi="Cambria"/>
          <w:bCs/>
          <w:sz w:val="20"/>
          <w:szCs w:val="20"/>
          <w:lang w:eastAsia="it-IT"/>
        </w:rPr>
        <w:t>:</w:t>
      </w:r>
    </w:p>
    <w:p w14:paraId="3AAAE2F2" w14:textId="712C2165" w:rsidR="00FC1DDF" w:rsidRPr="00FC1DDF" w:rsidRDefault="00FC1DDF" w:rsidP="00FC1DDF">
      <w:pPr>
        <w:rPr>
          <w:rFonts w:ascii="Cambria" w:hAnsi="Cambria"/>
          <w:bCs/>
          <w:sz w:val="20"/>
          <w:szCs w:val="20"/>
          <w:lang w:eastAsia="it-IT"/>
        </w:rPr>
      </w:pPr>
      <w:r w:rsidRPr="00FC1DDF">
        <w:rPr>
          <w:rFonts w:ascii="Cambria" w:hAnsi="Cambria"/>
          <w:bCs/>
          <w:sz w:val="20"/>
          <w:szCs w:val="20"/>
          <w:lang w:eastAsia="it-IT"/>
        </w:rPr>
        <w:t>SERVIZI TERRITORIALI TECNICO – AMMINISTRATIVO + SERFIC:</w:t>
      </w:r>
    </w:p>
    <w:p w14:paraId="48D12E29" w14:textId="77777777" w:rsidR="00FC1DDF" w:rsidRPr="00FC1DDF" w:rsidRDefault="00FC1DDF" w:rsidP="00CF7A70">
      <w:pPr>
        <w:pStyle w:val="Paragrafoelenco"/>
        <w:numPr>
          <w:ilvl w:val="0"/>
          <w:numId w:val="35"/>
        </w:numPr>
        <w:ind w:right="-1"/>
        <w:jc w:val="both"/>
        <w:rPr>
          <w:rFonts w:ascii="Cambria" w:hAnsi="Cambria"/>
          <w:bCs/>
          <w:sz w:val="20"/>
          <w:szCs w:val="20"/>
          <w:lang w:eastAsia="it-IT"/>
        </w:rPr>
      </w:pPr>
      <w:r w:rsidRPr="00FC1DDF">
        <w:rPr>
          <w:rFonts w:ascii="Cambria" w:hAnsi="Cambria"/>
          <w:bCs/>
          <w:sz w:val="20"/>
          <w:szCs w:val="20"/>
          <w:lang w:eastAsia="it-IT"/>
        </w:rPr>
        <w:t>CONTRATTI PUBBLICI - Acquisizione di SERVIZI DI INGEGNERIA/LAVORI/SERVIZI E FORNITURE + AFFIDAMENTO DI CONTRATTO A SOCIETA' IN HOUSE (art. 192 D.lgs. 50/2016)</w:t>
      </w:r>
    </w:p>
    <w:p w14:paraId="4D635B52" w14:textId="77777777" w:rsidR="00FC1DDF" w:rsidRDefault="00FC1DDF" w:rsidP="00CF7A70">
      <w:pPr>
        <w:pStyle w:val="Paragrafoelenco"/>
        <w:numPr>
          <w:ilvl w:val="0"/>
          <w:numId w:val="35"/>
        </w:numPr>
        <w:ind w:right="-1"/>
        <w:jc w:val="both"/>
        <w:rPr>
          <w:rFonts w:ascii="Cambria" w:hAnsi="Cambria"/>
          <w:bCs/>
          <w:sz w:val="20"/>
          <w:szCs w:val="20"/>
          <w:lang w:eastAsia="it-IT"/>
        </w:rPr>
      </w:pPr>
      <w:r w:rsidRPr="00FC1DDF">
        <w:rPr>
          <w:rFonts w:ascii="Cambria" w:hAnsi="Cambria"/>
          <w:bCs/>
          <w:sz w:val="20"/>
          <w:szCs w:val="20"/>
          <w:lang w:eastAsia="it-IT"/>
        </w:rPr>
        <w:t>PROGETTAZIONE INTERNA NUOVE COSTRUZIONI E INTERVENTI DI MANUTENZIONE E RECUPERO</w:t>
      </w:r>
    </w:p>
    <w:p w14:paraId="330CDE68" w14:textId="4FFD8EFD" w:rsidR="00FC1DDF" w:rsidRPr="00FC1DDF" w:rsidRDefault="00FC1DDF" w:rsidP="00CF7A70">
      <w:pPr>
        <w:pStyle w:val="Paragrafoelenco"/>
        <w:numPr>
          <w:ilvl w:val="0"/>
          <w:numId w:val="35"/>
        </w:numPr>
        <w:ind w:right="-1"/>
        <w:jc w:val="both"/>
        <w:rPr>
          <w:rFonts w:ascii="Cambria" w:hAnsi="Cambria"/>
          <w:bCs/>
          <w:sz w:val="20"/>
          <w:szCs w:val="20"/>
          <w:lang w:eastAsia="it-IT"/>
        </w:rPr>
      </w:pPr>
      <w:r w:rsidRPr="00FC1DDF">
        <w:rPr>
          <w:rFonts w:ascii="Cambria" w:hAnsi="Cambria"/>
          <w:bCs/>
          <w:sz w:val="20"/>
          <w:szCs w:val="20"/>
          <w:lang w:eastAsia="it-IT"/>
        </w:rPr>
        <w:t>VERIFICA E VALIDAZIONE DEI PROGETTI</w:t>
      </w:r>
    </w:p>
    <w:p w14:paraId="0FBD006B" w14:textId="77777777" w:rsidR="00FC1DDF" w:rsidRPr="00FC1DDF" w:rsidRDefault="00FC1DDF" w:rsidP="00CF7A70">
      <w:pPr>
        <w:pStyle w:val="Paragrafoelenco"/>
        <w:numPr>
          <w:ilvl w:val="0"/>
          <w:numId w:val="35"/>
        </w:numPr>
        <w:ind w:right="-143"/>
        <w:rPr>
          <w:rFonts w:ascii="Cambria" w:hAnsi="Cambria"/>
          <w:bCs/>
          <w:sz w:val="20"/>
          <w:szCs w:val="20"/>
          <w:lang w:eastAsia="it-IT"/>
        </w:rPr>
      </w:pPr>
      <w:r w:rsidRPr="00FC1DDF">
        <w:rPr>
          <w:rFonts w:ascii="Cambria" w:hAnsi="Cambria"/>
          <w:bCs/>
          <w:sz w:val="20"/>
          <w:szCs w:val="20"/>
          <w:lang w:eastAsia="it-IT"/>
        </w:rPr>
        <w:t>AGGIORNAMENTO SUL DECRETO SEMPLIFICAZIONI, LEGGE EUROPEA n. 238 DEL 23.12.2021 + PNRR</w:t>
      </w:r>
    </w:p>
    <w:p w14:paraId="60C5CB08" w14:textId="77777777" w:rsidR="00FC1DDF" w:rsidRPr="00FC1DDF" w:rsidRDefault="00FC1DDF" w:rsidP="00CF7A70">
      <w:pPr>
        <w:pStyle w:val="Paragrafoelenco"/>
        <w:numPr>
          <w:ilvl w:val="0"/>
          <w:numId w:val="35"/>
        </w:numPr>
        <w:ind w:right="-1"/>
        <w:jc w:val="both"/>
        <w:rPr>
          <w:rFonts w:ascii="Cambria" w:hAnsi="Cambria"/>
          <w:bCs/>
          <w:sz w:val="20"/>
          <w:szCs w:val="20"/>
          <w:lang w:eastAsia="it-IT"/>
        </w:rPr>
      </w:pPr>
      <w:r w:rsidRPr="00FC1DDF">
        <w:rPr>
          <w:rFonts w:ascii="Cambria" w:hAnsi="Cambria"/>
          <w:bCs/>
          <w:sz w:val="20"/>
          <w:szCs w:val="20"/>
          <w:lang w:eastAsia="it-IT"/>
        </w:rPr>
        <w:t>NOMINA RUP, DIRETTORE LAVORI, DIRETTORE DELL’ESECUZIONE – COMPETENZE E RESPONSABILITA’</w:t>
      </w:r>
    </w:p>
    <w:p w14:paraId="1F0ADAA9" w14:textId="77777777" w:rsidR="00FC1DDF" w:rsidRPr="00FC1DDF" w:rsidRDefault="00FC1DDF" w:rsidP="00CF7A70">
      <w:pPr>
        <w:pStyle w:val="Paragrafoelenco"/>
        <w:numPr>
          <w:ilvl w:val="0"/>
          <w:numId w:val="35"/>
        </w:numPr>
        <w:ind w:right="-1"/>
        <w:jc w:val="both"/>
        <w:rPr>
          <w:rFonts w:ascii="Cambria" w:hAnsi="Cambria"/>
          <w:bCs/>
          <w:sz w:val="20"/>
          <w:szCs w:val="20"/>
          <w:lang w:eastAsia="it-IT"/>
        </w:rPr>
      </w:pPr>
      <w:r w:rsidRPr="00FC1DDF">
        <w:rPr>
          <w:rFonts w:ascii="Cambria" w:hAnsi="Cambria"/>
          <w:bCs/>
          <w:sz w:val="20"/>
          <w:szCs w:val="20"/>
          <w:lang w:eastAsia="it-IT"/>
        </w:rPr>
        <w:t>GESTIONE PARTI COMUNI DEI FABBRICATI e OPERE DA ESEGUIRE IN ALLOGGI E/O SU PARTI COMUNI A RICHIESTA DEGLI ASSEGNATARI</w:t>
      </w:r>
    </w:p>
    <w:p w14:paraId="7E733652" w14:textId="77777777" w:rsidR="00FC1DDF" w:rsidRPr="00FC1DDF" w:rsidRDefault="00FC1DDF" w:rsidP="00CF7A70">
      <w:pPr>
        <w:pStyle w:val="Paragrafoelenco"/>
        <w:numPr>
          <w:ilvl w:val="0"/>
          <w:numId w:val="35"/>
        </w:numPr>
        <w:ind w:right="-284"/>
        <w:jc w:val="both"/>
        <w:rPr>
          <w:rFonts w:ascii="Cambria" w:hAnsi="Cambria"/>
          <w:bCs/>
          <w:sz w:val="20"/>
          <w:szCs w:val="20"/>
          <w:lang w:eastAsia="it-IT"/>
        </w:rPr>
      </w:pPr>
      <w:r w:rsidRPr="00FC1DDF">
        <w:rPr>
          <w:rFonts w:ascii="Cambria" w:hAnsi="Cambria"/>
          <w:bCs/>
          <w:sz w:val="20"/>
          <w:szCs w:val="20"/>
          <w:lang w:eastAsia="it-IT"/>
        </w:rPr>
        <w:t xml:space="preserve">Gestione sfratti per occupazione sine </w:t>
      </w:r>
      <w:proofErr w:type="spellStart"/>
      <w:r w:rsidRPr="00FC1DDF">
        <w:rPr>
          <w:rFonts w:ascii="Cambria" w:hAnsi="Cambria"/>
          <w:bCs/>
          <w:sz w:val="20"/>
          <w:szCs w:val="20"/>
          <w:lang w:eastAsia="it-IT"/>
        </w:rPr>
        <w:t>titulo</w:t>
      </w:r>
      <w:proofErr w:type="spellEnd"/>
      <w:r w:rsidRPr="00FC1DDF">
        <w:rPr>
          <w:rFonts w:ascii="Cambria" w:hAnsi="Cambria"/>
          <w:bCs/>
          <w:sz w:val="20"/>
          <w:szCs w:val="20"/>
          <w:lang w:eastAsia="it-IT"/>
        </w:rPr>
        <w:t xml:space="preserve">/Regolarizzazione occupanti sine </w:t>
      </w:r>
      <w:proofErr w:type="spellStart"/>
      <w:r w:rsidRPr="00FC1DDF">
        <w:rPr>
          <w:rFonts w:ascii="Cambria" w:hAnsi="Cambria"/>
          <w:bCs/>
          <w:sz w:val="20"/>
          <w:szCs w:val="20"/>
          <w:lang w:eastAsia="it-IT"/>
        </w:rPr>
        <w:t>titulo</w:t>
      </w:r>
      <w:proofErr w:type="spellEnd"/>
      <w:r w:rsidRPr="00FC1DDF">
        <w:rPr>
          <w:rFonts w:ascii="Cambria" w:hAnsi="Cambria"/>
          <w:bCs/>
          <w:sz w:val="20"/>
          <w:szCs w:val="20"/>
          <w:lang w:eastAsia="it-IT"/>
        </w:rPr>
        <w:t>, ex art. 40 L. 13/89</w:t>
      </w:r>
    </w:p>
    <w:p w14:paraId="534FC6AE" w14:textId="26D6E4FD" w:rsidR="00FC1DDF" w:rsidRPr="00FC1DDF" w:rsidRDefault="00FC1DDF" w:rsidP="00CF7A70">
      <w:pPr>
        <w:pStyle w:val="Paragrafoelenco"/>
        <w:numPr>
          <w:ilvl w:val="0"/>
          <w:numId w:val="35"/>
        </w:numPr>
        <w:ind w:right="-1"/>
        <w:jc w:val="both"/>
        <w:rPr>
          <w:rFonts w:ascii="Cambria" w:hAnsi="Cambria"/>
          <w:bCs/>
          <w:sz w:val="20"/>
          <w:szCs w:val="20"/>
          <w:lang w:eastAsia="it-IT"/>
        </w:rPr>
      </w:pPr>
      <w:r w:rsidRPr="00FC1DDF">
        <w:rPr>
          <w:rFonts w:ascii="Cambria" w:hAnsi="Cambria"/>
          <w:bCs/>
          <w:sz w:val="20"/>
          <w:szCs w:val="20"/>
          <w:lang w:eastAsia="it-IT"/>
        </w:rPr>
        <w:t>Autorizzazione ampliamento stabile del nucleo familiare - Subentro nell'assegnazione e voltura dell'atto di concessione amministrativa - Ospitalità temporanea a titolo provvisorio</w:t>
      </w:r>
    </w:p>
    <w:p w14:paraId="4A4ADB36" w14:textId="60BD6418" w:rsidR="00FC1DDF" w:rsidRPr="00FC1DDF" w:rsidRDefault="00FC1DDF" w:rsidP="00FC1DDF">
      <w:pPr>
        <w:jc w:val="both"/>
        <w:rPr>
          <w:rFonts w:ascii="Cambria" w:hAnsi="Cambria"/>
          <w:bCs/>
          <w:sz w:val="20"/>
          <w:szCs w:val="20"/>
          <w:lang w:eastAsia="it-IT"/>
        </w:rPr>
      </w:pPr>
      <w:r w:rsidRPr="00FC1DDF">
        <w:rPr>
          <w:rFonts w:ascii="Cambria" w:hAnsi="Cambria"/>
          <w:bCs/>
          <w:sz w:val="20"/>
          <w:szCs w:val="20"/>
          <w:lang w:eastAsia="it-IT"/>
        </w:rPr>
        <w:t xml:space="preserve">Considerata la continua evoluzione in tema di appalti, con riferimento ai nuovi adeguamenti sui prezzi, </w:t>
      </w:r>
      <w:r>
        <w:rPr>
          <w:rFonts w:ascii="Cambria" w:hAnsi="Cambria"/>
          <w:bCs/>
          <w:sz w:val="20"/>
          <w:szCs w:val="20"/>
          <w:lang w:eastAsia="it-IT"/>
        </w:rPr>
        <w:t>è stato chiesto</w:t>
      </w:r>
      <w:r w:rsidRPr="00FC1DDF">
        <w:rPr>
          <w:rFonts w:ascii="Cambria" w:hAnsi="Cambria"/>
          <w:bCs/>
          <w:sz w:val="20"/>
          <w:szCs w:val="20"/>
          <w:lang w:eastAsia="it-IT"/>
        </w:rPr>
        <w:t xml:space="preserve"> un aggiornamento continuo dei </w:t>
      </w:r>
      <w:r>
        <w:rPr>
          <w:rFonts w:ascii="Cambria" w:hAnsi="Cambria"/>
          <w:bCs/>
          <w:sz w:val="20"/>
          <w:szCs w:val="20"/>
          <w:lang w:eastAsia="it-IT"/>
        </w:rPr>
        <w:t xml:space="preserve">dipendenti </w:t>
      </w:r>
      <w:r w:rsidRPr="00FC1DDF">
        <w:rPr>
          <w:rFonts w:ascii="Cambria" w:hAnsi="Cambria"/>
          <w:bCs/>
          <w:sz w:val="20"/>
          <w:szCs w:val="20"/>
          <w:lang w:eastAsia="it-IT"/>
        </w:rPr>
        <w:t>tecnici che si occupano di queste tematiche.</w:t>
      </w:r>
    </w:p>
    <w:p w14:paraId="0A6240C6" w14:textId="2FDE3B77" w:rsidR="00FC1DDF" w:rsidRPr="00FC1DDF" w:rsidRDefault="00FC1DDF" w:rsidP="00FC1DDF">
      <w:pPr>
        <w:pStyle w:val="Paragrafoelenco"/>
        <w:ind w:left="0"/>
        <w:jc w:val="both"/>
        <w:rPr>
          <w:rFonts w:ascii="Cambria" w:hAnsi="Cambria"/>
          <w:bCs/>
          <w:sz w:val="20"/>
          <w:szCs w:val="20"/>
          <w:lang w:eastAsia="it-IT"/>
        </w:rPr>
      </w:pPr>
      <w:r w:rsidRPr="00FC1DDF">
        <w:rPr>
          <w:rFonts w:ascii="Cambria" w:hAnsi="Cambria"/>
          <w:bCs/>
          <w:sz w:val="20"/>
          <w:szCs w:val="20"/>
          <w:lang w:eastAsia="it-IT"/>
        </w:rPr>
        <w:t>SERVIZI CENTRALI:</w:t>
      </w:r>
    </w:p>
    <w:p w14:paraId="765BB14F" w14:textId="77777777" w:rsidR="00FC1DDF" w:rsidRPr="00FC1DDF" w:rsidRDefault="00FC1DDF" w:rsidP="00CF7A70">
      <w:pPr>
        <w:pStyle w:val="Paragrafoelenco"/>
        <w:numPr>
          <w:ilvl w:val="0"/>
          <w:numId w:val="36"/>
        </w:numPr>
        <w:jc w:val="both"/>
        <w:rPr>
          <w:rFonts w:ascii="Cambria" w:hAnsi="Cambria"/>
          <w:bCs/>
          <w:sz w:val="20"/>
          <w:szCs w:val="20"/>
          <w:lang w:eastAsia="it-IT"/>
        </w:rPr>
      </w:pPr>
      <w:r w:rsidRPr="00FC1DDF">
        <w:rPr>
          <w:rFonts w:ascii="Cambria" w:hAnsi="Cambria"/>
          <w:bCs/>
          <w:sz w:val="20"/>
          <w:szCs w:val="20"/>
          <w:lang w:eastAsia="it-IT"/>
        </w:rPr>
        <w:t>Gestione elenco avvocati esterni Procedura regolamentata dalle “Disposizioni all’Ufficio Legale per il conferimento di incarichi di patrocinio e rappresentanza in giudizio, di assistenza stragiudiziale e consulenza legale” approvate con DDG n. 139 del 27/05/11 – aggiornamento normativa vigente</w:t>
      </w:r>
    </w:p>
    <w:p w14:paraId="36AE2B8C" w14:textId="77777777" w:rsidR="00FC1DDF" w:rsidRPr="00FC1DDF" w:rsidRDefault="00FC1DDF" w:rsidP="00CF7A70">
      <w:pPr>
        <w:pStyle w:val="Paragrafoelenco"/>
        <w:numPr>
          <w:ilvl w:val="0"/>
          <w:numId w:val="36"/>
        </w:numPr>
        <w:jc w:val="both"/>
        <w:rPr>
          <w:rFonts w:ascii="Cambria" w:hAnsi="Cambria"/>
          <w:bCs/>
          <w:sz w:val="20"/>
          <w:szCs w:val="20"/>
          <w:lang w:eastAsia="it-IT"/>
        </w:rPr>
      </w:pPr>
      <w:r w:rsidRPr="00FC1DDF">
        <w:rPr>
          <w:rFonts w:ascii="Cambria" w:hAnsi="Cambria"/>
          <w:bCs/>
          <w:sz w:val="20"/>
          <w:szCs w:val="20"/>
          <w:lang w:eastAsia="it-IT"/>
        </w:rPr>
        <w:t>Gestione contenzioso inquilinato (recupero crediti e sfratti)</w:t>
      </w:r>
    </w:p>
    <w:p w14:paraId="52C95979" w14:textId="77777777" w:rsidR="00FC1DDF" w:rsidRPr="00FC1DDF" w:rsidRDefault="00FC1DDF" w:rsidP="00CF7A70">
      <w:pPr>
        <w:pStyle w:val="Paragrafoelenco"/>
        <w:numPr>
          <w:ilvl w:val="0"/>
          <w:numId w:val="36"/>
        </w:numPr>
        <w:jc w:val="both"/>
        <w:rPr>
          <w:rFonts w:ascii="Cambria" w:hAnsi="Cambria"/>
          <w:bCs/>
          <w:sz w:val="20"/>
          <w:szCs w:val="20"/>
          <w:lang w:eastAsia="it-IT"/>
        </w:rPr>
      </w:pPr>
      <w:r w:rsidRPr="00FC1DDF">
        <w:rPr>
          <w:rFonts w:ascii="Cambria" w:hAnsi="Cambria"/>
          <w:bCs/>
          <w:sz w:val="20"/>
          <w:szCs w:val="20"/>
          <w:lang w:eastAsia="it-IT"/>
        </w:rPr>
        <w:t xml:space="preserve">Gestione contenzioso condomini/appalti/personale </w:t>
      </w:r>
      <w:proofErr w:type="spellStart"/>
      <w:r w:rsidRPr="00FC1DDF">
        <w:rPr>
          <w:rFonts w:ascii="Cambria" w:hAnsi="Cambria"/>
          <w:bCs/>
          <w:sz w:val="20"/>
          <w:szCs w:val="20"/>
          <w:lang w:eastAsia="it-IT"/>
        </w:rPr>
        <w:t>etc</w:t>
      </w:r>
      <w:proofErr w:type="spellEnd"/>
    </w:p>
    <w:p w14:paraId="117A58F7" w14:textId="77777777" w:rsidR="00FC1DDF" w:rsidRPr="00FC1DDF" w:rsidRDefault="00FC1DDF" w:rsidP="00CF7A70">
      <w:pPr>
        <w:pStyle w:val="Paragrafoelenco"/>
        <w:numPr>
          <w:ilvl w:val="0"/>
          <w:numId w:val="36"/>
        </w:numPr>
        <w:jc w:val="both"/>
        <w:rPr>
          <w:rFonts w:ascii="Cambria" w:hAnsi="Cambria"/>
          <w:bCs/>
          <w:sz w:val="20"/>
          <w:szCs w:val="20"/>
          <w:lang w:eastAsia="it-IT"/>
        </w:rPr>
      </w:pPr>
      <w:r w:rsidRPr="00FC1DDF">
        <w:rPr>
          <w:rFonts w:ascii="Cambria" w:hAnsi="Cambria"/>
          <w:bCs/>
          <w:sz w:val="20"/>
          <w:szCs w:val="20"/>
          <w:lang w:eastAsia="it-IT"/>
        </w:rPr>
        <w:t xml:space="preserve">Gestione condominiale: pagamento quote </w:t>
      </w:r>
      <w:proofErr w:type="gramStart"/>
      <w:r w:rsidRPr="00FC1DDF">
        <w:rPr>
          <w:rFonts w:ascii="Cambria" w:hAnsi="Cambria"/>
          <w:bCs/>
          <w:sz w:val="20"/>
          <w:szCs w:val="20"/>
          <w:lang w:eastAsia="it-IT"/>
        </w:rPr>
        <w:t>condominiali  in</w:t>
      </w:r>
      <w:proofErr w:type="gramEnd"/>
      <w:r w:rsidRPr="00FC1DDF">
        <w:rPr>
          <w:rFonts w:ascii="Cambria" w:hAnsi="Cambria"/>
          <w:bCs/>
          <w:sz w:val="20"/>
          <w:szCs w:val="20"/>
          <w:lang w:eastAsia="it-IT"/>
        </w:rPr>
        <w:t xml:space="preserve"> carico di AREA - anticipazione quote condominiali assegnatari morosi</w:t>
      </w:r>
    </w:p>
    <w:p w14:paraId="1DB3C5B0" w14:textId="77777777" w:rsidR="00FC1DDF" w:rsidRPr="00FC1DDF" w:rsidRDefault="00FC1DDF" w:rsidP="00CF7A70">
      <w:pPr>
        <w:pStyle w:val="Paragrafoelenco"/>
        <w:numPr>
          <w:ilvl w:val="0"/>
          <w:numId w:val="36"/>
        </w:numPr>
        <w:jc w:val="both"/>
        <w:rPr>
          <w:rFonts w:ascii="Cambria" w:hAnsi="Cambria"/>
          <w:bCs/>
          <w:sz w:val="20"/>
          <w:szCs w:val="20"/>
          <w:lang w:eastAsia="it-IT"/>
        </w:rPr>
      </w:pPr>
      <w:r w:rsidRPr="00FC1DDF">
        <w:rPr>
          <w:rFonts w:ascii="Cambria" w:hAnsi="Cambria"/>
          <w:bCs/>
          <w:sz w:val="20"/>
          <w:szCs w:val="20"/>
          <w:lang w:eastAsia="it-IT"/>
        </w:rPr>
        <w:t>GESTIONE ATTI-DELIBERE CON PROPOSTA INTERNA/ESTERNA DEL SERVIZIO</w:t>
      </w:r>
    </w:p>
    <w:p w14:paraId="14B3AF22" w14:textId="77777777" w:rsidR="00FC1DDF" w:rsidRPr="00FC1DDF" w:rsidRDefault="00FC1DDF" w:rsidP="00CF7A70">
      <w:pPr>
        <w:pStyle w:val="Paragrafoelenco"/>
        <w:numPr>
          <w:ilvl w:val="0"/>
          <w:numId w:val="36"/>
        </w:numPr>
        <w:jc w:val="both"/>
        <w:rPr>
          <w:rFonts w:ascii="Cambria" w:hAnsi="Cambria"/>
          <w:bCs/>
          <w:sz w:val="20"/>
          <w:szCs w:val="20"/>
          <w:lang w:eastAsia="it-IT"/>
        </w:rPr>
      </w:pPr>
      <w:proofErr w:type="gramStart"/>
      <w:r w:rsidRPr="00FC1DDF">
        <w:rPr>
          <w:rFonts w:ascii="Cambria" w:hAnsi="Cambria"/>
          <w:bCs/>
          <w:sz w:val="20"/>
          <w:szCs w:val="20"/>
          <w:lang w:eastAsia="it-IT"/>
        </w:rPr>
        <w:t>Contabilità :</w:t>
      </w:r>
      <w:proofErr w:type="gramEnd"/>
      <w:r w:rsidRPr="00FC1DDF">
        <w:rPr>
          <w:rFonts w:ascii="Cambria" w:hAnsi="Cambria"/>
          <w:bCs/>
          <w:sz w:val="20"/>
          <w:szCs w:val="20"/>
          <w:lang w:eastAsia="it-IT"/>
        </w:rPr>
        <w:t xml:space="preserve"> Predisposizione dei documenti di bilancio d'esercizio (previsione, variazione e consuntivo).</w:t>
      </w:r>
    </w:p>
    <w:p w14:paraId="4C5255B0" w14:textId="77777777" w:rsidR="00FC1DDF" w:rsidRPr="00FC1DDF" w:rsidRDefault="00FC1DDF" w:rsidP="00CF7A70">
      <w:pPr>
        <w:pStyle w:val="Paragrafoelenco"/>
        <w:numPr>
          <w:ilvl w:val="0"/>
          <w:numId w:val="36"/>
        </w:numPr>
        <w:jc w:val="both"/>
        <w:rPr>
          <w:rFonts w:ascii="Cambria" w:hAnsi="Cambria"/>
          <w:bCs/>
          <w:sz w:val="20"/>
          <w:szCs w:val="20"/>
          <w:lang w:eastAsia="it-IT"/>
        </w:rPr>
      </w:pPr>
      <w:proofErr w:type="gramStart"/>
      <w:r w:rsidRPr="00FC1DDF">
        <w:rPr>
          <w:rFonts w:ascii="Cambria" w:hAnsi="Cambria"/>
          <w:bCs/>
          <w:sz w:val="20"/>
          <w:szCs w:val="20"/>
          <w:lang w:eastAsia="it-IT"/>
        </w:rPr>
        <w:t>Contabilità :</w:t>
      </w:r>
      <w:proofErr w:type="gramEnd"/>
      <w:r w:rsidRPr="00FC1DDF">
        <w:rPr>
          <w:rFonts w:ascii="Cambria" w:hAnsi="Cambria"/>
          <w:bCs/>
          <w:sz w:val="20"/>
          <w:szCs w:val="20"/>
          <w:lang w:eastAsia="it-IT"/>
        </w:rPr>
        <w:t xml:space="preserve"> Adempimenti fiscali</w:t>
      </w:r>
    </w:p>
    <w:p w14:paraId="0DAE0C78" w14:textId="77777777" w:rsidR="00FC1DDF" w:rsidRPr="00FC1DDF" w:rsidRDefault="00FC1DDF" w:rsidP="00CF7A70">
      <w:pPr>
        <w:pStyle w:val="Paragrafoelenco"/>
        <w:numPr>
          <w:ilvl w:val="0"/>
          <w:numId w:val="36"/>
        </w:numPr>
        <w:jc w:val="both"/>
        <w:rPr>
          <w:rFonts w:ascii="Cambria" w:hAnsi="Cambria"/>
          <w:bCs/>
          <w:sz w:val="20"/>
          <w:szCs w:val="20"/>
          <w:lang w:eastAsia="it-IT"/>
        </w:rPr>
      </w:pPr>
      <w:r w:rsidRPr="00FC1DDF">
        <w:rPr>
          <w:rFonts w:ascii="Cambria" w:hAnsi="Cambria"/>
          <w:bCs/>
          <w:sz w:val="20"/>
          <w:szCs w:val="20"/>
          <w:lang w:eastAsia="it-IT"/>
        </w:rPr>
        <w:t>Reclutamento del personale/trattamento economico-giuridico del personale</w:t>
      </w:r>
    </w:p>
    <w:p w14:paraId="69210EAA" w14:textId="77777777" w:rsidR="00FC1DDF" w:rsidRPr="00FC1DDF" w:rsidRDefault="00FC1DDF" w:rsidP="00CF7A70">
      <w:pPr>
        <w:pStyle w:val="Paragrafoelenco"/>
        <w:numPr>
          <w:ilvl w:val="0"/>
          <w:numId w:val="36"/>
        </w:numPr>
        <w:jc w:val="both"/>
        <w:rPr>
          <w:rFonts w:ascii="Cambria" w:hAnsi="Cambria"/>
          <w:bCs/>
          <w:sz w:val="20"/>
          <w:szCs w:val="20"/>
          <w:lang w:eastAsia="it-IT"/>
        </w:rPr>
      </w:pPr>
      <w:r w:rsidRPr="00FC1DDF">
        <w:rPr>
          <w:rFonts w:ascii="Cambria" w:hAnsi="Cambria"/>
          <w:bCs/>
          <w:sz w:val="20"/>
          <w:szCs w:val="20"/>
          <w:lang w:eastAsia="it-IT"/>
        </w:rPr>
        <w:t>Adempimenti relativi la gestione del personale</w:t>
      </w:r>
    </w:p>
    <w:p w14:paraId="343C7D01" w14:textId="77777777" w:rsidR="00FC1DDF" w:rsidRPr="00FC1DDF" w:rsidRDefault="00FC1DDF" w:rsidP="00CF7A70">
      <w:pPr>
        <w:pStyle w:val="Paragrafoelenco"/>
        <w:numPr>
          <w:ilvl w:val="0"/>
          <w:numId w:val="36"/>
        </w:numPr>
        <w:jc w:val="both"/>
        <w:rPr>
          <w:rFonts w:ascii="Cambria" w:hAnsi="Cambria"/>
          <w:bCs/>
          <w:sz w:val="20"/>
          <w:szCs w:val="20"/>
          <w:lang w:eastAsia="it-IT"/>
        </w:rPr>
      </w:pPr>
      <w:r w:rsidRPr="00FC1DDF">
        <w:rPr>
          <w:rFonts w:ascii="Cambria" w:hAnsi="Cambria"/>
          <w:bCs/>
          <w:sz w:val="20"/>
          <w:szCs w:val="20"/>
          <w:lang w:eastAsia="it-IT"/>
        </w:rPr>
        <w:t>Gestione delle fasi di ordinazione e pagamento della spesa/Gestione delle fasi di accertamento, riscossione e versamento dell'entrata</w:t>
      </w:r>
    </w:p>
    <w:p w14:paraId="192AF81C" w14:textId="77777777" w:rsidR="00FC1DDF" w:rsidRPr="00FC1DDF" w:rsidRDefault="00FC1DDF" w:rsidP="00FC1DDF">
      <w:pPr>
        <w:jc w:val="both"/>
        <w:rPr>
          <w:rFonts w:ascii="Cambria" w:hAnsi="Cambria"/>
          <w:bCs/>
          <w:sz w:val="20"/>
          <w:szCs w:val="20"/>
          <w:lang w:eastAsia="it-IT"/>
        </w:rPr>
      </w:pPr>
      <w:r w:rsidRPr="00FC1DDF">
        <w:rPr>
          <w:rFonts w:ascii="Cambria" w:hAnsi="Cambria"/>
          <w:bCs/>
          <w:sz w:val="20"/>
          <w:szCs w:val="20"/>
          <w:lang w:eastAsia="it-IT"/>
        </w:rPr>
        <w:t>Per tutto il personale:</w:t>
      </w:r>
    </w:p>
    <w:p w14:paraId="3E26BFB8" w14:textId="223B72D3" w:rsidR="00FC1DDF" w:rsidRDefault="00FC1DDF" w:rsidP="00CF7A70">
      <w:pPr>
        <w:pStyle w:val="Paragrafoelenco"/>
        <w:numPr>
          <w:ilvl w:val="0"/>
          <w:numId w:val="36"/>
        </w:numPr>
        <w:jc w:val="both"/>
        <w:rPr>
          <w:rFonts w:ascii="Cambria" w:hAnsi="Cambria"/>
          <w:bCs/>
          <w:sz w:val="20"/>
          <w:szCs w:val="20"/>
          <w:lang w:eastAsia="it-IT"/>
        </w:rPr>
      </w:pPr>
      <w:r w:rsidRPr="00FC1DDF">
        <w:rPr>
          <w:rFonts w:ascii="Cambria" w:hAnsi="Cambria"/>
          <w:bCs/>
          <w:sz w:val="20"/>
          <w:szCs w:val="20"/>
          <w:lang w:eastAsia="it-IT"/>
        </w:rPr>
        <w:t>Accesso agli atti – accesso civico semplice/generalizzato</w:t>
      </w:r>
    </w:p>
    <w:p w14:paraId="7A38D0FA" w14:textId="61103E89" w:rsidR="00B81106" w:rsidRDefault="00CF7A70" w:rsidP="00935623">
      <w:pPr>
        <w:spacing w:before="120" w:after="120" w:line="240" w:lineRule="auto"/>
        <w:contextualSpacing/>
        <w:jc w:val="both"/>
        <w:rPr>
          <w:rFonts w:ascii="Cambria" w:hAnsi="Cambria"/>
          <w:bCs/>
          <w:sz w:val="20"/>
          <w:szCs w:val="20"/>
          <w:highlight w:val="yellow"/>
          <w:lang w:eastAsia="it-IT"/>
        </w:rPr>
      </w:pPr>
      <w:r>
        <w:rPr>
          <w:rFonts w:ascii="Cambria" w:hAnsi="Cambria"/>
          <w:bCs/>
          <w:sz w:val="20"/>
          <w:szCs w:val="20"/>
          <w:lang w:eastAsia="it-IT"/>
        </w:rPr>
        <w:t>I</w:t>
      </w:r>
      <w:r w:rsidR="00B0723B" w:rsidRPr="00C47042">
        <w:rPr>
          <w:rFonts w:ascii="Cambria" w:hAnsi="Cambria"/>
          <w:bCs/>
          <w:sz w:val="20"/>
          <w:szCs w:val="20"/>
          <w:lang w:eastAsia="it-IT"/>
        </w:rPr>
        <w:t xml:space="preserve">l Servizio preposto </w:t>
      </w:r>
      <w:r w:rsidR="00B0723B" w:rsidRPr="00CF7A70">
        <w:rPr>
          <w:rFonts w:ascii="Cambria" w:hAnsi="Cambria"/>
          <w:bCs/>
          <w:sz w:val="20"/>
          <w:szCs w:val="20"/>
          <w:lang w:eastAsia="it-IT"/>
        </w:rPr>
        <w:t>alla programmazione e attuazione della misura, il Servizio Contabilità, Bilancio e Risorse Umane</w:t>
      </w:r>
      <w:r w:rsidR="00450883" w:rsidRPr="00CF7A70">
        <w:rPr>
          <w:rFonts w:ascii="Cambria" w:hAnsi="Cambria"/>
          <w:bCs/>
          <w:sz w:val="20"/>
          <w:szCs w:val="20"/>
          <w:lang w:eastAsia="it-IT"/>
        </w:rPr>
        <w:t xml:space="preserve"> (SCBRU)</w:t>
      </w:r>
      <w:r w:rsidR="00B0723B" w:rsidRPr="00CF7A70">
        <w:rPr>
          <w:rFonts w:ascii="Cambria" w:hAnsi="Cambria"/>
          <w:bCs/>
          <w:sz w:val="20"/>
          <w:szCs w:val="20"/>
          <w:lang w:eastAsia="it-IT"/>
        </w:rPr>
        <w:t>, h</w:t>
      </w:r>
      <w:r w:rsidR="001B46B1" w:rsidRPr="00CF7A70">
        <w:rPr>
          <w:rFonts w:ascii="Cambria" w:hAnsi="Cambria"/>
          <w:bCs/>
          <w:sz w:val="20"/>
          <w:szCs w:val="20"/>
          <w:lang w:eastAsia="it-IT"/>
        </w:rPr>
        <w:t xml:space="preserve">a erogato </w:t>
      </w:r>
      <w:r w:rsidR="009D581B" w:rsidRPr="00CF7A70">
        <w:rPr>
          <w:rFonts w:ascii="Cambria" w:hAnsi="Cambria"/>
          <w:bCs/>
          <w:sz w:val="20"/>
          <w:szCs w:val="20"/>
          <w:lang w:eastAsia="it-IT"/>
        </w:rPr>
        <w:t>la fo</w:t>
      </w:r>
      <w:r w:rsidR="00304CB5" w:rsidRPr="00CF7A70">
        <w:rPr>
          <w:rFonts w:ascii="Cambria" w:hAnsi="Cambria"/>
          <w:bCs/>
          <w:sz w:val="20"/>
          <w:szCs w:val="20"/>
          <w:lang w:eastAsia="it-IT"/>
        </w:rPr>
        <w:t xml:space="preserve">rmazione base </w:t>
      </w:r>
      <w:r w:rsidRPr="00CF7A70">
        <w:rPr>
          <w:rFonts w:ascii="Cambria" w:hAnsi="Cambria"/>
          <w:bCs/>
          <w:sz w:val="20"/>
          <w:szCs w:val="20"/>
          <w:lang w:eastAsia="it-IT"/>
        </w:rPr>
        <w:t xml:space="preserve">in materia di prevenzione della corruzione e trasparenza </w:t>
      </w:r>
      <w:r w:rsidR="00BE6785" w:rsidRPr="00CF7A70">
        <w:rPr>
          <w:rFonts w:ascii="Cambria" w:hAnsi="Cambria"/>
          <w:bCs/>
          <w:sz w:val="20"/>
          <w:szCs w:val="20"/>
          <w:lang w:eastAsia="it-IT"/>
        </w:rPr>
        <w:t xml:space="preserve">a tutto il personale </w:t>
      </w:r>
      <w:r w:rsidR="00B81106" w:rsidRPr="00CF7A70">
        <w:rPr>
          <w:rFonts w:ascii="Cambria" w:hAnsi="Cambria"/>
          <w:bCs/>
          <w:sz w:val="20"/>
          <w:szCs w:val="20"/>
          <w:lang w:eastAsia="it-IT"/>
        </w:rPr>
        <w:t xml:space="preserve">in modalità FAD, </w:t>
      </w:r>
      <w:r w:rsidR="0005198D" w:rsidRPr="00CF7A70">
        <w:rPr>
          <w:rFonts w:ascii="Cambria" w:hAnsi="Cambria"/>
          <w:bCs/>
          <w:sz w:val="20"/>
          <w:szCs w:val="20"/>
          <w:lang w:eastAsia="it-IT"/>
        </w:rPr>
        <w:t>la formazione specialistica</w:t>
      </w:r>
      <w:r w:rsidR="00B81106" w:rsidRPr="00CF7A70">
        <w:rPr>
          <w:rFonts w:ascii="Cambria" w:hAnsi="Cambria"/>
          <w:bCs/>
          <w:sz w:val="20"/>
          <w:szCs w:val="20"/>
          <w:lang w:eastAsia="it-IT"/>
        </w:rPr>
        <w:t xml:space="preserve"> è</w:t>
      </w:r>
      <w:r w:rsidR="00B81106">
        <w:rPr>
          <w:rFonts w:ascii="Cambria" w:hAnsi="Cambria"/>
          <w:bCs/>
          <w:sz w:val="20"/>
          <w:szCs w:val="20"/>
          <w:lang w:eastAsia="it-IT"/>
        </w:rPr>
        <w:t xml:space="preserve"> stata erogata in previsione del PIAO</w:t>
      </w:r>
      <w:r>
        <w:rPr>
          <w:rFonts w:ascii="Cambria" w:hAnsi="Cambria"/>
          <w:bCs/>
          <w:sz w:val="20"/>
          <w:szCs w:val="20"/>
          <w:lang w:eastAsia="it-IT"/>
        </w:rPr>
        <w:t xml:space="preserve"> 2022</w:t>
      </w:r>
      <w:r w:rsidR="00B81106">
        <w:rPr>
          <w:rFonts w:ascii="Cambria" w:hAnsi="Cambria"/>
          <w:bCs/>
          <w:sz w:val="20"/>
          <w:szCs w:val="20"/>
          <w:lang w:eastAsia="it-IT"/>
        </w:rPr>
        <w:t>,</w:t>
      </w:r>
      <w:r>
        <w:rPr>
          <w:rFonts w:ascii="Cambria" w:hAnsi="Cambria"/>
          <w:bCs/>
          <w:sz w:val="20"/>
          <w:szCs w:val="20"/>
          <w:lang w:eastAsia="it-IT"/>
        </w:rPr>
        <w:t xml:space="preserve"> considerato che per gli enti pubblici economici l’ANAC richiede l’approvazione del PTPCT, a Gennaio 2023 è stata erogata la formazione specialistica per RPCT, ufficio di supporto e referenti.</w:t>
      </w:r>
      <w:r w:rsidR="00B81106">
        <w:rPr>
          <w:rFonts w:ascii="Cambria" w:hAnsi="Cambria"/>
          <w:bCs/>
          <w:sz w:val="20"/>
          <w:szCs w:val="20"/>
          <w:lang w:eastAsia="it-IT"/>
        </w:rPr>
        <w:t xml:space="preserve"> </w:t>
      </w:r>
      <w:r>
        <w:rPr>
          <w:rFonts w:ascii="Cambria" w:hAnsi="Cambria"/>
          <w:bCs/>
          <w:sz w:val="20"/>
          <w:szCs w:val="20"/>
          <w:lang w:eastAsia="it-IT"/>
        </w:rPr>
        <w:t>L</w:t>
      </w:r>
      <w:r w:rsidR="00B81106">
        <w:rPr>
          <w:rFonts w:ascii="Cambria" w:hAnsi="Cambria"/>
          <w:bCs/>
          <w:sz w:val="20"/>
          <w:szCs w:val="20"/>
          <w:lang w:eastAsia="it-IT"/>
        </w:rPr>
        <w:t>a formazione per area di rischio è</w:t>
      </w:r>
      <w:r w:rsidR="00B81106" w:rsidRPr="00B81106">
        <w:rPr>
          <w:rFonts w:ascii="Cambria" w:hAnsi="Cambria"/>
          <w:bCs/>
          <w:sz w:val="20"/>
          <w:szCs w:val="20"/>
          <w:lang w:eastAsia="it-IT"/>
        </w:rPr>
        <w:t xml:space="preserve"> stata fornita in materia</w:t>
      </w:r>
      <w:r w:rsidR="00B81106">
        <w:rPr>
          <w:rFonts w:ascii="Cambria" w:hAnsi="Cambria"/>
          <w:bCs/>
          <w:sz w:val="20"/>
          <w:szCs w:val="20"/>
          <w:lang w:eastAsia="it-IT"/>
        </w:rPr>
        <w:t xml:space="preserve"> di contrattualistica pubblica esclusivamente ai</w:t>
      </w:r>
      <w:r w:rsidR="00B81106" w:rsidRPr="00B81106">
        <w:rPr>
          <w:rFonts w:ascii="Cambria" w:hAnsi="Cambria"/>
          <w:bCs/>
          <w:sz w:val="20"/>
          <w:szCs w:val="20"/>
          <w:lang w:eastAsia="it-IT"/>
        </w:rPr>
        <w:t xml:space="preserve"> 12 dipendenti indicati dai rispettivi dirigenti</w:t>
      </w:r>
      <w:r w:rsidR="00B81106">
        <w:rPr>
          <w:rFonts w:ascii="Cambria" w:hAnsi="Cambria"/>
          <w:bCs/>
          <w:sz w:val="20"/>
          <w:szCs w:val="20"/>
          <w:lang w:eastAsia="it-IT"/>
        </w:rPr>
        <w:t xml:space="preserve">. </w:t>
      </w:r>
    </w:p>
    <w:p w14:paraId="7CC7A95D" w14:textId="77777777" w:rsidR="00B10BE0" w:rsidRDefault="00B10BE0" w:rsidP="00B10BE0">
      <w:pPr>
        <w:spacing w:before="120" w:after="120" w:line="240" w:lineRule="auto"/>
        <w:contextualSpacing/>
        <w:jc w:val="both"/>
        <w:rPr>
          <w:rFonts w:ascii="Cambria" w:hAnsi="Cambria"/>
          <w:bCs/>
          <w:sz w:val="20"/>
          <w:szCs w:val="20"/>
          <w:lang w:eastAsia="it-IT"/>
        </w:rPr>
      </w:pPr>
    </w:p>
    <w:p w14:paraId="45D1763A" w14:textId="5CF59864" w:rsidR="00935623" w:rsidRDefault="00080D25" w:rsidP="00935623">
      <w:pPr>
        <w:spacing w:before="120" w:after="120" w:line="240" w:lineRule="auto"/>
        <w:contextualSpacing/>
        <w:rPr>
          <w:rFonts w:ascii="Cambria" w:hAnsi="Cambria"/>
          <w:bCs/>
          <w:sz w:val="20"/>
          <w:szCs w:val="20"/>
          <w:lang w:eastAsia="it-IT"/>
        </w:rPr>
      </w:pPr>
      <w:r w:rsidRPr="00935623">
        <w:rPr>
          <w:rFonts w:ascii="Cambria" w:hAnsi="Cambria"/>
          <w:bCs/>
          <w:sz w:val="20"/>
          <w:szCs w:val="20"/>
          <w:lang w:eastAsia="it-IT"/>
        </w:rPr>
        <w:t>La misura è stata riprogrammata come segue:</w:t>
      </w:r>
    </w:p>
    <w:p w14:paraId="47F42C00" w14:textId="4C187D2B" w:rsidR="00B213DC" w:rsidRPr="00B213DC" w:rsidRDefault="00B213DC" w:rsidP="007B271E">
      <w:pPr>
        <w:spacing w:after="0" w:line="360" w:lineRule="auto"/>
        <w:rPr>
          <w:bCs/>
          <w:sz w:val="4"/>
          <w:szCs w:val="4"/>
          <w:lang w:eastAsia="it-IT"/>
        </w:rPr>
      </w:pPr>
    </w:p>
    <w:tbl>
      <w:tblPr>
        <w:tblStyle w:val="Grigliatabella4"/>
        <w:tblpPr w:leftFromText="141" w:rightFromText="141" w:vertAnchor="text" w:horzAnchor="margin" w:tblpY="54"/>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559"/>
        <w:gridCol w:w="1686"/>
        <w:gridCol w:w="2123"/>
        <w:gridCol w:w="1891"/>
        <w:gridCol w:w="1653"/>
      </w:tblGrid>
      <w:tr w:rsidR="00F24E41" w:rsidRPr="002029E7" w14:paraId="115868A6" w14:textId="77777777" w:rsidTr="005E12B5">
        <w:tc>
          <w:tcPr>
            <w:tcW w:w="2660" w:type="dxa"/>
            <w:shd w:val="clear" w:color="auto" w:fill="C6D9F1" w:themeFill="text2" w:themeFillTint="33"/>
            <w:vAlign w:val="center"/>
          </w:tcPr>
          <w:p w14:paraId="7D48CC3F" w14:textId="77777777" w:rsidR="000955BB" w:rsidRPr="00355330" w:rsidRDefault="000955BB" w:rsidP="00016129">
            <w:pPr>
              <w:spacing w:after="0"/>
              <w:jc w:val="center"/>
              <w:rPr>
                <w:b/>
                <w:bCs/>
                <w:color w:val="365F91" w:themeColor="accent1" w:themeShade="BF"/>
                <w:sz w:val="18"/>
                <w:szCs w:val="18"/>
                <w:lang w:eastAsia="it-IT"/>
              </w:rPr>
            </w:pPr>
            <w:r w:rsidRPr="00355330">
              <w:rPr>
                <w:b/>
                <w:bCs/>
                <w:color w:val="365F91" w:themeColor="accent1" w:themeShade="BF"/>
                <w:sz w:val="18"/>
                <w:szCs w:val="18"/>
                <w:lang w:eastAsia="it-IT"/>
              </w:rPr>
              <w:t>MISURA M05</w:t>
            </w:r>
          </w:p>
          <w:p w14:paraId="6CD07B54" w14:textId="77777777" w:rsidR="000955BB" w:rsidRPr="00355330" w:rsidRDefault="00F24E41" w:rsidP="00016129">
            <w:pPr>
              <w:spacing w:after="0"/>
              <w:jc w:val="center"/>
              <w:rPr>
                <w:bCs/>
                <w:color w:val="365F91" w:themeColor="accent1" w:themeShade="BF"/>
                <w:sz w:val="18"/>
                <w:szCs w:val="18"/>
                <w:lang w:eastAsia="it-IT"/>
              </w:rPr>
            </w:pPr>
            <w:r w:rsidRPr="00355330">
              <w:rPr>
                <w:bCs/>
                <w:color w:val="365F91" w:themeColor="accent1" w:themeShade="BF"/>
                <w:sz w:val="18"/>
                <w:szCs w:val="18"/>
                <w:lang w:eastAsia="it-IT"/>
              </w:rPr>
              <w:t>FORMAZIONE DEL</w:t>
            </w:r>
          </w:p>
          <w:p w14:paraId="15183BD5" w14:textId="77777777" w:rsidR="00F24E41" w:rsidRPr="00355330" w:rsidRDefault="00F24E41" w:rsidP="00016129">
            <w:pPr>
              <w:spacing w:after="0"/>
              <w:jc w:val="center"/>
              <w:rPr>
                <w:bCs/>
                <w:color w:val="365F91" w:themeColor="accent1" w:themeShade="BF"/>
                <w:sz w:val="18"/>
                <w:szCs w:val="18"/>
                <w:lang w:eastAsia="it-IT"/>
              </w:rPr>
            </w:pPr>
            <w:r w:rsidRPr="00355330">
              <w:rPr>
                <w:bCs/>
                <w:color w:val="365F91" w:themeColor="accent1" w:themeShade="BF"/>
                <w:sz w:val="18"/>
                <w:szCs w:val="18"/>
                <w:lang w:eastAsia="it-IT"/>
              </w:rPr>
              <w:t>PERSONALE</w:t>
            </w:r>
          </w:p>
        </w:tc>
        <w:tc>
          <w:tcPr>
            <w:tcW w:w="7478" w:type="dxa"/>
            <w:gridSpan w:val="4"/>
            <w:shd w:val="clear" w:color="auto" w:fill="C6D9F1" w:themeFill="text2" w:themeFillTint="33"/>
            <w:vAlign w:val="center"/>
          </w:tcPr>
          <w:p w14:paraId="5DBC06A9" w14:textId="77777777" w:rsidR="00F24E41" w:rsidRPr="006F2F04" w:rsidRDefault="00F24E41" w:rsidP="00F24E41">
            <w:pPr>
              <w:spacing w:after="0"/>
              <w:jc w:val="center"/>
              <w:rPr>
                <w:b/>
                <w:bCs/>
                <w:color w:val="365F91" w:themeColor="accent1" w:themeShade="BF"/>
                <w:sz w:val="18"/>
                <w:szCs w:val="18"/>
                <w:lang w:eastAsia="it-IT"/>
              </w:rPr>
            </w:pPr>
            <w:r w:rsidRPr="006F2F04">
              <w:rPr>
                <w:b/>
                <w:bCs/>
                <w:color w:val="365F91" w:themeColor="accent1" w:themeShade="BF"/>
                <w:sz w:val="18"/>
                <w:szCs w:val="18"/>
                <w:lang w:eastAsia="it-IT"/>
              </w:rPr>
              <w:t>DESCRIZIONE</w:t>
            </w:r>
          </w:p>
        </w:tc>
      </w:tr>
      <w:tr w:rsidR="00CD521B" w:rsidRPr="002029E7" w14:paraId="6D430CC0" w14:textId="77777777" w:rsidTr="00355330">
        <w:tc>
          <w:tcPr>
            <w:tcW w:w="2660" w:type="dxa"/>
            <w:shd w:val="clear" w:color="auto" w:fill="B8CCE4" w:themeFill="accent1" w:themeFillTint="66"/>
            <w:vAlign w:val="center"/>
          </w:tcPr>
          <w:p w14:paraId="07B36753" w14:textId="77777777" w:rsidR="00F24E41" w:rsidRPr="006F2F04" w:rsidRDefault="00F24E41" w:rsidP="00F24E41">
            <w:pPr>
              <w:spacing w:after="0"/>
              <w:jc w:val="center"/>
              <w:rPr>
                <w:b/>
                <w:bCs/>
                <w:color w:val="365F91" w:themeColor="accent1" w:themeShade="BF"/>
                <w:sz w:val="18"/>
                <w:szCs w:val="18"/>
                <w:lang w:eastAsia="it-IT"/>
              </w:rPr>
            </w:pPr>
            <w:r w:rsidRPr="006F2F04">
              <w:rPr>
                <w:b/>
                <w:bCs/>
                <w:color w:val="365F91" w:themeColor="accent1" w:themeShade="BF"/>
                <w:sz w:val="18"/>
                <w:szCs w:val="18"/>
                <w:lang w:eastAsia="it-IT"/>
              </w:rPr>
              <w:t>FASI PER L’ATTUAZIONE:</w:t>
            </w:r>
          </w:p>
        </w:tc>
        <w:tc>
          <w:tcPr>
            <w:tcW w:w="1690" w:type="dxa"/>
            <w:shd w:val="clear" w:color="auto" w:fill="B8CCE4" w:themeFill="accent1" w:themeFillTint="66"/>
            <w:vAlign w:val="center"/>
          </w:tcPr>
          <w:p w14:paraId="088F856A" w14:textId="77777777" w:rsidR="00F24E41" w:rsidRPr="006F2F04" w:rsidRDefault="00F24E41" w:rsidP="00F24E41">
            <w:pPr>
              <w:spacing w:after="0"/>
              <w:jc w:val="center"/>
              <w:rPr>
                <w:b/>
                <w:bCs/>
                <w:color w:val="365F91" w:themeColor="accent1" w:themeShade="BF"/>
                <w:sz w:val="18"/>
                <w:szCs w:val="18"/>
                <w:lang w:eastAsia="it-IT"/>
              </w:rPr>
            </w:pPr>
            <w:r w:rsidRPr="006F2F04">
              <w:rPr>
                <w:b/>
                <w:bCs/>
                <w:color w:val="365F91" w:themeColor="accent1" w:themeShade="BF"/>
                <w:sz w:val="18"/>
                <w:szCs w:val="18"/>
                <w:lang w:eastAsia="it-IT"/>
              </w:rPr>
              <w:t>TEMPI DI REALIZZAZIONE</w:t>
            </w:r>
          </w:p>
        </w:tc>
        <w:tc>
          <w:tcPr>
            <w:tcW w:w="2185" w:type="dxa"/>
            <w:shd w:val="clear" w:color="auto" w:fill="B8CCE4" w:themeFill="accent1" w:themeFillTint="66"/>
            <w:vAlign w:val="center"/>
          </w:tcPr>
          <w:p w14:paraId="04FDF812" w14:textId="77777777" w:rsidR="00F24E41" w:rsidRPr="006F2F04" w:rsidRDefault="00F24E41" w:rsidP="00F24E41">
            <w:pPr>
              <w:spacing w:after="0"/>
              <w:jc w:val="center"/>
              <w:rPr>
                <w:b/>
                <w:bCs/>
                <w:color w:val="365F91" w:themeColor="accent1" w:themeShade="BF"/>
                <w:sz w:val="18"/>
                <w:szCs w:val="18"/>
                <w:lang w:eastAsia="it-IT"/>
              </w:rPr>
            </w:pPr>
            <w:r w:rsidRPr="006F2F04">
              <w:rPr>
                <w:b/>
                <w:bCs/>
                <w:color w:val="365F91" w:themeColor="accent1" w:themeShade="BF"/>
                <w:sz w:val="18"/>
                <w:szCs w:val="18"/>
                <w:lang w:eastAsia="it-IT"/>
              </w:rPr>
              <w:t>UFFICIO RESPONSABILE</w:t>
            </w:r>
          </w:p>
        </w:tc>
        <w:tc>
          <w:tcPr>
            <w:tcW w:w="1920" w:type="dxa"/>
            <w:shd w:val="clear" w:color="auto" w:fill="B8CCE4" w:themeFill="accent1" w:themeFillTint="66"/>
            <w:vAlign w:val="center"/>
          </w:tcPr>
          <w:p w14:paraId="1E2285BC" w14:textId="77777777" w:rsidR="00F24E41" w:rsidRPr="006F2F04" w:rsidRDefault="00F24E41" w:rsidP="00F24E41">
            <w:pPr>
              <w:spacing w:after="0"/>
              <w:jc w:val="center"/>
              <w:rPr>
                <w:b/>
                <w:bCs/>
                <w:color w:val="365F91" w:themeColor="accent1" w:themeShade="BF"/>
                <w:sz w:val="18"/>
                <w:szCs w:val="18"/>
                <w:lang w:eastAsia="it-IT"/>
              </w:rPr>
            </w:pPr>
            <w:r w:rsidRPr="006F2F04">
              <w:rPr>
                <w:b/>
                <w:bCs/>
                <w:color w:val="365F91" w:themeColor="accent1" w:themeShade="BF"/>
                <w:sz w:val="18"/>
                <w:szCs w:val="18"/>
                <w:lang w:eastAsia="it-IT"/>
              </w:rPr>
              <w:t>INDICATORI DI MONITORAGGIO</w:t>
            </w:r>
          </w:p>
        </w:tc>
        <w:tc>
          <w:tcPr>
            <w:tcW w:w="1683" w:type="dxa"/>
            <w:shd w:val="clear" w:color="auto" w:fill="B8CCE4" w:themeFill="accent1" w:themeFillTint="66"/>
            <w:vAlign w:val="center"/>
          </w:tcPr>
          <w:p w14:paraId="2D7143CE" w14:textId="77777777" w:rsidR="00F24E41" w:rsidRPr="006F2F04" w:rsidRDefault="00F24E41" w:rsidP="00F24E41">
            <w:pPr>
              <w:spacing w:after="0"/>
              <w:jc w:val="center"/>
              <w:rPr>
                <w:b/>
                <w:bCs/>
                <w:color w:val="365F91" w:themeColor="accent1" w:themeShade="BF"/>
                <w:sz w:val="18"/>
                <w:szCs w:val="18"/>
                <w:lang w:eastAsia="it-IT"/>
              </w:rPr>
            </w:pPr>
            <w:r w:rsidRPr="006F2F04">
              <w:rPr>
                <w:b/>
                <w:bCs/>
                <w:color w:val="365F91" w:themeColor="accent1" w:themeShade="BF"/>
                <w:sz w:val="18"/>
                <w:szCs w:val="18"/>
                <w:lang w:eastAsia="it-IT"/>
              </w:rPr>
              <w:t>TARGET</w:t>
            </w:r>
          </w:p>
        </w:tc>
      </w:tr>
      <w:tr w:rsidR="00CD521B" w:rsidRPr="002029E7" w14:paraId="65845643" w14:textId="77777777" w:rsidTr="00355330">
        <w:tc>
          <w:tcPr>
            <w:tcW w:w="2660" w:type="dxa"/>
            <w:shd w:val="clear" w:color="auto" w:fill="FFFFFF" w:themeFill="background1"/>
            <w:vAlign w:val="center"/>
          </w:tcPr>
          <w:p w14:paraId="404D1690" w14:textId="77777777" w:rsidR="00264FD5" w:rsidRPr="00355330" w:rsidRDefault="00F24E41" w:rsidP="00F24E41">
            <w:pPr>
              <w:spacing w:after="0"/>
              <w:jc w:val="both"/>
              <w:rPr>
                <w:b/>
                <w:bCs/>
                <w:color w:val="365F91" w:themeColor="accent1" w:themeShade="BF"/>
                <w:sz w:val="18"/>
                <w:szCs w:val="18"/>
                <w:lang w:eastAsia="it-IT"/>
              </w:rPr>
            </w:pPr>
            <w:r w:rsidRPr="00355330">
              <w:rPr>
                <w:b/>
                <w:bCs/>
                <w:color w:val="365F91" w:themeColor="accent1" w:themeShade="BF"/>
                <w:sz w:val="18"/>
                <w:szCs w:val="18"/>
                <w:lang w:eastAsia="it-IT"/>
              </w:rPr>
              <w:t xml:space="preserve">FASE 1 </w:t>
            </w:r>
          </w:p>
          <w:p w14:paraId="6867730B" w14:textId="77777777" w:rsidR="00F24E41" w:rsidRPr="00355330" w:rsidRDefault="00F24E41" w:rsidP="005E2389">
            <w:pPr>
              <w:spacing w:after="0"/>
              <w:rPr>
                <w:bCs/>
                <w:color w:val="365F91" w:themeColor="accent1" w:themeShade="BF"/>
                <w:sz w:val="18"/>
                <w:szCs w:val="18"/>
                <w:lang w:eastAsia="it-IT"/>
              </w:rPr>
            </w:pPr>
            <w:r w:rsidRPr="00355330">
              <w:rPr>
                <w:bCs/>
                <w:color w:val="365F91" w:themeColor="accent1" w:themeShade="BF"/>
                <w:sz w:val="18"/>
                <w:szCs w:val="18"/>
                <w:lang w:eastAsia="it-IT"/>
              </w:rPr>
              <w:t>Programmazione</w:t>
            </w:r>
          </w:p>
          <w:p w14:paraId="63B559F1" w14:textId="6C90A31B" w:rsidR="00F24E41" w:rsidRPr="00355330" w:rsidRDefault="00F24E41" w:rsidP="005E2389">
            <w:pPr>
              <w:spacing w:after="0"/>
              <w:rPr>
                <w:bCs/>
                <w:color w:val="365F91" w:themeColor="accent1" w:themeShade="BF"/>
                <w:sz w:val="18"/>
                <w:szCs w:val="18"/>
                <w:lang w:eastAsia="it-IT"/>
              </w:rPr>
            </w:pPr>
            <w:r w:rsidRPr="00355330">
              <w:rPr>
                <w:bCs/>
                <w:color w:val="365F91" w:themeColor="accent1" w:themeShade="BF"/>
                <w:sz w:val="18"/>
                <w:szCs w:val="18"/>
                <w:lang w:eastAsia="it-IT"/>
              </w:rPr>
              <w:t>(Individuazione</w:t>
            </w:r>
            <w:r w:rsidR="005E2389">
              <w:rPr>
                <w:bCs/>
                <w:color w:val="365F91" w:themeColor="accent1" w:themeShade="BF"/>
                <w:sz w:val="18"/>
                <w:szCs w:val="18"/>
                <w:lang w:eastAsia="it-IT"/>
              </w:rPr>
              <w:t xml:space="preserve"> </w:t>
            </w:r>
            <w:r w:rsidRPr="00355330">
              <w:rPr>
                <w:bCs/>
                <w:color w:val="365F91" w:themeColor="accent1" w:themeShade="BF"/>
                <w:sz w:val="18"/>
                <w:szCs w:val="18"/>
                <w:lang w:eastAsia="it-IT"/>
              </w:rPr>
              <w:t>dei fabbisogni e delle categorie di destinatari e approvazione programma)</w:t>
            </w:r>
          </w:p>
        </w:tc>
        <w:tc>
          <w:tcPr>
            <w:tcW w:w="1690" w:type="dxa"/>
            <w:shd w:val="clear" w:color="auto" w:fill="FFFFFF" w:themeFill="background1"/>
            <w:vAlign w:val="center"/>
          </w:tcPr>
          <w:p w14:paraId="3F485070" w14:textId="27E748E2" w:rsidR="00F24E41" w:rsidRPr="00EA2BF2" w:rsidRDefault="00F24E41" w:rsidP="00F24E41">
            <w:pPr>
              <w:spacing w:after="0"/>
              <w:rPr>
                <w:bCs/>
                <w:color w:val="365F91" w:themeColor="accent1" w:themeShade="BF"/>
                <w:sz w:val="18"/>
                <w:szCs w:val="18"/>
                <w:highlight w:val="yellow"/>
                <w:lang w:eastAsia="it-IT"/>
              </w:rPr>
            </w:pPr>
            <w:r w:rsidRPr="00217450">
              <w:rPr>
                <w:bCs/>
                <w:color w:val="365F91" w:themeColor="accent1" w:themeShade="BF"/>
                <w:sz w:val="18"/>
                <w:szCs w:val="18"/>
                <w:lang w:eastAsia="it-IT"/>
              </w:rPr>
              <w:t xml:space="preserve">Entro il </w:t>
            </w:r>
            <w:r w:rsidR="00217450" w:rsidRPr="00217450">
              <w:rPr>
                <w:b/>
                <w:bCs/>
                <w:color w:val="365F91" w:themeColor="accent1" w:themeShade="BF"/>
                <w:sz w:val="18"/>
                <w:szCs w:val="18"/>
                <w:lang w:eastAsia="it-IT"/>
              </w:rPr>
              <w:t>30</w:t>
            </w:r>
            <w:r w:rsidR="00EE1C22" w:rsidRPr="00217450">
              <w:rPr>
                <w:b/>
                <w:bCs/>
                <w:color w:val="365F91" w:themeColor="accent1" w:themeShade="BF"/>
                <w:sz w:val="18"/>
                <w:szCs w:val="18"/>
                <w:lang w:eastAsia="it-IT"/>
              </w:rPr>
              <w:t>/05</w:t>
            </w:r>
            <w:r w:rsidR="00D74944" w:rsidRPr="00217450">
              <w:rPr>
                <w:b/>
                <w:bCs/>
                <w:color w:val="365F91" w:themeColor="accent1" w:themeShade="BF"/>
                <w:sz w:val="18"/>
                <w:szCs w:val="18"/>
                <w:lang w:eastAsia="it-IT"/>
              </w:rPr>
              <w:t>/2023</w:t>
            </w:r>
          </w:p>
        </w:tc>
        <w:tc>
          <w:tcPr>
            <w:tcW w:w="2185" w:type="dxa"/>
            <w:shd w:val="clear" w:color="auto" w:fill="FFFFFF" w:themeFill="background1"/>
            <w:vAlign w:val="center"/>
          </w:tcPr>
          <w:p w14:paraId="5442A304" w14:textId="4B27858D" w:rsidR="00F24E41" w:rsidRPr="00355330" w:rsidRDefault="00354831" w:rsidP="00F24E41">
            <w:pPr>
              <w:spacing w:after="0"/>
              <w:rPr>
                <w:bCs/>
                <w:color w:val="365F91" w:themeColor="accent1" w:themeShade="BF"/>
                <w:sz w:val="18"/>
                <w:szCs w:val="18"/>
                <w:lang w:eastAsia="it-IT"/>
              </w:rPr>
            </w:pPr>
            <w:r>
              <w:rPr>
                <w:bCs/>
                <w:color w:val="365F91" w:themeColor="accent1" w:themeShade="BF"/>
                <w:sz w:val="18"/>
                <w:szCs w:val="18"/>
                <w:lang w:eastAsia="it-IT"/>
              </w:rPr>
              <w:t>Serviz</w:t>
            </w:r>
            <w:r w:rsidR="00235D96" w:rsidRPr="00355330">
              <w:rPr>
                <w:bCs/>
                <w:color w:val="365F91" w:themeColor="accent1" w:themeShade="BF"/>
                <w:sz w:val="18"/>
                <w:szCs w:val="18"/>
                <w:lang w:eastAsia="it-IT"/>
              </w:rPr>
              <w:t>io</w:t>
            </w:r>
            <w:r w:rsidR="00F24E41" w:rsidRPr="00355330">
              <w:rPr>
                <w:bCs/>
                <w:color w:val="365F91" w:themeColor="accent1" w:themeShade="BF"/>
                <w:sz w:val="18"/>
                <w:szCs w:val="18"/>
                <w:lang w:eastAsia="it-IT"/>
              </w:rPr>
              <w:t xml:space="preserve"> Contabilità, bilancio e risorse umane in raccordo RPCT</w:t>
            </w:r>
          </w:p>
        </w:tc>
        <w:tc>
          <w:tcPr>
            <w:tcW w:w="1920" w:type="dxa"/>
            <w:shd w:val="clear" w:color="auto" w:fill="FFFFFF" w:themeFill="background1"/>
            <w:vAlign w:val="center"/>
          </w:tcPr>
          <w:p w14:paraId="1B74B17D" w14:textId="77777777" w:rsidR="00F24E41" w:rsidRPr="00355330" w:rsidRDefault="00F24E41" w:rsidP="00F24E41">
            <w:pPr>
              <w:spacing w:after="0"/>
              <w:rPr>
                <w:bCs/>
                <w:color w:val="365F91" w:themeColor="accent1" w:themeShade="BF"/>
                <w:sz w:val="18"/>
                <w:szCs w:val="18"/>
                <w:lang w:eastAsia="it-IT"/>
              </w:rPr>
            </w:pPr>
            <w:r w:rsidRPr="00355330">
              <w:rPr>
                <w:bCs/>
                <w:color w:val="365F91" w:themeColor="accent1" w:themeShade="BF"/>
                <w:sz w:val="18"/>
                <w:szCs w:val="18"/>
                <w:lang w:eastAsia="it-IT"/>
              </w:rPr>
              <w:t>Predisposizione proposta di programma di formazione in materia di prevenzione della corruzione e trasparenza</w:t>
            </w:r>
          </w:p>
        </w:tc>
        <w:tc>
          <w:tcPr>
            <w:tcW w:w="1683" w:type="dxa"/>
            <w:shd w:val="clear" w:color="auto" w:fill="FFFFFF" w:themeFill="background1"/>
            <w:vAlign w:val="center"/>
          </w:tcPr>
          <w:p w14:paraId="66C9C480" w14:textId="1F4DD14E" w:rsidR="00F24E41" w:rsidRPr="00355330" w:rsidRDefault="00F24E41" w:rsidP="00F24E41">
            <w:pPr>
              <w:spacing w:after="0"/>
              <w:rPr>
                <w:bCs/>
                <w:color w:val="365F91" w:themeColor="accent1" w:themeShade="BF"/>
                <w:sz w:val="18"/>
                <w:szCs w:val="18"/>
                <w:lang w:eastAsia="it-IT"/>
              </w:rPr>
            </w:pPr>
            <w:r w:rsidRPr="00355330">
              <w:rPr>
                <w:bCs/>
                <w:color w:val="365F91" w:themeColor="accent1" w:themeShade="BF"/>
                <w:sz w:val="18"/>
                <w:szCs w:val="18"/>
                <w:lang w:eastAsia="it-IT"/>
              </w:rPr>
              <w:t>determina</w:t>
            </w:r>
            <w:r w:rsidR="005E2389">
              <w:rPr>
                <w:bCs/>
                <w:color w:val="365F91" w:themeColor="accent1" w:themeShade="BF"/>
                <w:sz w:val="18"/>
                <w:szCs w:val="18"/>
                <w:lang w:eastAsia="it-IT"/>
              </w:rPr>
              <w:t>/nota</w:t>
            </w:r>
            <w:r w:rsidRPr="00355330">
              <w:rPr>
                <w:bCs/>
                <w:color w:val="365F91" w:themeColor="accent1" w:themeShade="BF"/>
                <w:sz w:val="18"/>
                <w:szCs w:val="18"/>
                <w:lang w:eastAsia="it-IT"/>
              </w:rPr>
              <w:t xml:space="preserve"> di approvazione del programma</w:t>
            </w:r>
          </w:p>
        </w:tc>
      </w:tr>
      <w:tr w:rsidR="00CD521B" w:rsidRPr="002029E7" w14:paraId="46FE0B77" w14:textId="77777777" w:rsidTr="00C66C49">
        <w:trPr>
          <w:trHeight w:val="1125"/>
        </w:trPr>
        <w:tc>
          <w:tcPr>
            <w:tcW w:w="2660" w:type="dxa"/>
            <w:vAlign w:val="center"/>
          </w:tcPr>
          <w:p w14:paraId="20EE3A88" w14:textId="33753734" w:rsidR="00F24E41" w:rsidRPr="00EA2BF2" w:rsidRDefault="00F24E41" w:rsidP="00F24E41">
            <w:pPr>
              <w:spacing w:after="0"/>
              <w:jc w:val="both"/>
              <w:rPr>
                <w:b/>
                <w:bCs/>
                <w:color w:val="365F91" w:themeColor="accent1" w:themeShade="BF"/>
                <w:sz w:val="18"/>
                <w:szCs w:val="18"/>
                <w:lang w:eastAsia="it-IT"/>
              </w:rPr>
            </w:pPr>
            <w:r w:rsidRPr="00EA2BF2">
              <w:rPr>
                <w:b/>
                <w:bCs/>
                <w:color w:val="365F91" w:themeColor="accent1" w:themeShade="BF"/>
                <w:sz w:val="18"/>
                <w:szCs w:val="18"/>
                <w:lang w:eastAsia="it-IT"/>
              </w:rPr>
              <w:t>FASE 2</w:t>
            </w:r>
          </w:p>
          <w:p w14:paraId="32D38668" w14:textId="77777777" w:rsidR="00CD521B" w:rsidRPr="00EA2BF2" w:rsidRDefault="00CD521B" w:rsidP="00F24E41">
            <w:pPr>
              <w:spacing w:after="0"/>
              <w:jc w:val="both"/>
              <w:rPr>
                <w:b/>
                <w:bCs/>
                <w:color w:val="365F91" w:themeColor="accent1" w:themeShade="BF"/>
                <w:sz w:val="18"/>
                <w:szCs w:val="18"/>
                <w:lang w:eastAsia="it-IT"/>
              </w:rPr>
            </w:pPr>
          </w:p>
          <w:p w14:paraId="6E484659" w14:textId="77777777" w:rsidR="00F24E41" w:rsidRPr="00EA2BF2" w:rsidRDefault="00F24E41" w:rsidP="00F24E41">
            <w:pPr>
              <w:spacing w:after="0"/>
              <w:jc w:val="both"/>
              <w:rPr>
                <w:bCs/>
                <w:color w:val="365F91" w:themeColor="accent1" w:themeShade="BF"/>
                <w:sz w:val="18"/>
                <w:szCs w:val="18"/>
                <w:lang w:eastAsia="it-IT"/>
              </w:rPr>
            </w:pPr>
            <w:r w:rsidRPr="00EA2BF2">
              <w:rPr>
                <w:bCs/>
                <w:color w:val="365F91" w:themeColor="accent1" w:themeShade="BF"/>
                <w:sz w:val="18"/>
                <w:szCs w:val="18"/>
                <w:lang w:eastAsia="it-IT"/>
              </w:rPr>
              <w:t>Attuazione:</w:t>
            </w:r>
          </w:p>
          <w:p w14:paraId="65BFC774" w14:textId="1DD6DC96" w:rsidR="00F24E41" w:rsidRPr="00EA2BF2" w:rsidRDefault="00CD521B" w:rsidP="00CF7A70">
            <w:pPr>
              <w:pStyle w:val="Paragrafoelenco"/>
              <w:numPr>
                <w:ilvl w:val="0"/>
                <w:numId w:val="19"/>
              </w:numPr>
              <w:spacing w:after="0"/>
              <w:ind w:left="284" w:hanging="294"/>
              <w:jc w:val="both"/>
              <w:rPr>
                <w:bCs/>
                <w:color w:val="365F91" w:themeColor="accent1" w:themeShade="BF"/>
                <w:sz w:val="18"/>
                <w:szCs w:val="18"/>
                <w:lang w:eastAsia="it-IT"/>
              </w:rPr>
            </w:pPr>
            <w:r w:rsidRPr="00EA2BF2">
              <w:rPr>
                <w:bCs/>
                <w:color w:val="365F91" w:themeColor="accent1" w:themeShade="BF"/>
                <w:sz w:val="18"/>
                <w:szCs w:val="18"/>
                <w:lang w:eastAsia="it-IT"/>
              </w:rPr>
              <w:t xml:space="preserve">formazione </w:t>
            </w:r>
            <w:r w:rsidR="00F24E41" w:rsidRPr="00EA2BF2">
              <w:rPr>
                <w:bCs/>
                <w:color w:val="365F91" w:themeColor="accent1" w:themeShade="BF"/>
                <w:sz w:val="18"/>
                <w:szCs w:val="18"/>
                <w:lang w:eastAsia="it-IT"/>
              </w:rPr>
              <w:t>di base</w:t>
            </w:r>
            <w:r w:rsidR="003E77EC" w:rsidRPr="00EA2BF2">
              <w:rPr>
                <w:bCs/>
                <w:color w:val="365F91" w:themeColor="accent1" w:themeShade="BF"/>
                <w:sz w:val="18"/>
                <w:szCs w:val="18"/>
                <w:lang w:eastAsia="it-IT"/>
              </w:rPr>
              <w:t xml:space="preserve"> (anche modalità FAD*)</w:t>
            </w:r>
          </w:p>
          <w:p w14:paraId="0953A88D" w14:textId="34E70A93" w:rsidR="00F24E41" w:rsidRPr="00EA2BF2" w:rsidRDefault="00CD521B" w:rsidP="00CF7A70">
            <w:pPr>
              <w:pStyle w:val="Paragrafoelenco"/>
              <w:numPr>
                <w:ilvl w:val="0"/>
                <w:numId w:val="19"/>
              </w:numPr>
              <w:spacing w:after="0"/>
              <w:ind w:left="284" w:hanging="294"/>
              <w:rPr>
                <w:bCs/>
                <w:color w:val="365F91" w:themeColor="accent1" w:themeShade="BF"/>
                <w:sz w:val="18"/>
                <w:szCs w:val="18"/>
                <w:lang w:eastAsia="it-IT"/>
              </w:rPr>
            </w:pPr>
            <w:r w:rsidRPr="00EA2BF2">
              <w:rPr>
                <w:bCs/>
                <w:color w:val="365F91" w:themeColor="accent1" w:themeShade="BF"/>
                <w:sz w:val="18"/>
                <w:szCs w:val="18"/>
                <w:lang w:eastAsia="it-IT"/>
              </w:rPr>
              <w:t xml:space="preserve">formazione </w:t>
            </w:r>
            <w:r w:rsidR="003D5714">
              <w:rPr>
                <w:bCs/>
                <w:color w:val="365F91" w:themeColor="accent1" w:themeShade="BF"/>
                <w:sz w:val="18"/>
                <w:szCs w:val="18"/>
                <w:lang w:eastAsia="it-IT"/>
              </w:rPr>
              <w:t>specialistica per</w:t>
            </w:r>
            <w:r w:rsidRPr="00EA2BF2">
              <w:rPr>
                <w:bCs/>
                <w:color w:val="365F91" w:themeColor="accent1" w:themeShade="BF"/>
                <w:sz w:val="18"/>
                <w:szCs w:val="18"/>
                <w:lang w:eastAsia="it-IT"/>
              </w:rPr>
              <w:t xml:space="preserve"> </w:t>
            </w:r>
            <w:r w:rsidR="0035692A">
              <w:rPr>
                <w:bCs/>
                <w:color w:val="365F91" w:themeColor="accent1" w:themeShade="BF"/>
                <w:sz w:val="18"/>
                <w:szCs w:val="18"/>
                <w:lang w:eastAsia="it-IT"/>
              </w:rPr>
              <w:t>RPCT</w:t>
            </w:r>
            <w:r w:rsidRPr="00EA2BF2">
              <w:rPr>
                <w:bCs/>
                <w:color w:val="365F91" w:themeColor="accent1" w:themeShade="BF"/>
                <w:sz w:val="18"/>
                <w:szCs w:val="18"/>
                <w:lang w:eastAsia="it-IT"/>
              </w:rPr>
              <w:t xml:space="preserve">, </w:t>
            </w:r>
            <w:r w:rsidR="00F24E41" w:rsidRPr="00EA2BF2">
              <w:rPr>
                <w:bCs/>
                <w:color w:val="365F91" w:themeColor="accent1" w:themeShade="BF"/>
                <w:sz w:val="18"/>
                <w:szCs w:val="18"/>
                <w:lang w:eastAsia="it-IT"/>
              </w:rPr>
              <w:t>dirigenti,</w:t>
            </w:r>
            <w:r w:rsidRPr="00EA2BF2">
              <w:rPr>
                <w:bCs/>
                <w:color w:val="365F91" w:themeColor="accent1" w:themeShade="BF"/>
                <w:sz w:val="18"/>
                <w:szCs w:val="18"/>
                <w:lang w:eastAsia="it-IT"/>
              </w:rPr>
              <w:t xml:space="preserve"> personale coinvolt</w:t>
            </w:r>
            <w:r w:rsidR="00A0624B" w:rsidRPr="00EA2BF2">
              <w:rPr>
                <w:bCs/>
                <w:color w:val="365F91" w:themeColor="accent1" w:themeShade="BF"/>
                <w:sz w:val="18"/>
                <w:szCs w:val="18"/>
                <w:lang w:eastAsia="it-IT"/>
              </w:rPr>
              <w:t xml:space="preserve">o nella predisposizione </w:t>
            </w:r>
            <w:proofErr w:type="spellStart"/>
            <w:r w:rsidR="00A0624B" w:rsidRPr="00EA2BF2">
              <w:rPr>
                <w:bCs/>
                <w:color w:val="365F91" w:themeColor="accent1" w:themeShade="BF"/>
                <w:sz w:val="18"/>
                <w:szCs w:val="18"/>
                <w:lang w:eastAsia="it-IT"/>
              </w:rPr>
              <w:t>deI</w:t>
            </w:r>
            <w:proofErr w:type="spellEnd"/>
            <w:r w:rsidR="00A0624B" w:rsidRPr="00EA2BF2">
              <w:rPr>
                <w:bCs/>
                <w:color w:val="365F91" w:themeColor="accent1" w:themeShade="BF"/>
                <w:sz w:val="18"/>
                <w:szCs w:val="18"/>
                <w:lang w:eastAsia="it-IT"/>
              </w:rPr>
              <w:t xml:space="preserve"> </w:t>
            </w:r>
            <w:r w:rsidR="00BE6785">
              <w:rPr>
                <w:bCs/>
                <w:color w:val="365F91" w:themeColor="accent1" w:themeShade="BF"/>
                <w:sz w:val="18"/>
                <w:szCs w:val="18"/>
                <w:lang w:eastAsia="it-IT"/>
              </w:rPr>
              <w:t xml:space="preserve">PTPCT / </w:t>
            </w:r>
            <w:r w:rsidR="00A0624B" w:rsidRPr="00EA2BF2">
              <w:rPr>
                <w:bCs/>
                <w:color w:val="365F91" w:themeColor="accent1" w:themeShade="BF"/>
                <w:sz w:val="18"/>
                <w:szCs w:val="18"/>
                <w:lang w:eastAsia="it-IT"/>
              </w:rPr>
              <w:t>PIAO</w:t>
            </w:r>
            <w:r w:rsidR="00F24E41" w:rsidRPr="00EA2BF2">
              <w:rPr>
                <w:bCs/>
                <w:color w:val="365F91" w:themeColor="accent1" w:themeShade="BF"/>
                <w:sz w:val="18"/>
                <w:szCs w:val="18"/>
                <w:lang w:eastAsia="it-IT"/>
              </w:rPr>
              <w:t xml:space="preserve"> responsabili di settore, referenti e struttura di supporto</w:t>
            </w:r>
          </w:p>
          <w:p w14:paraId="3DDCEEA6" w14:textId="77777777" w:rsidR="00CD521B" w:rsidRPr="00EA2BF2" w:rsidRDefault="00CD521B" w:rsidP="00872DC4">
            <w:pPr>
              <w:pStyle w:val="Paragrafoelenco"/>
              <w:spacing w:after="0"/>
              <w:ind w:left="0"/>
              <w:jc w:val="both"/>
              <w:rPr>
                <w:b/>
                <w:bCs/>
                <w:color w:val="365F91" w:themeColor="accent1" w:themeShade="BF"/>
                <w:sz w:val="18"/>
                <w:szCs w:val="18"/>
                <w:lang w:eastAsia="it-IT"/>
              </w:rPr>
            </w:pPr>
          </w:p>
          <w:p w14:paraId="6975E2EA" w14:textId="57AFE910" w:rsidR="00F24E41" w:rsidRPr="00EA2BF2" w:rsidRDefault="00D74944" w:rsidP="00872DC4">
            <w:pPr>
              <w:pStyle w:val="Paragrafoelenco"/>
              <w:spacing w:after="0"/>
              <w:ind w:left="0"/>
              <w:jc w:val="both"/>
              <w:rPr>
                <w:bCs/>
                <w:color w:val="365F91" w:themeColor="accent1" w:themeShade="BF"/>
                <w:sz w:val="18"/>
                <w:szCs w:val="18"/>
                <w:lang w:eastAsia="it-IT"/>
              </w:rPr>
            </w:pPr>
            <w:r w:rsidRPr="00EA2BF2">
              <w:rPr>
                <w:b/>
                <w:bCs/>
                <w:color w:val="365F91" w:themeColor="accent1" w:themeShade="BF"/>
                <w:sz w:val="18"/>
                <w:szCs w:val="18"/>
                <w:lang w:eastAsia="it-IT"/>
              </w:rPr>
              <w:t>F</w:t>
            </w:r>
            <w:r w:rsidR="00F24E41" w:rsidRPr="00EA2BF2">
              <w:rPr>
                <w:b/>
                <w:bCs/>
                <w:color w:val="365F91" w:themeColor="accent1" w:themeShade="BF"/>
                <w:sz w:val="18"/>
                <w:szCs w:val="18"/>
                <w:lang w:eastAsia="it-IT"/>
              </w:rPr>
              <w:t>ASE 3</w:t>
            </w:r>
            <w:r w:rsidR="00EE1C22" w:rsidRPr="00EA2BF2">
              <w:rPr>
                <w:b/>
                <w:bCs/>
                <w:color w:val="365F91" w:themeColor="accent1" w:themeShade="BF"/>
                <w:sz w:val="18"/>
                <w:szCs w:val="18"/>
                <w:lang w:eastAsia="it-IT"/>
              </w:rPr>
              <w:t xml:space="preserve"> </w:t>
            </w:r>
            <w:r w:rsidR="00F24E41" w:rsidRPr="00EA2BF2">
              <w:rPr>
                <w:bCs/>
                <w:color w:val="365F91" w:themeColor="accent1" w:themeShade="BF"/>
                <w:sz w:val="18"/>
                <w:szCs w:val="18"/>
                <w:lang w:eastAsia="it-IT"/>
              </w:rPr>
              <w:t>specialistica per area di rischio</w:t>
            </w:r>
          </w:p>
          <w:p w14:paraId="6A8F25F6" w14:textId="77777777" w:rsidR="003E77EC" w:rsidRPr="00EA2BF2" w:rsidRDefault="003E77EC" w:rsidP="00872DC4">
            <w:pPr>
              <w:pStyle w:val="Paragrafoelenco"/>
              <w:spacing w:after="0"/>
              <w:ind w:left="0"/>
              <w:jc w:val="both"/>
              <w:rPr>
                <w:bCs/>
                <w:color w:val="365F91" w:themeColor="accent1" w:themeShade="BF"/>
                <w:sz w:val="18"/>
                <w:szCs w:val="18"/>
                <w:lang w:eastAsia="it-IT"/>
              </w:rPr>
            </w:pPr>
          </w:p>
          <w:p w14:paraId="10B05158" w14:textId="77777777" w:rsidR="003E77EC" w:rsidRPr="00D4630D" w:rsidRDefault="003E77EC" w:rsidP="00872DC4">
            <w:pPr>
              <w:pStyle w:val="Paragrafoelenco"/>
              <w:spacing w:after="0"/>
              <w:ind w:left="0"/>
              <w:jc w:val="both"/>
              <w:rPr>
                <w:b/>
                <w:bCs/>
                <w:color w:val="365F91" w:themeColor="accent1" w:themeShade="BF"/>
                <w:sz w:val="16"/>
                <w:szCs w:val="16"/>
                <w:highlight w:val="green"/>
                <w:lang w:eastAsia="it-IT"/>
              </w:rPr>
            </w:pPr>
            <w:r w:rsidRPr="00EA2BF2">
              <w:rPr>
                <w:bCs/>
                <w:color w:val="365F91" w:themeColor="accent1" w:themeShade="BF"/>
                <w:sz w:val="16"/>
                <w:szCs w:val="16"/>
                <w:lang w:eastAsia="it-IT"/>
              </w:rPr>
              <w:t>*FAD – formazione a distanza</w:t>
            </w:r>
          </w:p>
        </w:tc>
        <w:tc>
          <w:tcPr>
            <w:tcW w:w="1690" w:type="dxa"/>
            <w:vAlign w:val="center"/>
          </w:tcPr>
          <w:p w14:paraId="572D63ED" w14:textId="0AE9EC21" w:rsidR="00770394" w:rsidRPr="0035692A" w:rsidRDefault="00CD521B" w:rsidP="00F24E41">
            <w:pPr>
              <w:spacing w:after="0"/>
              <w:rPr>
                <w:bCs/>
                <w:color w:val="365F91" w:themeColor="accent1" w:themeShade="BF"/>
                <w:sz w:val="18"/>
                <w:szCs w:val="18"/>
                <w:lang w:eastAsia="it-IT"/>
              </w:rPr>
            </w:pPr>
            <w:r w:rsidRPr="0035692A">
              <w:rPr>
                <w:bCs/>
                <w:color w:val="365F91" w:themeColor="accent1" w:themeShade="BF"/>
                <w:sz w:val="18"/>
                <w:szCs w:val="18"/>
                <w:lang w:eastAsia="it-IT"/>
              </w:rPr>
              <w:t xml:space="preserve">FORMAZIONE DI </w:t>
            </w:r>
            <w:r w:rsidR="00770394" w:rsidRPr="0035692A">
              <w:rPr>
                <w:bCs/>
                <w:color w:val="365F91" w:themeColor="accent1" w:themeShade="BF"/>
                <w:sz w:val="18"/>
                <w:szCs w:val="18"/>
                <w:lang w:eastAsia="it-IT"/>
              </w:rPr>
              <w:t xml:space="preserve">BASE </w:t>
            </w:r>
            <w:r w:rsidR="00F24E41" w:rsidRPr="0035692A">
              <w:rPr>
                <w:bCs/>
                <w:color w:val="365F91" w:themeColor="accent1" w:themeShade="BF"/>
                <w:sz w:val="18"/>
                <w:szCs w:val="18"/>
                <w:lang w:eastAsia="it-IT"/>
              </w:rPr>
              <w:t xml:space="preserve">Entro il </w:t>
            </w:r>
            <w:r w:rsidR="00060355" w:rsidRPr="0035692A">
              <w:rPr>
                <w:b/>
                <w:bCs/>
                <w:color w:val="365F91" w:themeColor="accent1" w:themeShade="BF"/>
                <w:sz w:val="18"/>
                <w:szCs w:val="18"/>
                <w:lang w:eastAsia="it-IT"/>
              </w:rPr>
              <w:t>15</w:t>
            </w:r>
            <w:r w:rsidR="00EE1C22" w:rsidRPr="0035692A">
              <w:rPr>
                <w:b/>
                <w:bCs/>
                <w:color w:val="365F91" w:themeColor="accent1" w:themeShade="BF"/>
                <w:sz w:val="18"/>
                <w:szCs w:val="18"/>
                <w:lang w:eastAsia="it-IT"/>
              </w:rPr>
              <w:t>/11</w:t>
            </w:r>
            <w:r w:rsidR="00D74944" w:rsidRPr="0035692A">
              <w:rPr>
                <w:b/>
                <w:bCs/>
                <w:color w:val="365F91" w:themeColor="accent1" w:themeShade="BF"/>
                <w:sz w:val="18"/>
                <w:szCs w:val="18"/>
                <w:lang w:eastAsia="it-IT"/>
              </w:rPr>
              <w:t>/2023</w:t>
            </w:r>
          </w:p>
          <w:p w14:paraId="035F5577" w14:textId="77777777" w:rsidR="009E377B" w:rsidRPr="0035692A" w:rsidRDefault="009E377B" w:rsidP="00F24E41">
            <w:pPr>
              <w:spacing w:after="0"/>
              <w:rPr>
                <w:bCs/>
                <w:color w:val="365F91" w:themeColor="accent1" w:themeShade="BF"/>
                <w:sz w:val="4"/>
                <w:szCs w:val="4"/>
                <w:lang w:eastAsia="it-IT"/>
              </w:rPr>
            </w:pPr>
          </w:p>
          <w:p w14:paraId="7B5E6BF3" w14:textId="366EDBB9" w:rsidR="00F24E41" w:rsidRPr="0035692A" w:rsidRDefault="00CD521B" w:rsidP="00D74944">
            <w:pPr>
              <w:spacing w:after="0"/>
              <w:rPr>
                <w:b/>
                <w:bCs/>
                <w:color w:val="365F91" w:themeColor="accent1" w:themeShade="BF"/>
                <w:sz w:val="18"/>
                <w:szCs w:val="18"/>
                <w:lang w:eastAsia="it-IT"/>
              </w:rPr>
            </w:pPr>
            <w:r w:rsidRPr="0035692A">
              <w:rPr>
                <w:bCs/>
                <w:color w:val="365F91" w:themeColor="accent1" w:themeShade="BF"/>
                <w:sz w:val="18"/>
                <w:szCs w:val="18"/>
                <w:lang w:eastAsia="it-IT"/>
              </w:rPr>
              <w:t>FORMAZIONE SPECIALISTICA</w:t>
            </w:r>
            <w:r w:rsidR="009E377B" w:rsidRPr="0035692A">
              <w:rPr>
                <w:bCs/>
                <w:color w:val="365F91" w:themeColor="accent1" w:themeShade="BF"/>
                <w:sz w:val="18"/>
                <w:szCs w:val="18"/>
                <w:lang w:eastAsia="it-IT"/>
              </w:rPr>
              <w:t xml:space="preserve">. </w:t>
            </w:r>
          </w:p>
          <w:p w14:paraId="29F69D26" w14:textId="1D37BA82" w:rsidR="005E2389" w:rsidRPr="0035692A" w:rsidRDefault="005E2389" w:rsidP="00F24E41">
            <w:pPr>
              <w:spacing w:after="0"/>
              <w:rPr>
                <w:bCs/>
                <w:color w:val="365F91" w:themeColor="accent1" w:themeShade="BF"/>
                <w:sz w:val="18"/>
                <w:szCs w:val="18"/>
                <w:lang w:eastAsia="it-IT"/>
              </w:rPr>
            </w:pPr>
            <w:r w:rsidRPr="0035692A">
              <w:rPr>
                <w:b/>
                <w:bCs/>
                <w:color w:val="365F91" w:themeColor="accent1" w:themeShade="BF"/>
                <w:sz w:val="18"/>
                <w:szCs w:val="18"/>
                <w:lang w:eastAsia="it-IT"/>
              </w:rPr>
              <w:t>-</w:t>
            </w:r>
            <w:r w:rsidR="00D74944" w:rsidRPr="0035692A">
              <w:rPr>
                <w:b/>
                <w:bCs/>
                <w:color w:val="365F91" w:themeColor="accent1" w:themeShade="BF"/>
                <w:sz w:val="18"/>
                <w:szCs w:val="18"/>
                <w:lang w:eastAsia="it-IT"/>
              </w:rPr>
              <w:t xml:space="preserve"> Entro il 31/12/2023</w:t>
            </w:r>
            <w:r w:rsidRPr="0035692A">
              <w:rPr>
                <w:b/>
                <w:bCs/>
                <w:color w:val="365F91" w:themeColor="accent1" w:themeShade="BF"/>
                <w:sz w:val="18"/>
                <w:szCs w:val="18"/>
                <w:lang w:eastAsia="it-IT"/>
              </w:rPr>
              <w:t xml:space="preserve"> o al</w:t>
            </w:r>
            <w:r w:rsidR="00CD521B" w:rsidRPr="0035692A">
              <w:rPr>
                <w:b/>
                <w:bCs/>
                <w:color w:val="365F91" w:themeColor="accent1" w:themeShade="BF"/>
                <w:sz w:val="18"/>
                <w:szCs w:val="18"/>
                <w:lang w:eastAsia="it-IT"/>
              </w:rPr>
              <w:t>meno 1 mese prima della pub</w:t>
            </w:r>
            <w:r w:rsidR="00D74944" w:rsidRPr="0035692A">
              <w:rPr>
                <w:b/>
                <w:bCs/>
                <w:color w:val="365F91" w:themeColor="accent1" w:themeShade="BF"/>
                <w:sz w:val="18"/>
                <w:szCs w:val="18"/>
                <w:lang w:eastAsia="it-IT"/>
              </w:rPr>
              <w:t xml:space="preserve">blicazione del successivo </w:t>
            </w:r>
            <w:r w:rsidR="00CD521B" w:rsidRPr="0035692A">
              <w:rPr>
                <w:b/>
                <w:bCs/>
                <w:color w:val="365F91" w:themeColor="accent1" w:themeShade="BF"/>
                <w:sz w:val="18"/>
                <w:szCs w:val="18"/>
                <w:lang w:eastAsia="it-IT"/>
              </w:rPr>
              <w:t>P</w:t>
            </w:r>
            <w:r w:rsidR="00C47042" w:rsidRPr="0035692A">
              <w:rPr>
                <w:b/>
                <w:bCs/>
                <w:color w:val="365F91" w:themeColor="accent1" w:themeShade="BF"/>
                <w:sz w:val="18"/>
                <w:szCs w:val="18"/>
                <w:lang w:eastAsia="it-IT"/>
              </w:rPr>
              <w:t>TP</w:t>
            </w:r>
            <w:r w:rsidR="00CD521B" w:rsidRPr="0035692A">
              <w:rPr>
                <w:b/>
                <w:bCs/>
                <w:color w:val="365F91" w:themeColor="accent1" w:themeShade="BF"/>
                <w:sz w:val="18"/>
                <w:szCs w:val="18"/>
                <w:lang w:eastAsia="it-IT"/>
              </w:rPr>
              <w:t>CT</w:t>
            </w:r>
            <w:r w:rsidRPr="0035692A">
              <w:rPr>
                <w:b/>
                <w:bCs/>
                <w:color w:val="365F91" w:themeColor="accent1" w:themeShade="BF"/>
                <w:sz w:val="18"/>
                <w:szCs w:val="18"/>
                <w:lang w:eastAsia="it-IT"/>
              </w:rPr>
              <w:t xml:space="preserve"> </w:t>
            </w:r>
          </w:p>
          <w:p w14:paraId="7060528B" w14:textId="77777777" w:rsidR="00F24E41" w:rsidRPr="0035692A" w:rsidRDefault="00F24E41" w:rsidP="00F24E41">
            <w:pPr>
              <w:spacing w:after="0"/>
              <w:rPr>
                <w:bCs/>
                <w:color w:val="365F91" w:themeColor="accent1" w:themeShade="BF"/>
                <w:sz w:val="16"/>
                <w:szCs w:val="16"/>
                <w:lang w:eastAsia="it-IT"/>
              </w:rPr>
            </w:pPr>
          </w:p>
          <w:p w14:paraId="00BB1A4C" w14:textId="290D7304" w:rsidR="00F24E41" w:rsidRPr="0035692A" w:rsidRDefault="00CD521B" w:rsidP="00F24E41">
            <w:pPr>
              <w:spacing w:after="0"/>
              <w:rPr>
                <w:bCs/>
                <w:color w:val="365F91" w:themeColor="accent1" w:themeShade="BF"/>
                <w:sz w:val="18"/>
                <w:szCs w:val="18"/>
                <w:lang w:eastAsia="it-IT"/>
              </w:rPr>
            </w:pPr>
            <w:r w:rsidRPr="0035692A">
              <w:rPr>
                <w:bCs/>
                <w:color w:val="365F91" w:themeColor="accent1" w:themeShade="BF"/>
                <w:sz w:val="18"/>
                <w:szCs w:val="18"/>
                <w:lang w:eastAsia="it-IT"/>
              </w:rPr>
              <w:t xml:space="preserve">FORMAZIONE PER </w:t>
            </w:r>
            <w:r w:rsidR="008A6A20" w:rsidRPr="0035692A">
              <w:rPr>
                <w:bCs/>
                <w:color w:val="365F91" w:themeColor="accent1" w:themeShade="BF"/>
                <w:sz w:val="18"/>
                <w:szCs w:val="18"/>
                <w:lang w:eastAsia="it-IT"/>
              </w:rPr>
              <w:t xml:space="preserve">AREA </w:t>
            </w:r>
            <w:r w:rsidRPr="0035692A">
              <w:rPr>
                <w:bCs/>
                <w:color w:val="365F91" w:themeColor="accent1" w:themeShade="BF"/>
                <w:sz w:val="18"/>
                <w:szCs w:val="18"/>
                <w:lang w:eastAsia="it-IT"/>
              </w:rPr>
              <w:t xml:space="preserve">DI </w:t>
            </w:r>
            <w:r w:rsidR="008A6A20" w:rsidRPr="0035692A">
              <w:rPr>
                <w:bCs/>
                <w:color w:val="365F91" w:themeColor="accent1" w:themeShade="BF"/>
                <w:sz w:val="18"/>
                <w:szCs w:val="18"/>
                <w:lang w:eastAsia="it-IT"/>
              </w:rPr>
              <w:t>RISCHIO</w:t>
            </w:r>
            <w:r w:rsidR="009E377B" w:rsidRPr="0035692A">
              <w:rPr>
                <w:bCs/>
                <w:color w:val="365F91" w:themeColor="accent1" w:themeShade="BF"/>
                <w:sz w:val="18"/>
                <w:szCs w:val="18"/>
                <w:lang w:eastAsia="it-IT"/>
              </w:rPr>
              <w:t xml:space="preserve"> </w:t>
            </w:r>
            <w:r w:rsidR="00F24E41" w:rsidRPr="0035692A">
              <w:rPr>
                <w:bCs/>
                <w:color w:val="365F91" w:themeColor="accent1" w:themeShade="BF"/>
                <w:sz w:val="18"/>
                <w:szCs w:val="18"/>
                <w:lang w:eastAsia="it-IT"/>
              </w:rPr>
              <w:t xml:space="preserve">Entro il </w:t>
            </w:r>
            <w:r w:rsidR="00060355" w:rsidRPr="0035692A">
              <w:rPr>
                <w:b/>
                <w:bCs/>
                <w:color w:val="365F91" w:themeColor="accent1" w:themeShade="BF"/>
                <w:sz w:val="18"/>
                <w:szCs w:val="18"/>
                <w:lang w:eastAsia="it-IT"/>
              </w:rPr>
              <w:t>15</w:t>
            </w:r>
            <w:r w:rsidR="00D74944" w:rsidRPr="0035692A">
              <w:rPr>
                <w:b/>
                <w:bCs/>
                <w:color w:val="365F91" w:themeColor="accent1" w:themeShade="BF"/>
                <w:sz w:val="18"/>
                <w:szCs w:val="18"/>
                <w:lang w:eastAsia="it-IT"/>
              </w:rPr>
              <w:t>/11/2023</w:t>
            </w:r>
          </w:p>
        </w:tc>
        <w:tc>
          <w:tcPr>
            <w:tcW w:w="2185" w:type="dxa"/>
            <w:vAlign w:val="center"/>
          </w:tcPr>
          <w:p w14:paraId="24EC8B69" w14:textId="6E125A43" w:rsidR="00F24E41" w:rsidRPr="00355330" w:rsidRDefault="00354831" w:rsidP="00F24E41">
            <w:pPr>
              <w:spacing w:after="0"/>
              <w:rPr>
                <w:bCs/>
                <w:color w:val="365F91" w:themeColor="accent1" w:themeShade="BF"/>
                <w:sz w:val="18"/>
                <w:szCs w:val="18"/>
                <w:lang w:eastAsia="it-IT"/>
              </w:rPr>
            </w:pPr>
            <w:r>
              <w:rPr>
                <w:bCs/>
                <w:color w:val="365F91" w:themeColor="accent1" w:themeShade="BF"/>
                <w:sz w:val="18"/>
                <w:szCs w:val="18"/>
                <w:lang w:eastAsia="it-IT"/>
              </w:rPr>
              <w:t>Serviz</w:t>
            </w:r>
            <w:r w:rsidR="00235D96" w:rsidRPr="00355330">
              <w:rPr>
                <w:bCs/>
                <w:color w:val="365F91" w:themeColor="accent1" w:themeShade="BF"/>
                <w:sz w:val="18"/>
                <w:szCs w:val="18"/>
                <w:lang w:eastAsia="it-IT"/>
              </w:rPr>
              <w:t>io</w:t>
            </w:r>
            <w:r w:rsidR="00F24E41" w:rsidRPr="00355330">
              <w:rPr>
                <w:bCs/>
                <w:color w:val="365F91" w:themeColor="accent1" w:themeShade="BF"/>
                <w:sz w:val="18"/>
                <w:szCs w:val="18"/>
                <w:lang w:eastAsia="it-IT"/>
              </w:rPr>
              <w:t xml:space="preserve"> Contabilità, bilancio e risorse umane</w:t>
            </w:r>
          </w:p>
        </w:tc>
        <w:tc>
          <w:tcPr>
            <w:tcW w:w="1920" w:type="dxa"/>
            <w:vAlign w:val="center"/>
          </w:tcPr>
          <w:p w14:paraId="21ACFEA9" w14:textId="77777777" w:rsidR="00F24E41" w:rsidRPr="00355330" w:rsidRDefault="002E0358" w:rsidP="00F24E41">
            <w:pPr>
              <w:spacing w:after="0"/>
              <w:rPr>
                <w:bCs/>
                <w:color w:val="365F91" w:themeColor="accent1" w:themeShade="BF"/>
                <w:sz w:val="18"/>
                <w:szCs w:val="18"/>
                <w:lang w:eastAsia="it-IT"/>
              </w:rPr>
            </w:pPr>
            <w:r w:rsidRPr="00355330">
              <w:rPr>
                <w:bCs/>
                <w:color w:val="365F91" w:themeColor="accent1" w:themeShade="BF"/>
                <w:sz w:val="18"/>
                <w:szCs w:val="18"/>
                <w:lang w:eastAsia="it-IT"/>
              </w:rPr>
              <w:t>n</w:t>
            </w:r>
            <w:r w:rsidR="00F24E41" w:rsidRPr="00355330">
              <w:rPr>
                <w:bCs/>
                <w:color w:val="365F91" w:themeColor="accent1" w:themeShade="BF"/>
                <w:sz w:val="18"/>
                <w:szCs w:val="18"/>
                <w:lang w:eastAsia="it-IT"/>
              </w:rPr>
              <w:t>. dei partecipanti ai corsi/totale dei dipendenti interessati</w:t>
            </w:r>
          </w:p>
        </w:tc>
        <w:tc>
          <w:tcPr>
            <w:tcW w:w="1683" w:type="dxa"/>
            <w:vAlign w:val="center"/>
          </w:tcPr>
          <w:p w14:paraId="277837D6" w14:textId="77777777" w:rsidR="00DF5C1A" w:rsidRDefault="00DF5C1A" w:rsidP="00F24E41">
            <w:pPr>
              <w:spacing w:after="0"/>
              <w:rPr>
                <w:bCs/>
                <w:color w:val="365F91" w:themeColor="accent1" w:themeShade="BF"/>
                <w:sz w:val="18"/>
                <w:szCs w:val="18"/>
                <w:lang w:eastAsia="it-IT"/>
              </w:rPr>
            </w:pPr>
            <w:r>
              <w:rPr>
                <w:bCs/>
                <w:color w:val="365F91" w:themeColor="accent1" w:themeShade="BF"/>
                <w:sz w:val="18"/>
                <w:szCs w:val="18"/>
                <w:lang w:eastAsia="it-IT"/>
              </w:rPr>
              <w:t xml:space="preserve">Formazione di </w:t>
            </w:r>
            <w:r w:rsidRPr="00CF7A70">
              <w:rPr>
                <w:bCs/>
                <w:color w:val="365F91" w:themeColor="accent1" w:themeShade="BF"/>
                <w:sz w:val="18"/>
                <w:szCs w:val="18"/>
                <w:lang w:eastAsia="it-IT"/>
              </w:rPr>
              <w:t>almeno il 75</w:t>
            </w:r>
            <w:r w:rsidR="00F24E41" w:rsidRPr="00CF7A70">
              <w:rPr>
                <w:bCs/>
                <w:color w:val="365F91" w:themeColor="accent1" w:themeShade="BF"/>
                <w:sz w:val="18"/>
                <w:szCs w:val="18"/>
                <w:lang w:eastAsia="it-IT"/>
              </w:rPr>
              <w:t>%</w:t>
            </w:r>
            <w:r w:rsidR="00F24E41" w:rsidRPr="00355330">
              <w:rPr>
                <w:bCs/>
                <w:color w:val="365F91" w:themeColor="accent1" w:themeShade="BF"/>
                <w:sz w:val="18"/>
                <w:szCs w:val="18"/>
                <w:lang w:eastAsia="it-IT"/>
              </w:rPr>
              <w:t xml:space="preserve"> </w:t>
            </w:r>
          </w:p>
          <w:p w14:paraId="04B24B43" w14:textId="65B33800" w:rsidR="00F24E41" w:rsidRPr="00355330" w:rsidRDefault="00F24E41" w:rsidP="00F24E41">
            <w:pPr>
              <w:spacing w:after="0"/>
              <w:rPr>
                <w:bCs/>
                <w:color w:val="365F91" w:themeColor="accent1" w:themeShade="BF"/>
                <w:sz w:val="18"/>
                <w:szCs w:val="18"/>
                <w:lang w:eastAsia="it-IT"/>
              </w:rPr>
            </w:pPr>
            <w:r w:rsidRPr="00355330">
              <w:rPr>
                <w:bCs/>
                <w:color w:val="365F91" w:themeColor="accent1" w:themeShade="BF"/>
                <w:sz w:val="18"/>
                <w:szCs w:val="18"/>
                <w:lang w:eastAsia="it-IT"/>
              </w:rPr>
              <w:t>dei dipendenti interessati</w:t>
            </w:r>
          </w:p>
        </w:tc>
      </w:tr>
    </w:tbl>
    <w:p w14:paraId="1B0AA651" w14:textId="77777777" w:rsidR="00080D25" w:rsidRPr="002029E7" w:rsidRDefault="00080D25" w:rsidP="00080D25">
      <w:pPr>
        <w:spacing w:after="0" w:line="240" w:lineRule="auto"/>
        <w:rPr>
          <w:bCs/>
          <w:sz w:val="20"/>
          <w:szCs w:val="20"/>
          <w:lang w:eastAsia="it-IT"/>
        </w:rPr>
      </w:pPr>
    </w:p>
    <w:p w14:paraId="029B3790" w14:textId="188049A8" w:rsidR="00D163CF" w:rsidRPr="007A57F1" w:rsidRDefault="00A8017C" w:rsidP="007A57F1">
      <w:pPr>
        <w:pStyle w:val="Titolo2"/>
        <w:ind w:firstLine="567"/>
      </w:pPr>
      <w:bookmarkStart w:id="33" w:name="_Toc32309442"/>
      <w:bookmarkStart w:id="34" w:name="_Toc131149294"/>
      <w:r w:rsidRPr="007A57F1">
        <w:t>5</w:t>
      </w:r>
      <w:r w:rsidR="003F3915" w:rsidRPr="007A57F1">
        <w:t xml:space="preserve">.2 </w:t>
      </w:r>
      <w:r w:rsidRPr="007A57F1">
        <w:tab/>
      </w:r>
      <w:r w:rsidR="00D163CF" w:rsidRPr="007A57F1">
        <w:t>LA DISCIPLINA DEL CONFLITTO DI INTERESSI</w:t>
      </w:r>
      <w:bookmarkEnd w:id="33"/>
      <w:bookmarkEnd w:id="34"/>
    </w:p>
    <w:p w14:paraId="17AF4364" w14:textId="77777777" w:rsidR="00D163CF" w:rsidRPr="000C374F" w:rsidRDefault="00D163CF" w:rsidP="007C7595">
      <w:pPr>
        <w:widowControl w:val="0"/>
        <w:kinsoku w:val="0"/>
        <w:overflowPunct w:val="0"/>
        <w:autoSpaceDE w:val="0"/>
        <w:autoSpaceDN w:val="0"/>
        <w:spacing w:before="120" w:after="120" w:line="240" w:lineRule="auto"/>
        <w:ind w:right="108"/>
        <w:contextualSpacing/>
        <w:jc w:val="both"/>
        <w:rPr>
          <w:rFonts w:asciiTheme="majorHAnsi" w:hAnsiTheme="majorHAnsi"/>
          <w:noProof/>
          <w:sz w:val="20"/>
          <w:szCs w:val="20"/>
          <w:lang w:eastAsia="it-IT" w:bidi="it-IT"/>
        </w:rPr>
      </w:pPr>
      <w:r w:rsidRPr="000C374F">
        <w:rPr>
          <w:rFonts w:asciiTheme="majorHAnsi" w:hAnsiTheme="majorHAnsi"/>
          <w:noProof/>
          <w:spacing w:val="-3"/>
          <w:sz w:val="20"/>
          <w:szCs w:val="20"/>
          <w:lang w:eastAsia="it-IT" w:bidi="it-IT"/>
        </w:rPr>
        <w:t>L</w:t>
      </w:r>
      <w:r w:rsidRPr="000C374F">
        <w:rPr>
          <w:rFonts w:asciiTheme="majorHAnsi" w:hAnsiTheme="majorHAnsi"/>
          <w:noProof/>
          <w:spacing w:val="1"/>
          <w:sz w:val="20"/>
          <w:szCs w:val="20"/>
          <w:lang w:eastAsia="it-IT" w:bidi="it-IT"/>
        </w:rPr>
        <w:t>’</w:t>
      </w:r>
      <w:r w:rsidRPr="000C374F">
        <w:rPr>
          <w:rFonts w:asciiTheme="majorHAnsi" w:hAnsiTheme="majorHAnsi"/>
          <w:noProof/>
          <w:spacing w:val="-1"/>
          <w:sz w:val="20"/>
          <w:szCs w:val="20"/>
          <w:lang w:eastAsia="it-IT" w:bidi="it-IT"/>
        </w:rPr>
        <w:t>ar</w:t>
      </w:r>
      <w:r w:rsidRPr="000C374F">
        <w:rPr>
          <w:rFonts w:asciiTheme="majorHAnsi" w:hAnsiTheme="majorHAnsi"/>
          <w:noProof/>
          <w:sz w:val="20"/>
          <w:szCs w:val="20"/>
          <w:lang w:eastAsia="it-IT" w:bidi="it-IT"/>
        </w:rPr>
        <w:t>ti</w:t>
      </w:r>
      <w:r w:rsidRPr="000C374F">
        <w:rPr>
          <w:rFonts w:asciiTheme="majorHAnsi" w:hAnsiTheme="majorHAnsi"/>
          <w:noProof/>
          <w:spacing w:val="-1"/>
          <w:sz w:val="20"/>
          <w:szCs w:val="20"/>
          <w:lang w:eastAsia="it-IT" w:bidi="it-IT"/>
        </w:rPr>
        <w:t>c</w:t>
      </w:r>
      <w:r w:rsidRPr="000C374F">
        <w:rPr>
          <w:rFonts w:asciiTheme="majorHAnsi" w:hAnsiTheme="majorHAnsi"/>
          <w:noProof/>
          <w:sz w:val="20"/>
          <w:szCs w:val="20"/>
          <w:lang w:eastAsia="it-IT" w:bidi="it-IT"/>
        </w:rPr>
        <w:t>olo</w:t>
      </w:r>
      <w:r w:rsidRPr="000C374F">
        <w:rPr>
          <w:rFonts w:asciiTheme="majorHAnsi" w:hAnsiTheme="majorHAnsi"/>
          <w:noProof/>
          <w:spacing w:val="-1"/>
          <w:sz w:val="20"/>
          <w:szCs w:val="20"/>
          <w:lang w:eastAsia="it-IT" w:bidi="it-IT"/>
        </w:rPr>
        <w:t xml:space="preserve"> </w:t>
      </w:r>
      <w:r w:rsidRPr="000C374F">
        <w:rPr>
          <w:rFonts w:asciiTheme="majorHAnsi" w:hAnsiTheme="majorHAnsi"/>
          <w:noProof/>
          <w:sz w:val="20"/>
          <w:szCs w:val="20"/>
          <w:lang w:eastAsia="it-IT" w:bidi="it-IT"/>
        </w:rPr>
        <w:t>1,</w:t>
      </w:r>
      <w:r w:rsidRPr="000C374F">
        <w:rPr>
          <w:rFonts w:asciiTheme="majorHAnsi" w:hAnsiTheme="majorHAnsi"/>
          <w:noProof/>
          <w:spacing w:val="-1"/>
          <w:sz w:val="20"/>
          <w:szCs w:val="20"/>
          <w:lang w:eastAsia="it-IT" w:bidi="it-IT"/>
        </w:rPr>
        <w:t xml:space="preserve"> c</w:t>
      </w:r>
      <w:r w:rsidRPr="000C374F">
        <w:rPr>
          <w:rFonts w:asciiTheme="majorHAnsi" w:hAnsiTheme="majorHAnsi"/>
          <w:noProof/>
          <w:sz w:val="20"/>
          <w:szCs w:val="20"/>
          <w:lang w:eastAsia="it-IT" w:bidi="it-IT"/>
        </w:rPr>
        <w:t>omma</w:t>
      </w:r>
      <w:r w:rsidRPr="000C374F">
        <w:rPr>
          <w:rFonts w:asciiTheme="majorHAnsi" w:hAnsiTheme="majorHAnsi"/>
          <w:noProof/>
          <w:spacing w:val="-2"/>
          <w:sz w:val="20"/>
          <w:szCs w:val="20"/>
          <w:lang w:eastAsia="it-IT" w:bidi="it-IT"/>
        </w:rPr>
        <w:t xml:space="preserve"> </w:t>
      </w:r>
      <w:r w:rsidRPr="000C374F">
        <w:rPr>
          <w:rFonts w:asciiTheme="majorHAnsi" w:hAnsiTheme="majorHAnsi"/>
          <w:noProof/>
          <w:sz w:val="20"/>
          <w:szCs w:val="20"/>
          <w:lang w:eastAsia="it-IT" w:bidi="it-IT"/>
        </w:rPr>
        <w:t>9,</w:t>
      </w:r>
      <w:r w:rsidRPr="000C374F">
        <w:rPr>
          <w:rFonts w:asciiTheme="majorHAnsi" w:hAnsiTheme="majorHAnsi"/>
          <w:noProof/>
          <w:spacing w:val="-1"/>
          <w:sz w:val="20"/>
          <w:szCs w:val="20"/>
          <w:lang w:eastAsia="it-IT" w:bidi="it-IT"/>
        </w:rPr>
        <w:t xml:space="preserve"> </w:t>
      </w:r>
      <w:r w:rsidRPr="000C374F">
        <w:rPr>
          <w:rFonts w:asciiTheme="majorHAnsi" w:hAnsiTheme="majorHAnsi"/>
          <w:noProof/>
          <w:sz w:val="20"/>
          <w:szCs w:val="20"/>
          <w:lang w:eastAsia="it-IT" w:bidi="it-IT"/>
        </w:rPr>
        <w:t>l</w:t>
      </w:r>
      <w:r w:rsidRPr="000C374F">
        <w:rPr>
          <w:rFonts w:asciiTheme="majorHAnsi" w:hAnsiTheme="majorHAnsi"/>
          <w:noProof/>
          <w:spacing w:val="-1"/>
          <w:sz w:val="20"/>
          <w:szCs w:val="20"/>
          <w:lang w:eastAsia="it-IT" w:bidi="it-IT"/>
        </w:rPr>
        <w:t>e</w:t>
      </w:r>
      <w:r w:rsidRPr="000C374F">
        <w:rPr>
          <w:rFonts w:asciiTheme="majorHAnsi" w:hAnsiTheme="majorHAnsi"/>
          <w:noProof/>
          <w:sz w:val="20"/>
          <w:szCs w:val="20"/>
          <w:lang w:eastAsia="it-IT" w:bidi="it-IT"/>
        </w:rPr>
        <w:t>tt.</w:t>
      </w:r>
      <w:r w:rsidRPr="000C374F">
        <w:rPr>
          <w:rFonts w:asciiTheme="majorHAnsi" w:hAnsiTheme="majorHAnsi"/>
          <w:noProof/>
          <w:spacing w:val="-1"/>
          <w:sz w:val="20"/>
          <w:szCs w:val="20"/>
          <w:lang w:eastAsia="it-IT" w:bidi="it-IT"/>
        </w:rPr>
        <w:t xml:space="preserve"> e</w:t>
      </w:r>
      <w:r w:rsidRPr="000C374F">
        <w:rPr>
          <w:rFonts w:asciiTheme="majorHAnsi" w:hAnsiTheme="majorHAnsi"/>
          <w:noProof/>
          <w:sz w:val="20"/>
          <w:szCs w:val="20"/>
          <w:lang w:eastAsia="it-IT" w:bidi="it-IT"/>
        </w:rPr>
        <w:t>) d</w:t>
      </w:r>
      <w:r w:rsidRPr="000C374F">
        <w:rPr>
          <w:rFonts w:asciiTheme="majorHAnsi" w:hAnsiTheme="majorHAnsi"/>
          <w:noProof/>
          <w:spacing w:val="-1"/>
          <w:sz w:val="20"/>
          <w:szCs w:val="20"/>
          <w:lang w:eastAsia="it-IT" w:bidi="it-IT"/>
        </w:rPr>
        <w:t>e</w:t>
      </w:r>
      <w:r w:rsidRPr="000C374F">
        <w:rPr>
          <w:rFonts w:asciiTheme="majorHAnsi" w:hAnsiTheme="majorHAnsi"/>
          <w:noProof/>
          <w:sz w:val="20"/>
          <w:szCs w:val="20"/>
          <w:lang w:eastAsia="it-IT" w:bidi="it-IT"/>
        </w:rPr>
        <w:t>lla</w:t>
      </w:r>
      <w:r w:rsidRPr="000C374F">
        <w:rPr>
          <w:rFonts w:asciiTheme="majorHAnsi" w:hAnsiTheme="majorHAnsi"/>
          <w:noProof/>
          <w:spacing w:val="-2"/>
          <w:sz w:val="20"/>
          <w:szCs w:val="20"/>
          <w:lang w:eastAsia="it-IT" w:bidi="it-IT"/>
        </w:rPr>
        <w:t xml:space="preserve"> </w:t>
      </w:r>
      <w:r w:rsidRPr="000C374F">
        <w:rPr>
          <w:rFonts w:asciiTheme="majorHAnsi" w:hAnsiTheme="majorHAnsi"/>
          <w:noProof/>
          <w:sz w:val="20"/>
          <w:szCs w:val="20"/>
          <w:lang w:eastAsia="it-IT" w:bidi="it-IT"/>
        </w:rPr>
        <w:t>l</w:t>
      </w:r>
      <w:r w:rsidRPr="000C374F">
        <w:rPr>
          <w:rFonts w:asciiTheme="majorHAnsi" w:hAnsiTheme="majorHAnsi"/>
          <w:noProof/>
          <w:spacing w:val="-1"/>
          <w:sz w:val="20"/>
          <w:szCs w:val="20"/>
          <w:lang w:eastAsia="it-IT" w:bidi="it-IT"/>
        </w:rPr>
        <w:t>e</w:t>
      </w:r>
      <w:r w:rsidRPr="000C374F">
        <w:rPr>
          <w:rFonts w:asciiTheme="majorHAnsi" w:hAnsiTheme="majorHAnsi"/>
          <w:noProof/>
          <w:sz w:val="20"/>
          <w:szCs w:val="20"/>
          <w:lang w:eastAsia="it-IT" w:bidi="it-IT"/>
        </w:rPr>
        <w:t>g</w:t>
      </w:r>
      <w:r w:rsidRPr="000C374F">
        <w:rPr>
          <w:rFonts w:asciiTheme="majorHAnsi" w:hAnsiTheme="majorHAnsi"/>
          <w:noProof/>
          <w:spacing w:val="-3"/>
          <w:sz w:val="20"/>
          <w:szCs w:val="20"/>
          <w:lang w:eastAsia="it-IT" w:bidi="it-IT"/>
        </w:rPr>
        <w:t>g</w:t>
      </w:r>
      <w:r w:rsidRPr="000C374F">
        <w:rPr>
          <w:rFonts w:asciiTheme="majorHAnsi" w:hAnsiTheme="majorHAnsi"/>
          <w:noProof/>
          <w:sz w:val="20"/>
          <w:szCs w:val="20"/>
          <w:lang w:eastAsia="it-IT" w:bidi="it-IT"/>
        </w:rPr>
        <w:t>e</w:t>
      </w:r>
      <w:r w:rsidRPr="000C374F">
        <w:rPr>
          <w:rFonts w:asciiTheme="majorHAnsi" w:hAnsiTheme="majorHAnsi"/>
          <w:noProof/>
          <w:spacing w:val="-2"/>
          <w:sz w:val="20"/>
          <w:szCs w:val="20"/>
          <w:lang w:eastAsia="it-IT" w:bidi="it-IT"/>
        </w:rPr>
        <w:t xml:space="preserve"> </w:t>
      </w:r>
      <w:r w:rsidRPr="000C374F">
        <w:rPr>
          <w:rFonts w:asciiTheme="majorHAnsi" w:hAnsiTheme="majorHAnsi"/>
          <w:noProof/>
          <w:sz w:val="20"/>
          <w:szCs w:val="20"/>
          <w:lang w:eastAsia="it-IT" w:bidi="it-IT"/>
        </w:rPr>
        <w:t>n.</w:t>
      </w:r>
      <w:r w:rsidRPr="000C374F">
        <w:rPr>
          <w:rFonts w:asciiTheme="majorHAnsi" w:hAnsiTheme="majorHAnsi"/>
          <w:noProof/>
          <w:spacing w:val="-1"/>
          <w:sz w:val="20"/>
          <w:szCs w:val="20"/>
          <w:lang w:eastAsia="it-IT" w:bidi="it-IT"/>
        </w:rPr>
        <w:t xml:space="preserve"> </w:t>
      </w:r>
      <w:r w:rsidRPr="000C374F">
        <w:rPr>
          <w:rFonts w:asciiTheme="majorHAnsi" w:hAnsiTheme="majorHAnsi"/>
          <w:noProof/>
          <w:sz w:val="20"/>
          <w:szCs w:val="20"/>
          <w:lang w:eastAsia="it-IT" w:bidi="it-IT"/>
        </w:rPr>
        <w:t>190</w:t>
      </w:r>
      <w:r w:rsidRPr="000C374F">
        <w:rPr>
          <w:rFonts w:asciiTheme="majorHAnsi" w:hAnsiTheme="majorHAnsi"/>
          <w:noProof/>
          <w:spacing w:val="-1"/>
          <w:sz w:val="20"/>
          <w:szCs w:val="20"/>
          <w:lang w:eastAsia="it-IT" w:bidi="it-IT"/>
        </w:rPr>
        <w:t>/</w:t>
      </w:r>
      <w:r w:rsidRPr="000C374F">
        <w:rPr>
          <w:rFonts w:asciiTheme="majorHAnsi" w:hAnsiTheme="majorHAnsi"/>
          <w:noProof/>
          <w:spacing w:val="2"/>
          <w:sz w:val="20"/>
          <w:szCs w:val="20"/>
          <w:lang w:eastAsia="it-IT" w:bidi="it-IT"/>
        </w:rPr>
        <w:t>2</w:t>
      </w:r>
      <w:r w:rsidRPr="000C374F">
        <w:rPr>
          <w:rFonts w:asciiTheme="majorHAnsi" w:hAnsiTheme="majorHAnsi"/>
          <w:noProof/>
          <w:sz w:val="20"/>
          <w:szCs w:val="20"/>
          <w:lang w:eastAsia="it-IT" w:bidi="it-IT"/>
        </w:rPr>
        <w:t>012 e l’art 6 bis della L. n. 241/90</w:t>
      </w:r>
      <w:r w:rsidRPr="000C374F">
        <w:rPr>
          <w:rFonts w:asciiTheme="majorHAnsi" w:hAnsiTheme="majorHAnsi"/>
          <w:noProof/>
          <w:spacing w:val="-1"/>
          <w:sz w:val="20"/>
          <w:szCs w:val="20"/>
          <w:lang w:eastAsia="it-IT" w:bidi="it-IT"/>
        </w:rPr>
        <w:t xml:space="preserve"> </w:t>
      </w:r>
      <w:r w:rsidRPr="000C374F">
        <w:rPr>
          <w:rFonts w:asciiTheme="majorHAnsi" w:hAnsiTheme="majorHAnsi"/>
          <w:noProof/>
          <w:sz w:val="20"/>
          <w:szCs w:val="20"/>
          <w:lang w:eastAsia="it-IT" w:bidi="it-IT"/>
        </w:rPr>
        <w:t>p</w:t>
      </w:r>
      <w:r w:rsidRPr="000C374F">
        <w:rPr>
          <w:rFonts w:asciiTheme="majorHAnsi" w:hAnsiTheme="majorHAnsi"/>
          <w:noProof/>
          <w:spacing w:val="-1"/>
          <w:sz w:val="20"/>
          <w:szCs w:val="20"/>
          <w:lang w:eastAsia="it-IT" w:bidi="it-IT"/>
        </w:rPr>
        <w:t>re</w:t>
      </w:r>
      <w:r w:rsidRPr="000C374F">
        <w:rPr>
          <w:rFonts w:asciiTheme="majorHAnsi" w:hAnsiTheme="majorHAnsi"/>
          <w:noProof/>
          <w:sz w:val="20"/>
          <w:szCs w:val="20"/>
          <w:lang w:eastAsia="it-IT" w:bidi="it-IT"/>
        </w:rPr>
        <w:t>v</w:t>
      </w:r>
      <w:r w:rsidRPr="000C374F">
        <w:rPr>
          <w:rFonts w:asciiTheme="majorHAnsi" w:hAnsiTheme="majorHAnsi"/>
          <w:noProof/>
          <w:spacing w:val="-1"/>
          <w:sz w:val="20"/>
          <w:szCs w:val="20"/>
          <w:lang w:eastAsia="it-IT" w:bidi="it-IT"/>
        </w:rPr>
        <w:t>e</w:t>
      </w:r>
      <w:r w:rsidRPr="000C374F">
        <w:rPr>
          <w:rFonts w:asciiTheme="majorHAnsi" w:hAnsiTheme="majorHAnsi"/>
          <w:noProof/>
          <w:sz w:val="20"/>
          <w:szCs w:val="20"/>
          <w:lang w:eastAsia="it-IT" w:bidi="it-IT"/>
        </w:rPr>
        <w:t>dono</w:t>
      </w:r>
      <w:r w:rsidRPr="000C374F">
        <w:rPr>
          <w:rFonts w:asciiTheme="majorHAnsi" w:hAnsiTheme="majorHAnsi"/>
          <w:noProof/>
          <w:spacing w:val="-1"/>
          <w:sz w:val="20"/>
          <w:szCs w:val="20"/>
          <w:lang w:eastAsia="it-IT" w:bidi="it-IT"/>
        </w:rPr>
        <w:t xml:space="preserve"> </w:t>
      </w:r>
      <w:r w:rsidRPr="000C374F">
        <w:rPr>
          <w:rFonts w:asciiTheme="majorHAnsi" w:hAnsiTheme="majorHAnsi"/>
          <w:noProof/>
          <w:sz w:val="20"/>
          <w:szCs w:val="20"/>
          <w:lang w:eastAsia="it-IT" w:bidi="it-IT"/>
        </w:rPr>
        <w:t>l</w:t>
      </w:r>
      <w:r w:rsidRPr="000C374F">
        <w:rPr>
          <w:rFonts w:asciiTheme="majorHAnsi" w:hAnsiTheme="majorHAnsi"/>
          <w:noProof/>
          <w:spacing w:val="-1"/>
          <w:sz w:val="20"/>
          <w:szCs w:val="20"/>
          <w:lang w:eastAsia="it-IT" w:bidi="it-IT"/>
        </w:rPr>
        <w:t>’o</w:t>
      </w:r>
      <w:r w:rsidRPr="000C374F">
        <w:rPr>
          <w:rFonts w:asciiTheme="majorHAnsi" w:hAnsiTheme="majorHAnsi"/>
          <w:noProof/>
          <w:sz w:val="20"/>
          <w:szCs w:val="20"/>
          <w:lang w:eastAsia="it-IT" w:bidi="it-IT"/>
        </w:rPr>
        <w:t>bbl</w:t>
      </w:r>
      <w:r w:rsidRPr="000C374F">
        <w:rPr>
          <w:rFonts w:asciiTheme="majorHAnsi" w:hAnsiTheme="majorHAnsi"/>
          <w:noProof/>
          <w:spacing w:val="3"/>
          <w:sz w:val="20"/>
          <w:szCs w:val="20"/>
          <w:lang w:eastAsia="it-IT" w:bidi="it-IT"/>
        </w:rPr>
        <w:t>i</w:t>
      </w:r>
      <w:r w:rsidRPr="000C374F">
        <w:rPr>
          <w:rFonts w:asciiTheme="majorHAnsi" w:hAnsiTheme="majorHAnsi"/>
          <w:noProof/>
          <w:spacing w:val="-3"/>
          <w:sz w:val="20"/>
          <w:szCs w:val="20"/>
          <w:lang w:eastAsia="it-IT" w:bidi="it-IT"/>
        </w:rPr>
        <w:t>g</w:t>
      </w:r>
      <w:r w:rsidRPr="000C374F">
        <w:rPr>
          <w:rFonts w:asciiTheme="majorHAnsi" w:hAnsiTheme="majorHAnsi"/>
          <w:noProof/>
          <w:sz w:val="20"/>
          <w:szCs w:val="20"/>
          <w:lang w:eastAsia="it-IT" w:bidi="it-IT"/>
        </w:rPr>
        <w:t>o</w:t>
      </w:r>
      <w:r w:rsidRPr="000C374F">
        <w:rPr>
          <w:rFonts w:asciiTheme="majorHAnsi" w:hAnsiTheme="majorHAnsi"/>
          <w:noProof/>
          <w:spacing w:val="-1"/>
          <w:sz w:val="20"/>
          <w:szCs w:val="20"/>
          <w:lang w:eastAsia="it-IT" w:bidi="it-IT"/>
        </w:rPr>
        <w:t xml:space="preserve"> </w:t>
      </w:r>
      <w:r w:rsidRPr="000C374F">
        <w:rPr>
          <w:rFonts w:asciiTheme="majorHAnsi" w:hAnsiTheme="majorHAnsi"/>
          <w:noProof/>
          <w:sz w:val="20"/>
          <w:szCs w:val="20"/>
          <w:lang w:eastAsia="it-IT" w:bidi="it-IT"/>
        </w:rPr>
        <w:t>di monito</w:t>
      </w:r>
      <w:r w:rsidRPr="000C374F">
        <w:rPr>
          <w:rFonts w:asciiTheme="majorHAnsi" w:hAnsiTheme="majorHAnsi"/>
          <w:noProof/>
          <w:spacing w:val="-1"/>
          <w:sz w:val="20"/>
          <w:szCs w:val="20"/>
          <w:lang w:eastAsia="it-IT" w:bidi="it-IT"/>
        </w:rPr>
        <w:t>rar</w:t>
      </w:r>
      <w:r w:rsidRPr="000C374F">
        <w:rPr>
          <w:rFonts w:asciiTheme="majorHAnsi" w:hAnsiTheme="majorHAnsi"/>
          <w:noProof/>
          <w:sz w:val="20"/>
          <w:szCs w:val="20"/>
          <w:lang w:eastAsia="it-IT" w:bidi="it-IT"/>
        </w:rPr>
        <w:t>e</w:t>
      </w:r>
      <w:r w:rsidRPr="000C374F">
        <w:rPr>
          <w:rFonts w:asciiTheme="majorHAnsi" w:hAnsiTheme="majorHAnsi"/>
          <w:noProof/>
          <w:spacing w:val="-2"/>
          <w:sz w:val="20"/>
          <w:szCs w:val="20"/>
          <w:lang w:eastAsia="it-IT" w:bidi="it-IT"/>
        </w:rPr>
        <w:t xml:space="preserve"> </w:t>
      </w:r>
      <w:r w:rsidRPr="000C374F">
        <w:rPr>
          <w:rFonts w:asciiTheme="majorHAnsi" w:hAnsiTheme="majorHAnsi"/>
          <w:noProof/>
          <w:sz w:val="20"/>
          <w:szCs w:val="20"/>
          <w:lang w:eastAsia="it-IT" w:bidi="it-IT"/>
        </w:rPr>
        <w:t xml:space="preserve">i </w:t>
      </w:r>
      <w:r w:rsidRPr="000C374F">
        <w:rPr>
          <w:rFonts w:asciiTheme="majorHAnsi" w:hAnsiTheme="majorHAnsi"/>
          <w:noProof/>
          <w:spacing w:val="-1"/>
          <w:sz w:val="20"/>
          <w:szCs w:val="20"/>
          <w:lang w:eastAsia="it-IT" w:bidi="it-IT"/>
        </w:rPr>
        <w:t>ra</w:t>
      </w:r>
      <w:r w:rsidRPr="000C374F">
        <w:rPr>
          <w:rFonts w:asciiTheme="majorHAnsi" w:hAnsiTheme="majorHAnsi"/>
          <w:noProof/>
          <w:sz w:val="20"/>
          <w:szCs w:val="20"/>
          <w:lang w:eastAsia="it-IT" w:bidi="it-IT"/>
        </w:rPr>
        <w:t>ppo</w:t>
      </w:r>
      <w:r w:rsidRPr="000C374F">
        <w:rPr>
          <w:rFonts w:asciiTheme="majorHAnsi" w:hAnsiTheme="majorHAnsi"/>
          <w:noProof/>
          <w:spacing w:val="-1"/>
          <w:sz w:val="20"/>
          <w:szCs w:val="20"/>
          <w:lang w:eastAsia="it-IT" w:bidi="it-IT"/>
        </w:rPr>
        <w:t>r</w:t>
      </w:r>
      <w:r w:rsidRPr="000C374F">
        <w:rPr>
          <w:rFonts w:asciiTheme="majorHAnsi" w:hAnsiTheme="majorHAnsi"/>
          <w:noProof/>
          <w:sz w:val="20"/>
          <w:szCs w:val="20"/>
          <w:lang w:eastAsia="it-IT" w:bidi="it-IT"/>
        </w:rPr>
        <w:t>ti t</w:t>
      </w:r>
      <w:r w:rsidRPr="000C374F">
        <w:rPr>
          <w:rFonts w:asciiTheme="majorHAnsi" w:hAnsiTheme="majorHAnsi"/>
          <w:noProof/>
          <w:spacing w:val="-1"/>
          <w:sz w:val="20"/>
          <w:szCs w:val="20"/>
          <w:lang w:eastAsia="it-IT" w:bidi="it-IT"/>
        </w:rPr>
        <w:t>r</w:t>
      </w:r>
      <w:r w:rsidRPr="000C374F">
        <w:rPr>
          <w:rFonts w:asciiTheme="majorHAnsi" w:hAnsiTheme="majorHAnsi"/>
          <w:noProof/>
          <w:sz w:val="20"/>
          <w:szCs w:val="20"/>
          <w:lang w:eastAsia="it-IT" w:bidi="it-IT"/>
        </w:rPr>
        <w:t>a</w:t>
      </w:r>
      <w:r w:rsidRPr="000C374F">
        <w:rPr>
          <w:rFonts w:asciiTheme="majorHAnsi" w:hAnsiTheme="majorHAnsi"/>
          <w:noProof/>
          <w:w w:val="99"/>
          <w:sz w:val="20"/>
          <w:szCs w:val="20"/>
          <w:lang w:eastAsia="it-IT" w:bidi="it-IT"/>
        </w:rPr>
        <w:t xml:space="preserve"> </w:t>
      </w:r>
      <w:r w:rsidRPr="000C374F">
        <w:rPr>
          <w:rFonts w:asciiTheme="majorHAnsi" w:hAnsiTheme="majorHAnsi"/>
          <w:noProof/>
          <w:sz w:val="20"/>
          <w:szCs w:val="20"/>
          <w:lang w:eastAsia="it-IT" w:bidi="it-IT"/>
        </w:rPr>
        <w:t>l</w:t>
      </w:r>
      <w:r w:rsidRPr="000C374F">
        <w:rPr>
          <w:rFonts w:asciiTheme="majorHAnsi" w:hAnsiTheme="majorHAnsi"/>
          <w:noProof/>
          <w:spacing w:val="-3"/>
          <w:sz w:val="20"/>
          <w:szCs w:val="20"/>
          <w:lang w:eastAsia="it-IT" w:bidi="it-IT"/>
        </w:rPr>
        <w:t>'</w:t>
      </w:r>
      <w:r w:rsidRPr="000C374F">
        <w:rPr>
          <w:rFonts w:asciiTheme="majorHAnsi" w:hAnsiTheme="majorHAnsi"/>
          <w:noProof/>
          <w:spacing w:val="-1"/>
          <w:sz w:val="20"/>
          <w:szCs w:val="20"/>
          <w:lang w:eastAsia="it-IT" w:bidi="it-IT"/>
        </w:rPr>
        <w:t>a</w:t>
      </w:r>
      <w:r w:rsidRPr="000C374F">
        <w:rPr>
          <w:rFonts w:asciiTheme="majorHAnsi" w:hAnsiTheme="majorHAnsi"/>
          <w:noProof/>
          <w:sz w:val="20"/>
          <w:szCs w:val="20"/>
          <w:lang w:eastAsia="it-IT" w:bidi="it-IT"/>
        </w:rPr>
        <w:t>mminist</w:t>
      </w:r>
      <w:r w:rsidRPr="000C374F">
        <w:rPr>
          <w:rFonts w:asciiTheme="majorHAnsi" w:hAnsiTheme="majorHAnsi"/>
          <w:noProof/>
          <w:spacing w:val="-1"/>
          <w:sz w:val="20"/>
          <w:szCs w:val="20"/>
          <w:lang w:eastAsia="it-IT" w:bidi="it-IT"/>
        </w:rPr>
        <w:t>ra</w:t>
      </w:r>
      <w:r w:rsidRPr="000C374F">
        <w:rPr>
          <w:rFonts w:asciiTheme="majorHAnsi" w:hAnsiTheme="majorHAnsi"/>
          <w:noProof/>
          <w:spacing w:val="1"/>
          <w:sz w:val="20"/>
          <w:szCs w:val="20"/>
          <w:lang w:eastAsia="it-IT" w:bidi="it-IT"/>
        </w:rPr>
        <w:t>z</w:t>
      </w:r>
      <w:r w:rsidRPr="000C374F">
        <w:rPr>
          <w:rFonts w:asciiTheme="majorHAnsi" w:hAnsiTheme="majorHAnsi"/>
          <w:noProof/>
          <w:sz w:val="20"/>
          <w:szCs w:val="20"/>
          <w:lang w:eastAsia="it-IT" w:bidi="it-IT"/>
        </w:rPr>
        <w:t>ione</w:t>
      </w:r>
      <w:r w:rsidRPr="000C374F">
        <w:rPr>
          <w:rFonts w:asciiTheme="majorHAnsi" w:hAnsiTheme="majorHAnsi"/>
          <w:noProof/>
          <w:spacing w:val="9"/>
          <w:sz w:val="20"/>
          <w:szCs w:val="20"/>
          <w:lang w:eastAsia="it-IT" w:bidi="it-IT"/>
        </w:rPr>
        <w:t xml:space="preserve"> </w:t>
      </w:r>
      <w:r w:rsidRPr="000C374F">
        <w:rPr>
          <w:rFonts w:asciiTheme="majorHAnsi" w:hAnsiTheme="majorHAnsi"/>
          <w:noProof/>
          <w:sz w:val="20"/>
          <w:szCs w:val="20"/>
          <w:lang w:eastAsia="it-IT" w:bidi="it-IT"/>
        </w:rPr>
        <w:t>e</w:t>
      </w:r>
      <w:r w:rsidRPr="000C374F">
        <w:rPr>
          <w:rFonts w:asciiTheme="majorHAnsi" w:hAnsiTheme="majorHAnsi"/>
          <w:noProof/>
          <w:spacing w:val="10"/>
          <w:sz w:val="20"/>
          <w:szCs w:val="20"/>
          <w:lang w:eastAsia="it-IT" w:bidi="it-IT"/>
        </w:rPr>
        <w:t xml:space="preserve"> </w:t>
      </w:r>
      <w:r w:rsidRPr="000C374F">
        <w:rPr>
          <w:rFonts w:asciiTheme="majorHAnsi" w:hAnsiTheme="majorHAnsi"/>
          <w:noProof/>
          <w:sz w:val="20"/>
          <w:szCs w:val="20"/>
          <w:lang w:eastAsia="it-IT" w:bidi="it-IT"/>
        </w:rPr>
        <w:t>i</w:t>
      </w:r>
      <w:r w:rsidRPr="000C374F">
        <w:rPr>
          <w:rFonts w:asciiTheme="majorHAnsi" w:hAnsiTheme="majorHAnsi"/>
          <w:noProof/>
          <w:spacing w:val="12"/>
          <w:sz w:val="20"/>
          <w:szCs w:val="20"/>
          <w:lang w:eastAsia="it-IT" w:bidi="it-IT"/>
        </w:rPr>
        <w:t xml:space="preserve"> </w:t>
      </w:r>
      <w:r w:rsidRPr="000C374F">
        <w:rPr>
          <w:rFonts w:asciiTheme="majorHAnsi" w:hAnsiTheme="majorHAnsi"/>
          <w:noProof/>
          <w:spacing w:val="2"/>
          <w:sz w:val="20"/>
          <w:szCs w:val="20"/>
          <w:lang w:eastAsia="it-IT" w:bidi="it-IT"/>
        </w:rPr>
        <w:t>s</w:t>
      </w:r>
      <w:r w:rsidRPr="000C374F">
        <w:rPr>
          <w:rFonts w:asciiTheme="majorHAnsi" w:hAnsiTheme="majorHAnsi"/>
          <w:noProof/>
          <w:sz w:val="20"/>
          <w:szCs w:val="20"/>
          <w:lang w:eastAsia="it-IT" w:bidi="it-IT"/>
        </w:rPr>
        <w:t>og</w:t>
      </w:r>
      <w:r w:rsidRPr="000C374F">
        <w:rPr>
          <w:rFonts w:asciiTheme="majorHAnsi" w:hAnsiTheme="majorHAnsi"/>
          <w:noProof/>
          <w:spacing w:val="-3"/>
          <w:sz w:val="20"/>
          <w:szCs w:val="20"/>
          <w:lang w:eastAsia="it-IT" w:bidi="it-IT"/>
        </w:rPr>
        <w:t>g</w:t>
      </w:r>
      <w:r w:rsidRPr="000C374F">
        <w:rPr>
          <w:rFonts w:asciiTheme="majorHAnsi" w:hAnsiTheme="majorHAnsi"/>
          <w:noProof/>
          <w:spacing w:val="-1"/>
          <w:sz w:val="20"/>
          <w:szCs w:val="20"/>
          <w:lang w:eastAsia="it-IT" w:bidi="it-IT"/>
        </w:rPr>
        <w:t>e</w:t>
      </w:r>
      <w:r w:rsidRPr="000C374F">
        <w:rPr>
          <w:rFonts w:asciiTheme="majorHAnsi" w:hAnsiTheme="majorHAnsi"/>
          <w:noProof/>
          <w:sz w:val="20"/>
          <w:szCs w:val="20"/>
          <w:lang w:eastAsia="it-IT" w:bidi="it-IT"/>
        </w:rPr>
        <w:t>tti</w:t>
      </w:r>
      <w:r w:rsidRPr="000C374F">
        <w:rPr>
          <w:rFonts w:asciiTheme="majorHAnsi" w:hAnsiTheme="majorHAnsi"/>
          <w:noProof/>
          <w:spacing w:val="12"/>
          <w:sz w:val="20"/>
          <w:szCs w:val="20"/>
          <w:lang w:eastAsia="it-IT" w:bidi="it-IT"/>
        </w:rPr>
        <w:t xml:space="preserve"> </w:t>
      </w:r>
      <w:r w:rsidRPr="000C374F">
        <w:rPr>
          <w:rFonts w:asciiTheme="majorHAnsi" w:hAnsiTheme="majorHAnsi"/>
          <w:noProof/>
          <w:spacing w:val="-1"/>
          <w:sz w:val="20"/>
          <w:szCs w:val="20"/>
          <w:lang w:eastAsia="it-IT" w:bidi="it-IT"/>
        </w:rPr>
        <w:t>c</w:t>
      </w:r>
      <w:r w:rsidRPr="000C374F">
        <w:rPr>
          <w:rFonts w:asciiTheme="majorHAnsi" w:hAnsiTheme="majorHAnsi"/>
          <w:noProof/>
          <w:spacing w:val="2"/>
          <w:sz w:val="20"/>
          <w:szCs w:val="20"/>
          <w:lang w:eastAsia="it-IT" w:bidi="it-IT"/>
        </w:rPr>
        <w:t>h</w:t>
      </w:r>
      <w:r w:rsidRPr="000C374F">
        <w:rPr>
          <w:rFonts w:asciiTheme="majorHAnsi" w:hAnsiTheme="majorHAnsi"/>
          <w:noProof/>
          <w:sz w:val="20"/>
          <w:szCs w:val="20"/>
          <w:lang w:eastAsia="it-IT" w:bidi="it-IT"/>
        </w:rPr>
        <w:t>e</w:t>
      </w:r>
      <w:r w:rsidRPr="000C374F">
        <w:rPr>
          <w:rFonts w:asciiTheme="majorHAnsi" w:hAnsiTheme="majorHAnsi"/>
          <w:noProof/>
          <w:spacing w:val="10"/>
          <w:sz w:val="20"/>
          <w:szCs w:val="20"/>
          <w:lang w:eastAsia="it-IT" w:bidi="it-IT"/>
        </w:rPr>
        <w:t xml:space="preserve"> </w:t>
      </w:r>
      <w:r w:rsidRPr="000C374F">
        <w:rPr>
          <w:rFonts w:asciiTheme="majorHAnsi" w:hAnsiTheme="majorHAnsi"/>
          <w:noProof/>
          <w:spacing w:val="-1"/>
          <w:sz w:val="20"/>
          <w:szCs w:val="20"/>
          <w:lang w:eastAsia="it-IT" w:bidi="it-IT"/>
        </w:rPr>
        <w:t>c</w:t>
      </w:r>
      <w:r w:rsidRPr="000C374F">
        <w:rPr>
          <w:rFonts w:asciiTheme="majorHAnsi" w:hAnsiTheme="majorHAnsi"/>
          <w:noProof/>
          <w:sz w:val="20"/>
          <w:szCs w:val="20"/>
          <w:lang w:eastAsia="it-IT" w:bidi="it-IT"/>
        </w:rPr>
        <w:t>on</w:t>
      </w:r>
      <w:r w:rsidRPr="000C374F">
        <w:rPr>
          <w:rFonts w:asciiTheme="majorHAnsi" w:hAnsiTheme="majorHAnsi"/>
          <w:noProof/>
          <w:spacing w:val="10"/>
          <w:sz w:val="20"/>
          <w:szCs w:val="20"/>
          <w:lang w:eastAsia="it-IT" w:bidi="it-IT"/>
        </w:rPr>
        <w:t xml:space="preserve"> </w:t>
      </w:r>
      <w:r w:rsidRPr="000C374F">
        <w:rPr>
          <w:rFonts w:asciiTheme="majorHAnsi" w:hAnsiTheme="majorHAnsi"/>
          <w:noProof/>
          <w:sz w:val="20"/>
          <w:szCs w:val="20"/>
          <w:lang w:eastAsia="it-IT" w:bidi="it-IT"/>
        </w:rPr>
        <w:t>la</w:t>
      </w:r>
      <w:r w:rsidRPr="000C374F">
        <w:rPr>
          <w:rFonts w:asciiTheme="majorHAnsi" w:hAnsiTheme="majorHAnsi"/>
          <w:noProof/>
          <w:spacing w:val="10"/>
          <w:sz w:val="20"/>
          <w:szCs w:val="20"/>
          <w:lang w:eastAsia="it-IT" w:bidi="it-IT"/>
        </w:rPr>
        <w:t xml:space="preserve"> </w:t>
      </w:r>
      <w:r w:rsidRPr="000C374F">
        <w:rPr>
          <w:rFonts w:asciiTheme="majorHAnsi" w:hAnsiTheme="majorHAnsi"/>
          <w:noProof/>
          <w:sz w:val="20"/>
          <w:szCs w:val="20"/>
          <w:lang w:eastAsia="it-IT" w:bidi="it-IT"/>
        </w:rPr>
        <w:t>st</w:t>
      </w:r>
      <w:r w:rsidRPr="000C374F">
        <w:rPr>
          <w:rFonts w:asciiTheme="majorHAnsi" w:hAnsiTheme="majorHAnsi"/>
          <w:noProof/>
          <w:spacing w:val="-1"/>
          <w:sz w:val="20"/>
          <w:szCs w:val="20"/>
          <w:lang w:eastAsia="it-IT" w:bidi="it-IT"/>
        </w:rPr>
        <w:t>e</w:t>
      </w:r>
      <w:r w:rsidRPr="000C374F">
        <w:rPr>
          <w:rFonts w:asciiTheme="majorHAnsi" w:hAnsiTheme="majorHAnsi"/>
          <w:noProof/>
          <w:spacing w:val="2"/>
          <w:sz w:val="20"/>
          <w:szCs w:val="20"/>
          <w:lang w:eastAsia="it-IT" w:bidi="it-IT"/>
        </w:rPr>
        <w:t>s</w:t>
      </w:r>
      <w:r w:rsidRPr="000C374F">
        <w:rPr>
          <w:rFonts w:asciiTheme="majorHAnsi" w:hAnsiTheme="majorHAnsi"/>
          <w:noProof/>
          <w:sz w:val="20"/>
          <w:szCs w:val="20"/>
          <w:lang w:eastAsia="it-IT" w:bidi="it-IT"/>
        </w:rPr>
        <w:t>sa</w:t>
      </w:r>
      <w:r w:rsidRPr="000C374F">
        <w:rPr>
          <w:rFonts w:asciiTheme="majorHAnsi" w:hAnsiTheme="majorHAnsi"/>
          <w:noProof/>
          <w:spacing w:val="10"/>
          <w:sz w:val="20"/>
          <w:szCs w:val="20"/>
          <w:lang w:eastAsia="it-IT" w:bidi="it-IT"/>
        </w:rPr>
        <w:t xml:space="preserve"> </w:t>
      </w:r>
      <w:r w:rsidRPr="000C374F">
        <w:rPr>
          <w:rFonts w:asciiTheme="majorHAnsi" w:hAnsiTheme="majorHAnsi"/>
          <w:noProof/>
          <w:sz w:val="20"/>
          <w:szCs w:val="20"/>
          <w:lang w:eastAsia="it-IT" w:bidi="it-IT"/>
        </w:rPr>
        <w:t>s</w:t>
      </w:r>
      <w:r w:rsidRPr="000C374F">
        <w:rPr>
          <w:rFonts w:asciiTheme="majorHAnsi" w:hAnsiTheme="majorHAnsi"/>
          <w:noProof/>
          <w:spacing w:val="-1"/>
          <w:sz w:val="20"/>
          <w:szCs w:val="20"/>
          <w:lang w:eastAsia="it-IT" w:bidi="it-IT"/>
        </w:rPr>
        <w:t>t</w:t>
      </w:r>
      <w:r w:rsidRPr="000C374F">
        <w:rPr>
          <w:rFonts w:asciiTheme="majorHAnsi" w:hAnsiTheme="majorHAnsi"/>
          <w:noProof/>
          <w:sz w:val="20"/>
          <w:szCs w:val="20"/>
          <w:lang w:eastAsia="it-IT" w:bidi="it-IT"/>
        </w:rPr>
        <w:t>ipul</w:t>
      </w:r>
      <w:r w:rsidRPr="000C374F">
        <w:rPr>
          <w:rFonts w:asciiTheme="majorHAnsi" w:hAnsiTheme="majorHAnsi"/>
          <w:noProof/>
          <w:spacing w:val="-1"/>
          <w:sz w:val="20"/>
          <w:szCs w:val="20"/>
          <w:lang w:eastAsia="it-IT" w:bidi="it-IT"/>
        </w:rPr>
        <w:t>a</w:t>
      </w:r>
      <w:r w:rsidRPr="000C374F">
        <w:rPr>
          <w:rFonts w:asciiTheme="majorHAnsi" w:hAnsiTheme="majorHAnsi"/>
          <w:noProof/>
          <w:sz w:val="20"/>
          <w:szCs w:val="20"/>
          <w:lang w:eastAsia="it-IT" w:bidi="it-IT"/>
        </w:rPr>
        <w:t>no</w:t>
      </w:r>
      <w:r w:rsidRPr="000C374F">
        <w:rPr>
          <w:rFonts w:asciiTheme="majorHAnsi" w:hAnsiTheme="majorHAnsi"/>
          <w:noProof/>
          <w:spacing w:val="11"/>
          <w:sz w:val="20"/>
          <w:szCs w:val="20"/>
          <w:lang w:eastAsia="it-IT" w:bidi="it-IT"/>
        </w:rPr>
        <w:t xml:space="preserve"> </w:t>
      </w:r>
      <w:r w:rsidRPr="000C374F">
        <w:rPr>
          <w:rFonts w:asciiTheme="majorHAnsi" w:hAnsiTheme="majorHAnsi"/>
          <w:noProof/>
          <w:spacing w:val="-1"/>
          <w:sz w:val="20"/>
          <w:szCs w:val="20"/>
          <w:lang w:eastAsia="it-IT" w:bidi="it-IT"/>
        </w:rPr>
        <w:t>c</w:t>
      </w:r>
      <w:r w:rsidRPr="000C374F">
        <w:rPr>
          <w:rFonts w:asciiTheme="majorHAnsi" w:hAnsiTheme="majorHAnsi"/>
          <w:noProof/>
          <w:sz w:val="20"/>
          <w:szCs w:val="20"/>
          <w:lang w:eastAsia="it-IT" w:bidi="it-IT"/>
        </w:rPr>
        <w:t>ont</w:t>
      </w:r>
      <w:r w:rsidRPr="000C374F">
        <w:rPr>
          <w:rFonts w:asciiTheme="majorHAnsi" w:hAnsiTheme="majorHAnsi"/>
          <w:noProof/>
          <w:spacing w:val="-1"/>
          <w:sz w:val="20"/>
          <w:szCs w:val="20"/>
          <w:lang w:eastAsia="it-IT" w:bidi="it-IT"/>
        </w:rPr>
        <w:t>ra</w:t>
      </w:r>
      <w:r w:rsidRPr="000C374F">
        <w:rPr>
          <w:rFonts w:asciiTheme="majorHAnsi" w:hAnsiTheme="majorHAnsi"/>
          <w:noProof/>
          <w:sz w:val="20"/>
          <w:szCs w:val="20"/>
          <w:lang w:eastAsia="it-IT" w:bidi="it-IT"/>
        </w:rPr>
        <w:t>tti</w:t>
      </w:r>
      <w:r w:rsidRPr="000C374F">
        <w:rPr>
          <w:rFonts w:asciiTheme="majorHAnsi" w:hAnsiTheme="majorHAnsi"/>
          <w:noProof/>
          <w:spacing w:val="12"/>
          <w:sz w:val="20"/>
          <w:szCs w:val="20"/>
          <w:lang w:eastAsia="it-IT" w:bidi="it-IT"/>
        </w:rPr>
        <w:t xml:space="preserve"> </w:t>
      </w:r>
      <w:r w:rsidRPr="000C374F">
        <w:rPr>
          <w:rFonts w:asciiTheme="majorHAnsi" w:hAnsiTheme="majorHAnsi"/>
          <w:noProof/>
          <w:sz w:val="20"/>
          <w:szCs w:val="20"/>
          <w:lang w:eastAsia="it-IT" w:bidi="it-IT"/>
        </w:rPr>
        <w:t>o</w:t>
      </w:r>
      <w:r w:rsidRPr="000C374F">
        <w:rPr>
          <w:rFonts w:asciiTheme="majorHAnsi" w:hAnsiTheme="majorHAnsi"/>
          <w:noProof/>
          <w:spacing w:val="10"/>
          <w:sz w:val="20"/>
          <w:szCs w:val="20"/>
          <w:lang w:eastAsia="it-IT" w:bidi="it-IT"/>
        </w:rPr>
        <w:t xml:space="preserve"> </w:t>
      </w:r>
      <w:r w:rsidRPr="000C374F">
        <w:rPr>
          <w:rFonts w:asciiTheme="majorHAnsi" w:hAnsiTheme="majorHAnsi"/>
          <w:noProof/>
          <w:spacing w:val="-1"/>
          <w:sz w:val="20"/>
          <w:szCs w:val="20"/>
          <w:lang w:eastAsia="it-IT" w:bidi="it-IT"/>
        </w:rPr>
        <w:t>c</w:t>
      </w:r>
      <w:r w:rsidRPr="000C374F">
        <w:rPr>
          <w:rFonts w:asciiTheme="majorHAnsi" w:hAnsiTheme="majorHAnsi"/>
          <w:noProof/>
          <w:sz w:val="20"/>
          <w:szCs w:val="20"/>
          <w:lang w:eastAsia="it-IT" w:bidi="it-IT"/>
        </w:rPr>
        <w:t>he</w:t>
      </w:r>
      <w:r w:rsidRPr="000C374F">
        <w:rPr>
          <w:rFonts w:asciiTheme="majorHAnsi" w:hAnsiTheme="majorHAnsi"/>
          <w:noProof/>
          <w:spacing w:val="10"/>
          <w:sz w:val="20"/>
          <w:szCs w:val="20"/>
          <w:lang w:eastAsia="it-IT" w:bidi="it-IT"/>
        </w:rPr>
        <w:t xml:space="preserve"> </w:t>
      </w:r>
      <w:r w:rsidRPr="000C374F">
        <w:rPr>
          <w:rFonts w:asciiTheme="majorHAnsi" w:hAnsiTheme="majorHAnsi"/>
          <w:noProof/>
          <w:sz w:val="20"/>
          <w:szCs w:val="20"/>
          <w:lang w:eastAsia="it-IT" w:bidi="it-IT"/>
        </w:rPr>
        <w:t>sono</w:t>
      </w:r>
      <w:r w:rsidRPr="000C374F">
        <w:rPr>
          <w:rFonts w:asciiTheme="majorHAnsi" w:hAnsiTheme="majorHAnsi"/>
          <w:noProof/>
          <w:spacing w:val="11"/>
          <w:sz w:val="20"/>
          <w:szCs w:val="20"/>
          <w:lang w:eastAsia="it-IT" w:bidi="it-IT"/>
        </w:rPr>
        <w:t xml:space="preserve"> </w:t>
      </w:r>
      <w:r w:rsidRPr="000C374F">
        <w:rPr>
          <w:rFonts w:asciiTheme="majorHAnsi" w:hAnsiTheme="majorHAnsi"/>
          <w:noProof/>
          <w:sz w:val="20"/>
          <w:szCs w:val="20"/>
          <w:lang w:eastAsia="it-IT" w:bidi="it-IT"/>
        </w:rPr>
        <w:t>int</w:t>
      </w:r>
      <w:r w:rsidRPr="000C374F">
        <w:rPr>
          <w:rFonts w:asciiTheme="majorHAnsi" w:hAnsiTheme="majorHAnsi"/>
          <w:noProof/>
          <w:spacing w:val="-1"/>
          <w:sz w:val="20"/>
          <w:szCs w:val="20"/>
          <w:lang w:eastAsia="it-IT" w:bidi="it-IT"/>
        </w:rPr>
        <w:t>e</w:t>
      </w:r>
      <w:r w:rsidRPr="000C374F">
        <w:rPr>
          <w:rFonts w:asciiTheme="majorHAnsi" w:hAnsiTheme="majorHAnsi"/>
          <w:noProof/>
          <w:spacing w:val="1"/>
          <w:sz w:val="20"/>
          <w:szCs w:val="20"/>
          <w:lang w:eastAsia="it-IT" w:bidi="it-IT"/>
        </w:rPr>
        <w:t>r</w:t>
      </w:r>
      <w:r w:rsidRPr="000C374F">
        <w:rPr>
          <w:rFonts w:asciiTheme="majorHAnsi" w:hAnsiTheme="majorHAnsi"/>
          <w:noProof/>
          <w:spacing w:val="-1"/>
          <w:sz w:val="20"/>
          <w:szCs w:val="20"/>
          <w:lang w:eastAsia="it-IT" w:bidi="it-IT"/>
        </w:rPr>
        <w:t>e</w:t>
      </w:r>
      <w:r w:rsidRPr="000C374F">
        <w:rPr>
          <w:rFonts w:asciiTheme="majorHAnsi" w:hAnsiTheme="majorHAnsi"/>
          <w:noProof/>
          <w:sz w:val="20"/>
          <w:szCs w:val="20"/>
          <w:lang w:eastAsia="it-IT" w:bidi="it-IT"/>
        </w:rPr>
        <w:t>ss</w:t>
      </w:r>
      <w:r w:rsidRPr="000C374F">
        <w:rPr>
          <w:rFonts w:asciiTheme="majorHAnsi" w:hAnsiTheme="majorHAnsi"/>
          <w:noProof/>
          <w:spacing w:val="-1"/>
          <w:sz w:val="20"/>
          <w:szCs w:val="20"/>
          <w:lang w:eastAsia="it-IT" w:bidi="it-IT"/>
        </w:rPr>
        <w:t>a</w:t>
      </w:r>
      <w:r w:rsidRPr="000C374F">
        <w:rPr>
          <w:rFonts w:asciiTheme="majorHAnsi" w:hAnsiTheme="majorHAnsi"/>
          <w:noProof/>
          <w:sz w:val="20"/>
          <w:szCs w:val="20"/>
          <w:lang w:eastAsia="it-IT" w:bidi="it-IT"/>
        </w:rPr>
        <w:t>ti</w:t>
      </w:r>
      <w:r w:rsidRPr="000C374F">
        <w:rPr>
          <w:rFonts w:asciiTheme="majorHAnsi" w:hAnsiTheme="majorHAnsi"/>
          <w:noProof/>
          <w:spacing w:val="12"/>
          <w:sz w:val="20"/>
          <w:szCs w:val="20"/>
          <w:lang w:eastAsia="it-IT" w:bidi="it-IT"/>
        </w:rPr>
        <w:t xml:space="preserve"> </w:t>
      </w:r>
      <w:r w:rsidRPr="000C374F">
        <w:rPr>
          <w:rFonts w:asciiTheme="majorHAnsi" w:hAnsiTheme="majorHAnsi"/>
          <w:noProof/>
          <w:sz w:val="20"/>
          <w:szCs w:val="20"/>
          <w:lang w:eastAsia="it-IT" w:bidi="it-IT"/>
        </w:rPr>
        <w:t>a</w:t>
      </w:r>
      <w:r w:rsidRPr="000C374F">
        <w:rPr>
          <w:rFonts w:asciiTheme="majorHAnsi" w:hAnsiTheme="majorHAnsi"/>
          <w:noProof/>
          <w:w w:val="99"/>
          <w:sz w:val="20"/>
          <w:szCs w:val="20"/>
          <w:lang w:eastAsia="it-IT" w:bidi="it-IT"/>
        </w:rPr>
        <w:t xml:space="preserve"> </w:t>
      </w:r>
      <w:r w:rsidRPr="000C374F">
        <w:rPr>
          <w:rFonts w:asciiTheme="majorHAnsi" w:hAnsiTheme="majorHAnsi"/>
          <w:noProof/>
          <w:sz w:val="20"/>
          <w:szCs w:val="20"/>
          <w:lang w:eastAsia="it-IT" w:bidi="it-IT"/>
        </w:rPr>
        <w:t>p</w:t>
      </w:r>
      <w:r w:rsidRPr="000C374F">
        <w:rPr>
          <w:rFonts w:asciiTheme="majorHAnsi" w:hAnsiTheme="majorHAnsi"/>
          <w:noProof/>
          <w:spacing w:val="-1"/>
          <w:sz w:val="20"/>
          <w:szCs w:val="20"/>
          <w:lang w:eastAsia="it-IT" w:bidi="it-IT"/>
        </w:rPr>
        <w:t>r</w:t>
      </w:r>
      <w:r w:rsidRPr="000C374F">
        <w:rPr>
          <w:rFonts w:asciiTheme="majorHAnsi" w:hAnsiTheme="majorHAnsi"/>
          <w:noProof/>
          <w:sz w:val="20"/>
          <w:szCs w:val="20"/>
          <w:lang w:eastAsia="it-IT" w:bidi="it-IT"/>
        </w:rPr>
        <w:t>o</w:t>
      </w:r>
      <w:r w:rsidRPr="000C374F">
        <w:rPr>
          <w:rFonts w:asciiTheme="majorHAnsi" w:hAnsiTheme="majorHAnsi"/>
          <w:noProof/>
          <w:spacing w:val="-1"/>
          <w:sz w:val="20"/>
          <w:szCs w:val="20"/>
          <w:lang w:eastAsia="it-IT" w:bidi="it-IT"/>
        </w:rPr>
        <w:t>ce</w:t>
      </w:r>
      <w:r w:rsidRPr="000C374F">
        <w:rPr>
          <w:rFonts w:asciiTheme="majorHAnsi" w:hAnsiTheme="majorHAnsi"/>
          <w:noProof/>
          <w:sz w:val="20"/>
          <w:szCs w:val="20"/>
          <w:lang w:eastAsia="it-IT" w:bidi="it-IT"/>
        </w:rPr>
        <w:t>dim</w:t>
      </w:r>
      <w:r w:rsidRPr="000C374F">
        <w:rPr>
          <w:rFonts w:asciiTheme="majorHAnsi" w:hAnsiTheme="majorHAnsi"/>
          <w:noProof/>
          <w:spacing w:val="-1"/>
          <w:sz w:val="20"/>
          <w:szCs w:val="20"/>
          <w:lang w:eastAsia="it-IT" w:bidi="it-IT"/>
        </w:rPr>
        <w:t>e</w:t>
      </w:r>
      <w:r w:rsidRPr="000C374F">
        <w:rPr>
          <w:rFonts w:asciiTheme="majorHAnsi" w:hAnsiTheme="majorHAnsi"/>
          <w:noProof/>
          <w:sz w:val="20"/>
          <w:szCs w:val="20"/>
          <w:lang w:eastAsia="it-IT" w:bidi="it-IT"/>
        </w:rPr>
        <w:t>nti</w:t>
      </w:r>
      <w:r w:rsidRPr="000C374F">
        <w:rPr>
          <w:rFonts w:asciiTheme="majorHAnsi" w:hAnsiTheme="majorHAnsi"/>
          <w:noProof/>
          <w:spacing w:val="52"/>
          <w:sz w:val="20"/>
          <w:szCs w:val="20"/>
          <w:lang w:eastAsia="it-IT" w:bidi="it-IT"/>
        </w:rPr>
        <w:t xml:space="preserve"> </w:t>
      </w:r>
      <w:r w:rsidRPr="000C374F">
        <w:rPr>
          <w:rFonts w:asciiTheme="majorHAnsi" w:hAnsiTheme="majorHAnsi"/>
          <w:noProof/>
          <w:sz w:val="20"/>
          <w:szCs w:val="20"/>
          <w:lang w:eastAsia="it-IT" w:bidi="it-IT"/>
        </w:rPr>
        <w:t>di</w:t>
      </w:r>
      <w:r w:rsidRPr="000C374F">
        <w:rPr>
          <w:rFonts w:asciiTheme="majorHAnsi" w:hAnsiTheme="majorHAnsi"/>
          <w:noProof/>
          <w:spacing w:val="52"/>
          <w:sz w:val="20"/>
          <w:szCs w:val="20"/>
          <w:lang w:eastAsia="it-IT" w:bidi="it-IT"/>
        </w:rPr>
        <w:t xml:space="preserve"> </w:t>
      </w:r>
      <w:r w:rsidRPr="000C374F">
        <w:rPr>
          <w:rFonts w:asciiTheme="majorHAnsi" w:hAnsiTheme="majorHAnsi"/>
          <w:noProof/>
          <w:spacing w:val="-1"/>
          <w:sz w:val="20"/>
          <w:szCs w:val="20"/>
          <w:lang w:eastAsia="it-IT" w:bidi="it-IT"/>
        </w:rPr>
        <w:t>a</w:t>
      </w:r>
      <w:r w:rsidRPr="000C374F">
        <w:rPr>
          <w:rFonts w:asciiTheme="majorHAnsi" w:hAnsiTheme="majorHAnsi"/>
          <w:noProof/>
          <w:sz w:val="20"/>
          <w:szCs w:val="20"/>
          <w:lang w:eastAsia="it-IT" w:bidi="it-IT"/>
        </w:rPr>
        <w:t>uto</w:t>
      </w:r>
      <w:r w:rsidRPr="000C374F">
        <w:rPr>
          <w:rFonts w:asciiTheme="majorHAnsi" w:hAnsiTheme="majorHAnsi"/>
          <w:noProof/>
          <w:spacing w:val="-1"/>
          <w:sz w:val="20"/>
          <w:szCs w:val="20"/>
          <w:lang w:eastAsia="it-IT" w:bidi="it-IT"/>
        </w:rPr>
        <w:t>r</w:t>
      </w:r>
      <w:r w:rsidRPr="000C374F">
        <w:rPr>
          <w:rFonts w:asciiTheme="majorHAnsi" w:hAnsiTheme="majorHAnsi"/>
          <w:noProof/>
          <w:sz w:val="20"/>
          <w:szCs w:val="20"/>
          <w:lang w:eastAsia="it-IT" w:bidi="it-IT"/>
        </w:rPr>
        <w:t>i</w:t>
      </w:r>
      <w:r w:rsidRPr="000C374F">
        <w:rPr>
          <w:rFonts w:asciiTheme="majorHAnsi" w:hAnsiTheme="majorHAnsi"/>
          <w:noProof/>
          <w:spacing w:val="1"/>
          <w:sz w:val="20"/>
          <w:szCs w:val="20"/>
          <w:lang w:eastAsia="it-IT" w:bidi="it-IT"/>
        </w:rPr>
        <w:t>zz</w:t>
      </w:r>
      <w:r w:rsidRPr="000C374F">
        <w:rPr>
          <w:rFonts w:asciiTheme="majorHAnsi" w:hAnsiTheme="majorHAnsi"/>
          <w:noProof/>
          <w:spacing w:val="-1"/>
          <w:sz w:val="20"/>
          <w:szCs w:val="20"/>
          <w:lang w:eastAsia="it-IT" w:bidi="it-IT"/>
        </w:rPr>
        <w:t>a</w:t>
      </w:r>
      <w:r w:rsidRPr="000C374F">
        <w:rPr>
          <w:rFonts w:asciiTheme="majorHAnsi" w:hAnsiTheme="majorHAnsi"/>
          <w:noProof/>
          <w:spacing w:val="1"/>
          <w:sz w:val="20"/>
          <w:szCs w:val="20"/>
          <w:lang w:eastAsia="it-IT" w:bidi="it-IT"/>
        </w:rPr>
        <w:t>z</w:t>
      </w:r>
      <w:r w:rsidRPr="000C374F">
        <w:rPr>
          <w:rFonts w:asciiTheme="majorHAnsi" w:hAnsiTheme="majorHAnsi"/>
          <w:noProof/>
          <w:sz w:val="20"/>
          <w:szCs w:val="20"/>
          <w:lang w:eastAsia="it-IT" w:bidi="it-IT"/>
        </w:rPr>
        <w:t>ion</w:t>
      </w:r>
      <w:r w:rsidRPr="000C374F">
        <w:rPr>
          <w:rFonts w:asciiTheme="majorHAnsi" w:hAnsiTheme="majorHAnsi"/>
          <w:noProof/>
          <w:spacing w:val="-1"/>
          <w:sz w:val="20"/>
          <w:szCs w:val="20"/>
          <w:lang w:eastAsia="it-IT" w:bidi="it-IT"/>
        </w:rPr>
        <w:t>e</w:t>
      </w:r>
      <w:r w:rsidRPr="000C374F">
        <w:rPr>
          <w:rFonts w:asciiTheme="majorHAnsi" w:hAnsiTheme="majorHAnsi"/>
          <w:noProof/>
          <w:sz w:val="20"/>
          <w:szCs w:val="20"/>
          <w:lang w:eastAsia="it-IT" w:bidi="it-IT"/>
        </w:rPr>
        <w:t>,</w:t>
      </w:r>
      <w:r w:rsidRPr="000C374F">
        <w:rPr>
          <w:rFonts w:asciiTheme="majorHAnsi" w:hAnsiTheme="majorHAnsi"/>
          <w:noProof/>
          <w:spacing w:val="52"/>
          <w:sz w:val="20"/>
          <w:szCs w:val="20"/>
          <w:lang w:eastAsia="it-IT" w:bidi="it-IT"/>
        </w:rPr>
        <w:t xml:space="preserve"> </w:t>
      </w:r>
      <w:r w:rsidRPr="000C374F">
        <w:rPr>
          <w:rFonts w:asciiTheme="majorHAnsi" w:hAnsiTheme="majorHAnsi"/>
          <w:noProof/>
          <w:spacing w:val="-1"/>
          <w:sz w:val="20"/>
          <w:szCs w:val="20"/>
          <w:lang w:eastAsia="it-IT" w:bidi="it-IT"/>
        </w:rPr>
        <w:t>c</w:t>
      </w:r>
      <w:r w:rsidRPr="000C374F">
        <w:rPr>
          <w:rFonts w:asciiTheme="majorHAnsi" w:hAnsiTheme="majorHAnsi"/>
          <w:noProof/>
          <w:sz w:val="20"/>
          <w:szCs w:val="20"/>
          <w:lang w:eastAsia="it-IT" w:bidi="it-IT"/>
        </w:rPr>
        <w:t>on</w:t>
      </w:r>
      <w:r w:rsidRPr="000C374F">
        <w:rPr>
          <w:rFonts w:asciiTheme="majorHAnsi" w:hAnsiTheme="majorHAnsi"/>
          <w:noProof/>
          <w:spacing w:val="-1"/>
          <w:sz w:val="20"/>
          <w:szCs w:val="20"/>
          <w:lang w:eastAsia="it-IT" w:bidi="it-IT"/>
        </w:rPr>
        <w:t>ce</w:t>
      </w:r>
      <w:r w:rsidRPr="000C374F">
        <w:rPr>
          <w:rFonts w:asciiTheme="majorHAnsi" w:hAnsiTheme="majorHAnsi"/>
          <w:noProof/>
          <w:sz w:val="20"/>
          <w:szCs w:val="20"/>
          <w:lang w:eastAsia="it-IT" w:bidi="it-IT"/>
        </w:rPr>
        <w:t>ssione</w:t>
      </w:r>
      <w:r w:rsidRPr="000C374F">
        <w:rPr>
          <w:rFonts w:asciiTheme="majorHAnsi" w:hAnsiTheme="majorHAnsi"/>
          <w:noProof/>
          <w:spacing w:val="51"/>
          <w:sz w:val="20"/>
          <w:szCs w:val="20"/>
          <w:lang w:eastAsia="it-IT" w:bidi="it-IT"/>
        </w:rPr>
        <w:t xml:space="preserve"> </w:t>
      </w:r>
      <w:r w:rsidRPr="000C374F">
        <w:rPr>
          <w:rFonts w:asciiTheme="majorHAnsi" w:hAnsiTheme="majorHAnsi"/>
          <w:noProof/>
          <w:sz w:val="20"/>
          <w:szCs w:val="20"/>
          <w:lang w:eastAsia="it-IT" w:bidi="it-IT"/>
        </w:rPr>
        <w:t>o</w:t>
      </w:r>
      <w:r w:rsidRPr="000C374F">
        <w:rPr>
          <w:rFonts w:asciiTheme="majorHAnsi" w:hAnsiTheme="majorHAnsi"/>
          <w:noProof/>
          <w:spacing w:val="53"/>
          <w:sz w:val="20"/>
          <w:szCs w:val="20"/>
          <w:lang w:eastAsia="it-IT" w:bidi="it-IT"/>
        </w:rPr>
        <w:t xml:space="preserve"> </w:t>
      </w:r>
      <w:r w:rsidRPr="000C374F">
        <w:rPr>
          <w:rFonts w:asciiTheme="majorHAnsi" w:hAnsiTheme="majorHAnsi"/>
          <w:noProof/>
          <w:spacing w:val="-1"/>
          <w:sz w:val="20"/>
          <w:szCs w:val="20"/>
          <w:lang w:eastAsia="it-IT" w:bidi="it-IT"/>
        </w:rPr>
        <w:t>er</w:t>
      </w:r>
      <w:r w:rsidRPr="000C374F">
        <w:rPr>
          <w:rFonts w:asciiTheme="majorHAnsi" w:hAnsiTheme="majorHAnsi"/>
          <w:noProof/>
          <w:spacing w:val="2"/>
          <w:sz w:val="20"/>
          <w:szCs w:val="20"/>
          <w:lang w:eastAsia="it-IT" w:bidi="it-IT"/>
        </w:rPr>
        <w:t>o</w:t>
      </w:r>
      <w:r w:rsidRPr="000C374F">
        <w:rPr>
          <w:rFonts w:asciiTheme="majorHAnsi" w:hAnsiTheme="majorHAnsi"/>
          <w:noProof/>
          <w:spacing w:val="-3"/>
          <w:sz w:val="20"/>
          <w:szCs w:val="20"/>
          <w:lang w:eastAsia="it-IT" w:bidi="it-IT"/>
        </w:rPr>
        <w:t>g</w:t>
      </w:r>
      <w:r w:rsidRPr="000C374F">
        <w:rPr>
          <w:rFonts w:asciiTheme="majorHAnsi" w:hAnsiTheme="majorHAnsi"/>
          <w:noProof/>
          <w:spacing w:val="-2"/>
          <w:sz w:val="20"/>
          <w:szCs w:val="20"/>
          <w:lang w:eastAsia="it-IT" w:bidi="it-IT"/>
        </w:rPr>
        <w:t>a</w:t>
      </w:r>
      <w:r w:rsidRPr="000C374F">
        <w:rPr>
          <w:rFonts w:asciiTheme="majorHAnsi" w:hAnsiTheme="majorHAnsi"/>
          <w:noProof/>
          <w:spacing w:val="1"/>
          <w:sz w:val="20"/>
          <w:szCs w:val="20"/>
          <w:lang w:eastAsia="it-IT" w:bidi="it-IT"/>
        </w:rPr>
        <w:t>z</w:t>
      </w:r>
      <w:r w:rsidRPr="000C374F">
        <w:rPr>
          <w:rFonts w:asciiTheme="majorHAnsi" w:hAnsiTheme="majorHAnsi"/>
          <w:noProof/>
          <w:sz w:val="20"/>
          <w:szCs w:val="20"/>
          <w:lang w:eastAsia="it-IT" w:bidi="it-IT"/>
        </w:rPr>
        <w:t>ione</w:t>
      </w:r>
      <w:r w:rsidRPr="000C374F">
        <w:rPr>
          <w:rFonts w:asciiTheme="majorHAnsi" w:hAnsiTheme="majorHAnsi"/>
          <w:noProof/>
          <w:spacing w:val="51"/>
          <w:sz w:val="20"/>
          <w:szCs w:val="20"/>
          <w:lang w:eastAsia="it-IT" w:bidi="it-IT"/>
        </w:rPr>
        <w:t xml:space="preserve"> </w:t>
      </w:r>
      <w:r w:rsidRPr="000C374F">
        <w:rPr>
          <w:rFonts w:asciiTheme="majorHAnsi" w:hAnsiTheme="majorHAnsi"/>
          <w:noProof/>
          <w:sz w:val="20"/>
          <w:szCs w:val="20"/>
          <w:lang w:eastAsia="it-IT" w:bidi="it-IT"/>
        </w:rPr>
        <w:t>di</w:t>
      </w:r>
      <w:r w:rsidRPr="000C374F">
        <w:rPr>
          <w:rFonts w:asciiTheme="majorHAnsi" w:hAnsiTheme="majorHAnsi"/>
          <w:noProof/>
          <w:spacing w:val="52"/>
          <w:sz w:val="20"/>
          <w:szCs w:val="20"/>
          <w:lang w:eastAsia="it-IT" w:bidi="it-IT"/>
        </w:rPr>
        <w:t xml:space="preserve"> </w:t>
      </w:r>
      <w:r w:rsidRPr="000C374F">
        <w:rPr>
          <w:rFonts w:asciiTheme="majorHAnsi" w:hAnsiTheme="majorHAnsi"/>
          <w:noProof/>
          <w:sz w:val="20"/>
          <w:szCs w:val="20"/>
          <w:lang w:eastAsia="it-IT" w:bidi="it-IT"/>
        </w:rPr>
        <w:t>v</w:t>
      </w:r>
      <w:r w:rsidRPr="000C374F">
        <w:rPr>
          <w:rFonts w:asciiTheme="majorHAnsi" w:hAnsiTheme="majorHAnsi"/>
          <w:noProof/>
          <w:spacing w:val="-1"/>
          <w:sz w:val="20"/>
          <w:szCs w:val="20"/>
          <w:lang w:eastAsia="it-IT" w:bidi="it-IT"/>
        </w:rPr>
        <w:t>a</w:t>
      </w:r>
      <w:r w:rsidRPr="000C374F">
        <w:rPr>
          <w:rFonts w:asciiTheme="majorHAnsi" w:hAnsiTheme="majorHAnsi"/>
          <w:noProof/>
          <w:sz w:val="20"/>
          <w:szCs w:val="20"/>
          <w:lang w:eastAsia="it-IT" w:bidi="it-IT"/>
        </w:rPr>
        <w:t>nt</w:t>
      </w:r>
      <w:r w:rsidRPr="000C374F">
        <w:rPr>
          <w:rFonts w:asciiTheme="majorHAnsi" w:hAnsiTheme="majorHAnsi"/>
          <w:noProof/>
          <w:spacing w:val="1"/>
          <w:sz w:val="20"/>
          <w:szCs w:val="20"/>
          <w:lang w:eastAsia="it-IT" w:bidi="it-IT"/>
        </w:rPr>
        <w:t>a</w:t>
      </w:r>
      <w:r w:rsidRPr="000C374F">
        <w:rPr>
          <w:rFonts w:asciiTheme="majorHAnsi" w:hAnsiTheme="majorHAnsi"/>
          <w:noProof/>
          <w:sz w:val="20"/>
          <w:szCs w:val="20"/>
          <w:lang w:eastAsia="it-IT" w:bidi="it-IT"/>
        </w:rPr>
        <w:t>g</w:t>
      </w:r>
      <w:r w:rsidRPr="000C374F">
        <w:rPr>
          <w:rFonts w:asciiTheme="majorHAnsi" w:hAnsiTheme="majorHAnsi"/>
          <w:noProof/>
          <w:spacing w:val="-3"/>
          <w:sz w:val="20"/>
          <w:szCs w:val="20"/>
          <w:lang w:eastAsia="it-IT" w:bidi="it-IT"/>
        </w:rPr>
        <w:t>g</w:t>
      </w:r>
      <w:r w:rsidRPr="000C374F">
        <w:rPr>
          <w:rFonts w:asciiTheme="majorHAnsi" w:hAnsiTheme="majorHAnsi"/>
          <w:noProof/>
          <w:sz w:val="20"/>
          <w:szCs w:val="20"/>
          <w:lang w:eastAsia="it-IT" w:bidi="it-IT"/>
        </w:rPr>
        <w:t>i</w:t>
      </w:r>
      <w:r w:rsidRPr="000C374F">
        <w:rPr>
          <w:rFonts w:asciiTheme="majorHAnsi" w:hAnsiTheme="majorHAnsi"/>
          <w:noProof/>
          <w:spacing w:val="52"/>
          <w:sz w:val="20"/>
          <w:szCs w:val="20"/>
          <w:lang w:eastAsia="it-IT" w:bidi="it-IT"/>
        </w:rPr>
        <w:t xml:space="preserve"> </w:t>
      </w:r>
      <w:r w:rsidRPr="000C374F">
        <w:rPr>
          <w:rFonts w:asciiTheme="majorHAnsi" w:hAnsiTheme="majorHAnsi"/>
          <w:noProof/>
          <w:spacing w:val="-1"/>
          <w:sz w:val="20"/>
          <w:szCs w:val="20"/>
          <w:lang w:eastAsia="it-IT" w:bidi="it-IT"/>
        </w:rPr>
        <w:t>ec</w:t>
      </w:r>
      <w:r w:rsidRPr="000C374F">
        <w:rPr>
          <w:rFonts w:asciiTheme="majorHAnsi" w:hAnsiTheme="majorHAnsi"/>
          <w:noProof/>
          <w:sz w:val="20"/>
          <w:szCs w:val="20"/>
          <w:lang w:eastAsia="it-IT" w:bidi="it-IT"/>
        </w:rPr>
        <w:t>onomi</w:t>
      </w:r>
      <w:r w:rsidRPr="000C374F">
        <w:rPr>
          <w:rFonts w:asciiTheme="majorHAnsi" w:hAnsiTheme="majorHAnsi"/>
          <w:noProof/>
          <w:spacing w:val="-1"/>
          <w:sz w:val="20"/>
          <w:szCs w:val="20"/>
          <w:lang w:eastAsia="it-IT" w:bidi="it-IT"/>
        </w:rPr>
        <w:t>c</w:t>
      </w:r>
      <w:r w:rsidRPr="000C374F">
        <w:rPr>
          <w:rFonts w:asciiTheme="majorHAnsi" w:hAnsiTheme="majorHAnsi"/>
          <w:noProof/>
          <w:sz w:val="20"/>
          <w:szCs w:val="20"/>
          <w:lang w:eastAsia="it-IT" w:bidi="it-IT"/>
        </w:rPr>
        <w:t>i</w:t>
      </w:r>
      <w:r w:rsidRPr="000C374F">
        <w:rPr>
          <w:rFonts w:asciiTheme="majorHAnsi" w:hAnsiTheme="majorHAnsi"/>
          <w:noProof/>
          <w:spacing w:val="52"/>
          <w:sz w:val="20"/>
          <w:szCs w:val="20"/>
          <w:lang w:eastAsia="it-IT" w:bidi="it-IT"/>
        </w:rPr>
        <w:t xml:space="preserve"> </w:t>
      </w:r>
      <w:r w:rsidRPr="000C374F">
        <w:rPr>
          <w:rFonts w:asciiTheme="majorHAnsi" w:hAnsiTheme="majorHAnsi"/>
          <w:noProof/>
          <w:sz w:val="20"/>
          <w:szCs w:val="20"/>
          <w:lang w:eastAsia="it-IT" w:bidi="it-IT"/>
        </w:rPr>
        <w:t>di</w:t>
      </w:r>
      <w:r w:rsidRPr="000C374F">
        <w:rPr>
          <w:rFonts w:asciiTheme="majorHAnsi" w:hAnsiTheme="majorHAnsi"/>
          <w:noProof/>
          <w:spacing w:val="53"/>
          <w:sz w:val="20"/>
          <w:szCs w:val="20"/>
          <w:lang w:eastAsia="it-IT" w:bidi="it-IT"/>
        </w:rPr>
        <w:t xml:space="preserve"> </w:t>
      </w:r>
      <w:r w:rsidRPr="000C374F">
        <w:rPr>
          <w:rFonts w:asciiTheme="majorHAnsi" w:hAnsiTheme="majorHAnsi"/>
          <w:noProof/>
          <w:sz w:val="20"/>
          <w:szCs w:val="20"/>
          <w:lang w:eastAsia="it-IT" w:bidi="it-IT"/>
        </w:rPr>
        <w:t>qu</w:t>
      </w:r>
      <w:r w:rsidRPr="000C374F">
        <w:rPr>
          <w:rFonts w:asciiTheme="majorHAnsi" w:hAnsiTheme="majorHAnsi"/>
          <w:noProof/>
          <w:spacing w:val="-1"/>
          <w:sz w:val="20"/>
          <w:szCs w:val="20"/>
          <w:lang w:eastAsia="it-IT" w:bidi="it-IT"/>
        </w:rPr>
        <w:t>a</w:t>
      </w:r>
      <w:r w:rsidRPr="000C374F">
        <w:rPr>
          <w:rFonts w:asciiTheme="majorHAnsi" w:hAnsiTheme="majorHAnsi"/>
          <w:noProof/>
          <w:sz w:val="20"/>
          <w:szCs w:val="20"/>
          <w:lang w:eastAsia="it-IT" w:bidi="it-IT"/>
        </w:rPr>
        <w:t>lunque</w:t>
      </w:r>
      <w:r w:rsidRPr="000C374F">
        <w:rPr>
          <w:rFonts w:asciiTheme="majorHAnsi" w:hAnsiTheme="majorHAnsi"/>
          <w:noProof/>
          <w:w w:val="99"/>
          <w:sz w:val="20"/>
          <w:szCs w:val="20"/>
          <w:lang w:eastAsia="it-IT" w:bidi="it-IT"/>
        </w:rPr>
        <w:t xml:space="preserve"> </w:t>
      </w:r>
      <w:r w:rsidRPr="000C374F">
        <w:rPr>
          <w:rFonts w:asciiTheme="majorHAnsi" w:hAnsiTheme="majorHAnsi"/>
          <w:noProof/>
          <w:spacing w:val="-3"/>
          <w:sz w:val="20"/>
          <w:szCs w:val="20"/>
          <w:lang w:eastAsia="it-IT" w:bidi="it-IT"/>
        </w:rPr>
        <w:t>g</w:t>
      </w:r>
      <w:r w:rsidRPr="000C374F">
        <w:rPr>
          <w:rFonts w:asciiTheme="majorHAnsi" w:hAnsiTheme="majorHAnsi"/>
          <w:noProof/>
          <w:spacing w:val="-1"/>
          <w:sz w:val="20"/>
          <w:szCs w:val="20"/>
          <w:lang w:eastAsia="it-IT" w:bidi="it-IT"/>
        </w:rPr>
        <w:t>e</w:t>
      </w:r>
      <w:r w:rsidRPr="000C374F">
        <w:rPr>
          <w:rFonts w:asciiTheme="majorHAnsi" w:hAnsiTheme="majorHAnsi"/>
          <w:noProof/>
          <w:spacing w:val="2"/>
          <w:sz w:val="20"/>
          <w:szCs w:val="20"/>
          <w:lang w:eastAsia="it-IT" w:bidi="it-IT"/>
        </w:rPr>
        <w:t>n</w:t>
      </w:r>
      <w:r w:rsidRPr="000C374F">
        <w:rPr>
          <w:rFonts w:asciiTheme="majorHAnsi" w:hAnsiTheme="majorHAnsi"/>
          <w:noProof/>
          <w:spacing w:val="-1"/>
          <w:sz w:val="20"/>
          <w:szCs w:val="20"/>
          <w:lang w:eastAsia="it-IT" w:bidi="it-IT"/>
        </w:rPr>
        <w:t>ere</w:t>
      </w:r>
      <w:r w:rsidRPr="000C374F">
        <w:rPr>
          <w:rFonts w:asciiTheme="majorHAnsi" w:hAnsiTheme="majorHAnsi"/>
          <w:noProof/>
          <w:sz w:val="20"/>
          <w:szCs w:val="20"/>
          <w:lang w:eastAsia="it-IT" w:bidi="it-IT"/>
        </w:rPr>
        <w:t>.</w:t>
      </w:r>
    </w:p>
    <w:p w14:paraId="39B91006" w14:textId="77777777" w:rsidR="00D163CF" w:rsidRPr="000C374F" w:rsidRDefault="00D163CF" w:rsidP="007C7595">
      <w:pPr>
        <w:widowControl w:val="0"/>
        <w:kinsoku w:val="0"/>
        <w:overflowPunct w:val="0"/>
        <w:autoSpaceDE w:val="0"/>
        <w:autoSpaceDN w:val="0"/>
        <w:spacing w:before="120" w:after="120" w:line="240" w:lineRule="auto"/>
        <w:ind w:right="109"/>
        <w:contextualSpacing/>
        <w:jc w:val="both"/>
        <w:rPr>
          <w:rFonts w:asciiTheme="majorHAnsi" w:hAnsiTheme="majorHAnsi"/>
          <w:noProof/>
          <w:sz w:val="20"/>
          <w:szCs w:val="20"/>
          <w:lang w:eastAsia="it-IT" w:bidi="it-IT"/>
        </w:rPr>
      </w:pPr>
      <w:r w:rsidRPr="000C374F">
        <w:rPr>
          <w:rFonts w:asciiTheme="majorHAnsi" w:hAnsiTheme="majorHAnsi"/>
          <w:noProof/>
          <w:sz w:val="20"/>
          <w:szCs w:val="20"/>
          <w:lang w:eastAsia="it-IT" w:bidi="it-IT"/>
        </w:rPr>
        <w:t>A</w:t>
      </w:r>
      <w:r w:rsidRPr="000C374F">
        <w:rPr>
          <w:rFonts w:asciiTheme="majorHAnsi" w:hAnsiTheme="majorHAnsi"/>
          <w:noProof/>
          <w:spacing w:val="-5"/>
          <w:sz w:val="20"/>
          <w:szCs w:val="20"/>
          <w:lang w:eastAsia="it-IT" w:bidi="it-IT"/>
        </w:rPr>
        <w:t xml:space="preserve"> </w:t>
      </w:r>
      <w:r w:rsidRPr="000C374F">
        <w:rPr>
          <w:rFonts w:asciiTheme="majorHAnsi" w:hAnsiTheme="majorHAnsi"/>
          <w:noProof/>
          <w:sz w:val="20"/>
          <w:szCs w:val="20"/>
          <w:lang w:eastAsia="it-IT" w:bidi="it-IT"/>
        </w:rPr>
        <w:t>t</w:t>
      </w:r>
      <w:r w:rsidRPr="000C374F">
        <w:rPr>
          <w:rFonts w:asciiTheme="majorHAnsi" w:hAnsiTheme="majorHAnsi"/>
          <w:noProof/>
          <w:spacing w:val="-1"/>
          <w:sz w:val="20"/>
          <w:szCs w:val="20"/>
          <w:lang w:eastAsia="it-IT" w:bidi="it-IT"/>
        </w:rPr>
        <w:t>a</w:t>
      </w:r>
      <w:r w:rsidRPr="000C374F">
        <w:rPr>
          <w:rFonts w:asciiTheme="majorHAnsi" w:hAnsiTheme="majorHAnsi"/>
          <w:noProof/>
          <w:sz w:val="20"/>
          <w:szCs w:val="20"/>
          <w:lang w:eastAsia="it-IT" w:bidi="it-IT"/>
        </w:rPr>
        <w:t>l</w:t>
      </w:r>
      <w:r w:rsidRPr="000C374F">
        <w:rPr>
          <w:rFonts w:asciiTheme="majorHAnsi" w:hAnsiTheme="majorHAnsi"/>
          <w:noProof/>
          <w:spacing w:val="-3"/>
          <w:sz w:val="20"/>
          <w:szCs w:val="20"/>
          <w:lang w:eastAsia="it-IT" w:bidi="it-IT"/>
        </w:rPr>
        <w:t xml:space="preserve"> </w:t>
      </w:r>
      <w:r w:rsidRPr="000C374F">
        <w:rPr>
          <w:rFonts w:asciiTheme="majorHAnsi" w:hAnsiTheme="majorHAnsi"/>
          <w:noProof/>
          <w:spacing w:val="-1"/>
          <w:sz w:val="20"/>
          <w:szCs w:val="20"/>
          <w:lang w:eastAsia="it-IT" w:bidi="it-IT"/>
        </w:rPr>
        <w:t>f</w:t>
      </w:r>
      <w:r w:rsidRPr="000C374F">
        <w:rPr>
          <w:rFonts w:asciiTheme="majorHAnsi" w:hAnsiTheme="majorHAnsi"/>
          <w:noProof/>
          <w:sz w:val="20"/>
          <w:szCs w:val="20"/>
          <w:lang w:eastAsia="it-IT" w:bidi="it-IT"/>
        </w:rPr>
        <w:t>in</w:t>
      </w:r>
      <w:r w:rsidRPr="000C374F">
        <w:rPr>
          <w:rFonts w:asciiTheme="majorHAnsi" w:hAnsiTheme="majorHAnsi"/>
          <w:noProof/>
          <w:spacing w:val="-1"/>
          <w:sz w:val="20"/>
          <w:szCs w:val="20"/>
          <w:lang w:eastAsia="it-IT" w:bidi="it-IT"/>
        </w:rPr>
        <w:t>e</w:t>
      </w:r>
      <w:r w:rsidRPr="000C374F">
        <w:rPr>
          <w:rFonts w:asciiTheme="majorHAnsi" w:hAnsiTheme="majorHAnsi"/>
          <w:noProof/>
          <w:sz w:val="20"/>
          <w:szCs w:val="20"/>
          <w:lang w:eastAsia="it-IT" w:bidi="it-IT"/>
        </w:rPr>
        <w:t>,</w:t>
      </w:r>
      <w:r w:rsidRPr="000C374F">
        <w:rPr>
          <w:rFonts w:asciiTheme="majorHAnsi" w:hAnsiTheme="majorHAnsi"/>
          <w:noProof/>
          <w:spacing w:val="-3"/>
          <w:sz w:val="20"/>
          <w:szCs w:val="20"/>
          <w:lang w:eastAsia="it-IT" w:bidi="it-IT"/>
        </w:rPr>
        <w:t xml:space="preserve"> </w:t>
      </w:r>
      <w:r w:rsidRPr="000C374F">
        <w:rPr>
          <w:rFonts w:asciiTheme="majorHAnsi" w:hAnsiTheme="majorHAnsi"/>
          <w:noProof/>
          <w:sz w:val="20"/>
          <w:szCs w:val="20"/>
          <w:lang w:eastAsia="it-IT" w:bidi="it-IT"/>
        </w:rPr>
        <w:t>d</w:t>
      </w:r>
      <w:r w:rsidRPr="000C374F">
        <w:rPr>
          <w:rFonts w:asciiTheme="majorHAnsi" w:hAnsiTheme="majorHAnsi"/>
          <w:noProof/>
          <w:spacing w:val="-1"/>
          <w:sz w:val="20"/>
          <w:szCs w:val="20"/>
          <w:lang w:eastAsia="it-IT" w:bidi="it-IT"/>
        </w:rPr>
        <w:t>e</w:t>
      </w:r>
      <w:r w:rsidRPr="000C374F">
        <w:rPr>
          <w:rFonts w:asciiTheme="majorHAnsi" w:hAnsiTheme="majorHAnsi"/>
          <w:noProof/>
          <w:sz w:val="20"/>
          <w:szCs w:val="20"/>
          <w:lang w:eastAsia="it-IT" w:bidi="it-IT"/>
        </w:rPr>
        <w:t>vono</w:t>
      </w:r>
      <w:r w:rsidRPr="000C374F">
        <w:rPr>
          <w:rFonts w:asciiTheme="majorHAnsi" w:hAnsiTheme="majorHAnsi"/>
          <w:noProof/>
          <w:spacing w:val="-2"/>
          <w:sz w:val="20"/>
          <w:szCs w:val="20"/>
          <w:lang w:eastAsia="it-IT" w:bidi="it-IT"/>
        </w:rPr>
        <w:t xml:space="preserve"> </w:t>
      </w:r>
      <w:r w:rsidRPr="000C374F">
        <w:rPr>
          <w:rFonts w:asciiTheme="majorHAnsi" w:hAnsiTheme="majorHAnsi"/>
          <w:noProof/>
          <w:spacing w:val="-1"/>
          <w:sz w:val="20"/>
          <w:szCs w:val="20"/>
          <w:lang w:eastAsia="it-IT" w:bidi="it-IT"/>
        </w:rPr>
        <w:t>e</w:t>
      </w:r>
      <w:r w:rsidRPr="000C374F">
        <w:rPr>
          <w:rFonts w:asciiTheme="majorHAnsi" w:hAnsiTheme="majorHAnsi"/>
          <w:noProof/>
          <w:sz w:val="20"/>
          <w:szCs w:val="20"/>
          <w:lang w:eastAsia="it-IT" w:bidi="it-IT"/>
        </w:rPr>
        <w:t>ss</w:t>
      </w:r>
      <w:r w:rsidRPr="000C374F">
        <w:rPr>
          <w:rFonts w:asciiTheme="majorHAnsi" w:hAnsiTheme="majorHAnsi"/>
          <w:noProof/>
          <w:spacing w:val="-1"/>
          <w:sz w:val="20"/>
          <w:szCs w:val="20"/>
          <w:lang w:eastAsia="it-IT" w:bidi="it-IT"/>
        </w:rPr>
        <w:t>e</w:t>
      </w:r>
      <w:r w:rsidRPr="000C374F">
        <w:rPr>
          <w:rFonts w:asciiTheme="majorHAnsi" w:hAnsiTheme="majorHAnsi"/>
          <w:noProof/>
          <w:spacing w:val="1"/>
          <w:sz w:val="20"/>
          <w:szCs w:val="20"/>
          <w:lang w:eastAsia="it-IT" w:bidi="it-IT"/>
        </w:rPr>
        <w:t>r</w:t>
      </w:r>
      <w:r w:rsidRPr="000C374F">
        <w:rPr>
          <w:rFonts w:asciiTheme="majorHAnsi" w:hAnsiTheme="majorHAnsi"/>
          <w:noProof/>
          <w:sz w:val="20"/>
          <w:szCs w:val="20"/>
          <w:lang w:eastAsia="it-IT" w:bidi="it-IT"/>
        </w:rPr>
        <w:t>e</w:t>
      </w:r>
      <w:r w:rsidRPr="000C374F">
        <w:rPr>
          <w:rFonts w:asciiTheme="majorHAnsi" w:hAnsiTheme="majorHAnsi"/>
          <w:noProof/>
          <w:spacing w:val="-3"/>
          <w:sz w:val="20"/>
          <w:szCs w:val="20"/>
          <w:lang w:eastAsia="it-IT" w:bidi="it-IT"/>
        </w:rPr>
        <w:t xml:space="preserve"> </w:t>
      </w:r>
      <w:r w:rsidRPr="000C374F">
        <w:rPr>
          <w:rFonts w:asciiTheme="majorHAnsi" w:hAnsiTheme="majorHAnsi"/>
          <w:noProof/>
          <w:sz w:val="20"/>
          <w:szCs w:val="20"/>
          <w:lang w:eastAsia="it-IT" w:bidi="it-IT"/>
        </w:rPr>
        <w:t>v</w:t>
      </w:r>
      <w:r w:rsidRPr="000C374F">
        <w:rPr>
          <w:rFonts w:asciiTheme="majorHAnsi" w:hAnsiTheme="majorHAnsi"/>
          <w:noProof/>
          <w:spacing w:val="-1"/>
          <w:sz w:val="20"/>
          <w:szCs w:val="20"/>
          <w:lang w:eastAsia="it-IT" w:bidi="it-IT"/>
        </w:rPr>
        <w:t>er</w:t>
      </w:r>
      <w:r w:rsidRPr="000C374F">
        <w:rPr>
          <w:rFonts w:asciiTheme="majorHAnsi" w:hAnsiTheme="majorHAnsi"/>
          <w:noProof/>
          <w:sz w:val="20"/>
          <w:szCs w:val="20"/>
          <w:lang w:eastAsia="it-IT" w:bidi="it-IT"/>
        </w:rPr>
        <w:t>i</w:t>
      </w:r>
      <w:r w:rsidRPr="000C374F">
        <w:rPr>
          <w:rFonts w:asciiTheme="majorHAnsi" w:hAnsiTheme="majorHAnsi"/>
          <w:noProof/>
          <w:spacing w:val="-1"/>
          <w:sz w:val="20"/>
          <w:szCs w:val="20"/>
          <w:lang w:eastAsia="it-IT" w:bidi="it-IT"/>
        </w:rPr>
        <w:t>f</w:t>
      </w:r>
      <w:r w:rsidRPr="000C374F">
        <w:rPr>
          <w:rFonts w:asciiTheme="majorHAnsi" w:hAnsiTheme="majorHAnsi"/>
          <w:noProof/>
          <w:sz w:val="20"/>
          <w:szCs w:val="20"/>
          <w:lang w:eastAsia="it-IT" w:bidi="it-IT"/>
        </w:rPr>
        <w:t>i</w:t>
      </w:r>
      <w:r w:rsidRPr="000C374F">
        <w:rPr>
          <w:rFonts w:asciiTheme="majorHAnsi" w:hAnsiTheme="majorHAnsi"/>
          <w:noProof/>
          <w:spacing w:val="-1"/>
          <w:sz w:val="20"/>
          <w:szCs w:val="20"/>
          <w:lang w:eastAsia="it-IT" w:bidi="it-IT"/>
        </w:rPr>
        <w:t>ca</w:t>
      </w:r>
      <w:r w:rsidRPr="000C374F">
        <w:rPr>
          <w:rFonts w:asciiTheme="majorHAnsi" w:hAnsiTheme="majorHAnsi"/>
          <w:noProof/>
          <w:spacing w:val="3"/>
          <w:sz w:val="20"/>
          <w:szCs w:val="20"/>
          <w:lang w:eastAsia="it-IT" w:bidi="it-IT"/>
        </w:rPr>
        <w:t>t</w:t>
      </w:r>
      <w:r w:rsidRPr="000C374F">
        <w:rPr>
          <w:rFonts w:asciiTheme="majorHAnsi" w:hAnsiTheme="majorHAnsi"/>
          <w:noProof/>
          <w:sz w:val="20"/>
          <w:szCs w:val="20"/>
          <w:lang w:eastAsia="it-IT" w:bidi="it-IT"/>
        </w:rPr>
        <w:t>e</w:t>
      </w:r>
      <w:r w:rsidRPr="000C374F">
        <w:rPr>
          <w:rFonts w:asciiTheme="majorHAnsi" w:hAnsiTheme="majorHAnsi"/>
          <w:noProof/>
          <w:spacing w:val="-4"/>
          <w:sz w:val="20"/>
          <w:szCs w:val="20"/>
          <w:lang w:eastAsia="it-IT" w:bidi="it-IT"/>
        </w:rPr>
        <w:t xml:space="preserve"> </w:t>
      </w:r>
      <w:r w:rsidRPr="000C374F">
        <w:rPr>
          <w:rFonts w:asciiTheme="majorHAnsi" w:hAnsiTheme="majorHAnsi"/>
          <w:noProof/>
          <w:sz w:val="20"/>
          <w:szCs w:val="20"/>
          <w:lang w:eastAsia="it-IT" w:bidi="it-IT"/>
        </w:rPr>
        <w:t>le</w:t>
      </w:r>
      <w:r w:rsidRPr="000C374F">
        <w:rPr>
          <w:rFonts w:asciiTheme="majorHAnsi" w:hAnsiTheme="majorHAnsi"/>
          <w:noProof/>
          <w:spacing w:val="-5"/>
          <w:sz w:val="20"/>
          <w:szCs w:val="20"/>
          <w:lang w:eastAsia="it-IT" w:bidi="it-IT"/>
        </w:rPr>
        <w:t xml:space="preserve"> </w:t>
      </w:r>
      <w:r w:rsidRPr="000C374F">
        <w:rPr>
          <w:rFonts w:asciiTheme="majorHAnsi" w:hAnsiTheme="majorHAnsi"/>
          <w:noProof/>
          <w:sz w:val="20"/>
          <w:szCs w:val="20"/>
          <w:lang w:eastAsia="it-IT" w:bidi="it-IT"/>
        </w:rPr>
        <w:t>ipot</w:t>
      </w:r>
      <w:r w:rsidRPr="000C374F">
        <w:rPr>
          <w:rFonts w:asciiTheme="majorHAnsi" w:hAnsiTheme="majorHAnsi"/>
          <w:noProof/>
          <w:spacing w:val="-1"/>
          <w:sz w:val="20"/>
          <w:szCs w:val="20"/>
          <w:lang w:eastAsia="it-IT" w:bidi="it-IT"/>
        </w:rPr>
        <w:t>e</w:t>
      </w:r>
      <w:r w:rsidRPr="000C374F">
        <w:rPr>
          <w:rFonts w:asciiTheme="majorHAnsi" w:hAnsiTheme="majorHAnsi"/>
          <w:noProof/>
          <w:sz w:val="20"/>
          <w:szCs w:val="20"/>
          <w:lang w:eastAsia="it-IT" w:bidi="it-IT"/>
        </w:rPr>
        <w:t>si</w:t>
      </w:r>
      <w:r w:rsidRPr="000C374F">
        <w:rPr>
          <w:rFonts w:asciiTheme="majorHAnsi" w:hAnsiTheme="majorHAnsi"/>
          <w:noProof/>
          <w:spacing w:val="-2"/>
          <w:sz w:val="20"/>
          <w:szCs w:val="20"/>
          <w:lang w:eastAsia="it-IT" w:bidi="it-IT"/>
        </w:rPr>
        <w:t xml:space="preserve"> </w:t>
      </w:r>
      <w:r w:rsidRPr="000C374F">
        <w:rPr>
          <w:rFonts w:asciiTheme="majorHAnsi" w:hAnsiTheme="majorHAnsi"/>
          <w:noProof/>
          <w:sz w:val="20"/>
          <w:szCs w:val="20"/>
          <w:lang w:eastAsia="it-IT" w:bidi="it-IT"/>
        </w:rPr>
        <w:t>di</w:t>
      </w:r>
      <w:r w:rsidRPr="000C374F">
        <w:rPr>
          <w:rFonts w:asciiTheme="majorHAnsi" w:hAnsiTheme="majorHAnsi"/>
          <w:noProof/>
          <w:spacing w:val="-4"/>
          <w:sz w:val="20"/>
          <w:szCs w:val="20"/>
          <w:lang w:eastAsia="it-IT" w:bidi="it-IT"/>
        </w:rPr>
        <w:t xml:space="preserve"> </w:t>
      </w:r>
      <w:r w:rsidRPr="000C374F">
        <w:rPr>
          <w:rFonts w:asciiTheme="majorHAnsi" w:hAnsiTheme="majorHAnsi"/>
          <w:noProof/>
          <w:spacing w:val="-1"/>
          <w:sz w:val="20"/>
          <w:szCs w:val="20"/>
          <w:lang w:eastAsia="it-IT" w:bidi="it-IT"/>
        </w:rPr>
        <w:t>re</w:t>
      </w:r>
      <w:r w:rsidRPr="000C374F">
        <w:rPr>
          <w:rFonts w:asciiTheme="majorHAnsi" w:hAnsiTheme="majorHAnsi"/>
          <w:noProof/>
          <w:spacing w:val="3"/>
          <w:sz w:val="20"/>
          <w:szCs w:val="20"/>
          <w:lang w:eastAsia="it-IT" w:bidi="it-IT"/>
        </w:rPr>
        <w:t>l</w:t>
      </w:r>
      <w:r w:rsidRPr="000C374F">
        <w:rPr>
          <w:rFonts w:asciiTheme="majorHAnsi" w:hAnsiTheme="majorHAnsi"/>
          <w:noProof/>
          <w:spacing w:val="-1"/>
          <w:sz w:val="20"/>
          <w:szCs w:val="20"/>
          <w:lang w:eastAsia="it-IT" w:bidi="it-IT"/>
        </w:rPr>
        <w:t>a</w:t>
      </w:r>
      <w:r w:rsidRPr="000C374F">
        <w:rPr>
          <w:rFonts w:asciiTheme="majorHAnsi" w:hAnsiTheme="majorHAnsi"/>
          <w:noProof/>
          <w:spacing w:val="1"/>
          <w:sz w:val="20"/>
          <w:szCs w:val="20"/>
          <w:lang w:eastAsia="it-IT" w:bidi="it-IT"/>
        </w:rPr>
        <w:t>z</w:t>
      </w:r>
      <w:r w:rsidRPr="000C374F">
        <w:rPr>
          <w:rFonts w:asciiTheme="majorHAnsi" w:hAnsiTheme="majorHAnsi"/>
          <w:noProof/>
          <w:sz w:val="20"/>
          <w:szCs w:val="20"/>
          <w:lang w:eastAsia="it-IT" w:bidi="it-IT"/>
        </w:rPr>
        <w:t>ione</w:t>
      </w:r>
      <w:r w:rsidRPr="000C374F">
        <w:rPr>
          <w:rFonts w:asciiTheme="majorHAnsi" w:hAnsiTheme="majorHAnsi"/>
          <w:noProof/>
          <w:spacing w:val="-4"/>
          <w:sz w:val="20"/>
          <w:szCs w:val="20"/>
          <w:lang w:eastAsia="it-IT" w:bidi="it-IT"/>
        </w:rPr>
        <w:t xml:space="preserve"> </w:t>
      </w:r>
      <w:r w:rsidRPr="000C374F">
        <w:rPr>
          <w:rFonts w:asciiTheme="majorHAnsi" w:hAnsiTheme="majorHAnsi"/>
          <w:noProof/>
          <w:sz w:val="20"/>
          <w:szCs w:val="20"/>
          <w:lang w:eastAsia="it-IT" w:bidi="it-IT"/>
        </w:rPr>
        <w:t>p</w:t>
      </w:r>
      <w:r w:rsidRPr="000C374F">
        <w:rPr>
          <w:rFonts w:asciiTheme="majorHAnsi" w:hAnsiTheme="majorHAnsi"/>
          <w:noProof/>
          <w:spacing w:val="-1"/>
          <w:sz w:val="20"/>
          <w:szCs w:val="20"/>
          <w:lang w:eastAsia="it-IT" w:bidi="it-IT"/>
        </w:rPr>
        <w:t>er</w:t>
      </w:r>
      <w:r w:rsidRPr="000C374F">
        <w:rPr>
          <w:rFonts w:asciiTheme="majorHAnsi" w:hAnsiTheme="majorHAnsi"/>
          <w:noProof/>
          <w:sz w:val="20"/>
          <w:szCs w:val="20"/>
          <w:lang w:eastAsia="it-IT" w:bidi="it-IT"/>
        </w:rPr>
        <w:t>son</w:t>
      </w:r>
      <w:r w:rsidRPr="000C374F">
        <w:rPr>
          <w:rFonts w:asciiTheme="majorHAnsi" w:hAnsiTheme="majorHAnsi"/>
          <w:noProof/>
          <w:spacing w:val="-1"/>
          <w:sz w:val="20"/>
          <w:szCs w:val="20"/>
          <w:lang w:eastAsia="it-IT" w:bidi="it-IT"/>
        </w:rPr>
        <w:t>a</w:t>
      </w:r>
      <w:r w:rsidRPr="000C374F">
        <w:rPr>
          <w:rFonts w:asciiTheme="majorHAnsi" w:hAnsiTheme="majorHAnsi"/>
          <w:noProof/>
          <w:sz w:val="20"/>
          <w:szCs w:val="20"/>
          <w:lang w:eastAsia="it-IT" w:bidi="it-IT"/>
        </w:rPr>
        <w:t>le</w:t>
      </w:r>
      <w:r w:rsidRPr="000C374F">
        <w:rPr>
          <w:rFonts w:asciiTheme="majorHAnsi" w:hAnsiTheme="majorHAnsi"/>
          <w:noProof/>
          <w:spacing w:val="-5"/>
          <w:sz w:val="20"/>
          <w:szCs w:val="20"/>
          <w:lang w:eastAsia="it-IT" w:bidi="it-IT"/>
        </w:rPr>
        <w:t xml:space="preserve"> </w:t>
      </w:r>
      <w:r w:rsidRPr="000C374F">
        <w:rPr>
          <w:rFonts w:asciiTheme="majorHAnsi" w:hAnsiTheme="majorHAnsi"/>
          <w:noProof/>
          <w:sz w:val="20"/>
          <w:szCs w:val="20"/>
          <w:lang w:eastAsia="it-IT" w:bidi="it-IT"/>
        </w:rPr>
        <w:t>o</w:t>
      </w:r>
      <w:r w:rsidRPr="000C374F">
        <w:rPr>
          <w:rFonts w:asciiTheme="majorHAnsi" w:hAnsiTheme="majorHAnsi"/>
          <w:noProof/>
          <w:spacing w:val="-3"/>
          <w:sz w:val="20"/>
          <w:szCs w:val="20"/>
          <w:lang w:eastAsia="it-IT" w:bidi="it-IT"/>
        </w:rPr>
        <w:t xml:space="preserve"> </w:t>
      </w:r>
      <w:r w:rsidRPr="000C374F">
        <w:rPr>
          <w:rFonts w:asciiTheme="majorHAnsi" w:hAnsiTheme="majorHAnsi"/>
          <w:noProof/>
          <w:spacing w:val="2"/>
          <w:sz w:val="20"/>
          <w:szCs w:val="20"/>
          <w:lang w:eastAsia="it-IT" w:bidi="it-IT"/>
        </w:rPr>
        <w:t>p</w:t>
      </w:r>
      <w:r w:rsidRPr="000C374F">
        <w:rPr>
          <w:rFonts w:asciiTheme="majorHAnsi" w:hAnsiTheme="majorHAnsi"/>
          <w:noProof/>
          <w:spacing w:val="-1"/>
          <w:sz w:val="20"/>
          <w:szCs w:val="20"/>
          <w:lang w:eastAsia="it-IT" w:bidi="it-IT"/>
        </w:rPr>
        <w:t>r</w:t>
      </w:r>
      <w:r w:rsidRPr="000C374F">
        <w:rPr>
          <w:rFonts w:asciiTheme="majorHAnsi" w:hAnsiTheme="majorHAnsi"/>
          <w:noProof/>
          <w:sz w:val="20"/>
          <w:szCs w:val="20"/>
          <w:lang w:eastAsia="it-IT" w:bidi="it-IT"/>
        </w:rPr>
        <w:t>o</w:t>
      </w:r>
      <w:r w:rsidRPr="000C374F">
        <w:rPr>
          <w:rFonts w:asciiTheme="majorHAnsi" w:hAnsiTheme="majorHAnsi"/>
          <w:noProof/>
          <w:spacing w:val="-1"/>
          <w:sz w:val="20"/>
          <w:szCs w:val="20"/>
          <w:lang w:eastAsia="it-IT" w:bidi="it-IT"/>
        </w:rPr>
        <w:t>fe</w:t>
      </w:r>
      <w:r w:rsidRPr="000C374F">
        <w:rPr>
          <w:rFonts w:asciiTheme="majorHAnsi" w:hAnsiTheme="majorHAnsi"/>
          <w:noProof/>
          <w:spacing w:val="2"/>
          <w:sz w:val="20"/>
          <w:szCs w:val="20"/>
          <w:lang w:eastAsia="it-IT" w:bidi="it-IT"/>
        </w:rPr>
        <w:t>s</w:t>
      </w:r>
      <w:r w:rsidRPr="000C374F">
        <w:rPr>
          <w:rFonts w:asciiTheme="majorHAnsi" w:hAnsiTheme="majorHAnsi"/>
          <w:noProof/>
          <w:sz w:val="20"/>
          <w:szCs w:val="20"/>
          <w:lang w:eastAsia="it-IT" w:bidi="it-IT"/>
        </w:rPr>
        <w:t>sion</w:t>
      </w:r>
      <w:r w:rsidRPr="000C374F">
        <w:rPr>
          <w:rFonts w:asciiTheme="majorHAnsi" w:hAnsiTheme="majorHAnsi"/>
          <w:noProof/>
          <w:spacing w:val="-1"/>
          <w:sz w:val="20"/>
          <w:szCs w:val="20"/>
          <w:lang w:eastAsia="it-IT" w:bidi="it-IT"/>
        </w:rPr>
        <w:t>a</w:t>
      </w:r>
      <w:r w:rsidRPr="000C374F">
        <w:rPr>
          <w:rFonts w:asciiTheme="majorHAnsi" w:hAnsiTheme="majorHAnsi"/>
          <w:noProof/>
          <w:sz w:val="20"/>
          <w:szCs w:val="20"/>
          <w:lang w:eastAsia="it-IT" w:bidi="it-IT"/>
        </w:rPr>
        <w:t>le</w:t>
      </w:r>
      <w:r w:rsidRPr="000C374F">
        <w:rPr>
          <w:rFonts w:asciiTheme="majorHAnsi" w:hAnsiTheme="majorHAnsi"/>
          <w:noProof/>
          <w:spacing w:val="-5"/>
          <w:sz w:val="20"/>
          <w:szCs w:val="20"/>
          <w:lang w:eastAsia="it-IT" w:bidi="it-IT"/>
        </w:rPr>
        <w:t xml:space="preserve"> </w:t>
      </w:r>
      <w:r w:rsidRPr="000C374F">
        <w:rPr>
          <w:rFonts w:asciiTheme="majorHAnsi" w:hAnsiTheme="majorHAnsi"/>
          <w:noProof/>
          <w:sz w:val="20"/>
          <w:szCs w:val="20"/>
          <w:lang w:eastAsia="it-IT" w:bidi="it-IT"/>
        </w:rPr>
        <w:t>sintom</w:t>
      </w:r>
      <w:r w:rsidRPr="000C374F">
        <w:rPr>
          <w:rFonts w:asciiTheme="majorHAnsi" w:hAnsiTheme="majorHAnsi"/>
          <w:noProof/>
          <w:spacing w:val="-1"/>
          <w:sz w:val="20"/>
          <w:szCs w:val="20"/>
          <w:lang w:eastAsia="it-IT" w:bidi="it-IT"/>
        </w:rPr>
        <w:t>a</w:t>
      </w:r>
      <w:r w:rsidRPr="000C374F">
        <w:rPr>
          <w:rFonts w:asciiTheme="majorHAnsi" w:hAnsiTheme="majorHAnsi"/>
          <w:noProof/>
          <w:sz w:val="20"/>
          <w:szCs w:val="20"/>
          <w:lang w:eastAsia="it-IT" w:bidi="it-IT"/>
        </w:rPr>
        <w:t>ti</w:t>
      </w:r>
      <w:r w:rsidRPr="000C374F">
        <w:rPr>
          <w:rFonts w:asciiTheme="majorHAnsi" w:hAnsiTheme="majorHAnsi"/>
          <w:noProof/>
          <w:spacing w:val="-1"/>
          <w:sz w:val="20"/>
          <w:szCs w:val="20"/>
          <w:lang w:eastAsia="it-IT" w:bidi="it-IT"/>
        </w:rPr>
        <w:t>c</w:t>
      </w:r>
      <w:r w:rsidRPr="000C374F">
        <w:rPr>
          <w:rFonts w:asciiTheme="majorHAnsi" w:hAnsiTheme="majorHAnsi"/>
          <w:noProof/>
          <w:sz w:val="20"/>
          <w:szCs w:val="20"/>
          <w:lang w:eastAsia="it-IT" w:bidi="it-IT"/>
        </w:rPr>
        <w:t>he</w:t>
      </w:r>
      <w:r w:rsidRPr="000C374F">
        <w:rPr>
          <w:rFonts w:asciiTheme="majorHAnsi" w:hAnsiTheme="majorHAnsi"/>
          <w:noProof/>
          <w:spacing w:val="-4"/>
          <w:sz w:val="20"/>
          <w:szCs w:val="20"/>
          <w:lang w:eastAsia="it-IT" w:bidi="it-IT"/>
        </w:rPr>
        <w:t xml:space="preserve"> </w:t>
      </w:r>
      <w:r w:rsidRPr="000C374F">
        <w:rPr>
          <w:rFonts w:asciiTheme="majorHAnsi" w:hAnsiTheme="majorHAnsi"/>
          <w:noProof/>
          <w:sz w:val="20"/>
          <w:szCs w:val="20"/>
          <w:lang w:eastAsia="it-IT" w:bidi="it-IT"/>
        </w:rPr>
        <w:t>d</w:t>
      </w:r>
      <w:r w:rsidRPr="000C374F">
        <w:rPr>
          <w:rFonts w:asciiTheme="majorHAnsi" w:hAnsiTheme="majorHAnsi"/>
          <w:noProof/>
          <w:spacing w:val="-2"/>
          <w:sz w:val="20"/>
          <w:szCs w:val="20"/>
          <w:lang w:eastAsia="it-IT" w:bidi="it-IT"/>
        </w:rPr>
        <w:t>e</w:t>
      </w:r>
      <w:r w:rsidRPr="000C374F">
        <w:rPr>
          <w:rFonts w:asciiTheme="majorHAnsi" w:hAnsiTheme="majorHAnsi"/>
          <w:noProof/>
          <w:sz w:val="20"/>
          <w:szCs w:val="20"/>
          <w:lang w:eastAsia="it-IT" w:bidi="it-IT"/>
        </w:rPr>
        <w:t>l</w:t>
      </w:r>
      <w:r w:rsidRPr="000C374F">
        <w:rPr>
          <w:rFonts w:asciiTheme="majorHAnsi" w:hAnsiTheme="majorHAnsi"/>
          <w:noProof/>
          <w:w w:val="99"/>
          <w:sz w:val="20"/>
          <w:szCs w:val="20"/>
          <w:lang w:eastAsia="it-IT" w:bidi="it-IT"/>
        </w:rPr>
        <w:t xml:space="preserve"> </w:t>
      </w:r>
      <w:r w:rsidRPr="000C374F">
        <w:rPr>
          <w:rFonts w:asciiTheme="majorHAnsi" w:hAnsiTheme="majorHAnsi"/>
          <w:noProof/>
          <w:sz w:val="20"/>
          <w:szCs w:val="20"/>
          <w:lang w:eastAsia="it-IT" w:bidi="it-IT"/>
        </w:rPr>
        <w:t>possibile</w:t>
      </w:r>
      <w:r w:rsidRPr="000C374F">
        <w:rPr>
          <w:rFonts w:asciiTheme="majorHAnsi" w:hAnsiTheme="majorHAnsi"/>
          <w:noProof/>
          <w:spacing w:val="49"/>
          <w:sz w:val="20"/>
          <w:szCs w:val="20"/>
          <w:lang w:eastAsia="it-IT" w:bidi="it-IT"/>
        </w:rPr>
        <w:t xml:space="preserve"> </w:t>
      </w:r>
      <w:r w:rsidRPr="000C374F">
        <w:rPr>
          <w:rFonts w:asciiTheme="majorHAnsi" w:hAnsiTheme="majorHAnsi"/>
          <w:noProof/>
          <w:spacing w:val="-1"/>
          <w:sz w:val="20"/>
          <w:szCs w:val="20"/>
          <w:lang w:eastAsia="it-IT" w:bidi="it-IT"/>
        </w:rPr>
        <w:t>c</w:t>
      </w:r>
      <w:r w:rsidRPr="000C374F">
        <w:rPr>
          <w:rFonts w:asciiTheme="majorHAnsi" w:hAnsiTheme="majorHAnsi"/>
          <w:noProof/>
          <w:sz w:val="20"/>
          <w:szCs w:val="20"/>
          <w:lang w:eastAsia="it-IT" w:bidi="it-IT"/>
        </w:rPr>
        <w:t>on</w:t>
      </w:r>
      <w:r w:rsidRPr="000C374F">
        <w:rPr>
          <w:rFonts w:asciiTheme="majorHAnsi" w:hAnsiTheme="majorHAnsi"/>
          <w:noProof/>
          <w:spacing w:val="-1"/>
          <w:sz w:val="20"/>
          <w:szCs w:val="20"/>
          <w:lang w:eastAsia="it-IT" w:bidi="it-IT"/>
        </w:rPr>
        <w:t>f</w:t>
      </w:r>
      <w:r w:rsidRPr="000C374F">
        <w:rPr>
          <w:rFonts w:asciiTheme="majorHAnsi" w:hAnsiTheme="majorHAnsi"/>
          <w:noProof/>
          <w:sz w:val="20"/>
          <w:szCs w:val="20"/>
          <w:lang w:eastAsia="it-IT" w:bidi="it-IT"/>
        </w:rPr>
        <w:t>litto</w:t>
      </w:r>
      <w:r w:rsidRPr="000C374F">
        <w:rPr>
          <w:rFonts w:asciiTheme="majorHAnsi" w:hAnsiTheme="majorHAnsi"/>
          <w:noProof/>
          <w:spacing w:val="50"/>
          <w:sz w:val="20"/>
          <w:szCs w:val="20"/>
          <w:lang w:eastAsia="it-IT" w:bidi="it-IT"/>
        </w:rPr>
        <w:t xml:space="preserve"> </w:t>
      </w:r>
      <w:r w:rsidRPr="000C374F">
        <w:rPr>
          <w:rFonts w:asciiTheme="majorHAnsi" w:hAnsiTheme="majorHAnsi"/>
          <w:noProof/>
          <w:sz w:val="20"/>
          <w:szCs w:val="20"/>
          <w:lang w:eastAsia="it-IT" w:bidi="it-IT"/>
        </w:rPr>
        <w:t>d</w:t>
      </w:r>
      <w:r w:rsidRPr="000C374F">
        <w:rPr>
          <w:rFonts w:asciiTheme="majorHAnsi" w:hAnsiTheme="majorHAnsi"/>
          <w:noProof/>
          <w:spacing w:val="-1"/>
          <w:sz w:val="20"/>
          <w:szCs w:val="20"/>
          <w:lang w:eastAsia="it-IT" w:bidi="it-IT"/>
        </w:rPr>
        <w:t>’</w:t>
      </w:r>
      <w:r w:rsidRPr="000C374F">
        <w:rPr>
          <w:rFonts w:asciiTheme="majorHAnsi" w:hAnsiTheme="majorHAnsi"/>
          <w:noProof/>
          <w:sz w:val="20"/>
          <w:szCs w:val="20"/>
          <w:lang w:eastAsia="it-IT" w:bidi="it-IT"/>
        </w:rPr>
        <w:t>i</w:t>
      </w:r>
      <w:r w:rsidRPr="000C374F">
        <w:rPr>
          <w:rFonts w:asciiTheme="majorHAnsi" w:hAnsiTheme="majorHAnsi"/>
          <w:noProof/>
          <w:spacing w:val="-3"/>
          <w:sz w:val="20"/>
          <w:szCs w:val="20"/>
          <w:lang w:eastAsia="it-IT" w:bidi="it-IT"/>
        </w:rPr>
        <w:t>n</w:t>
      </w:r>
      <w:r w:rsidRPr="000C374F">
        <w:rPr>
          <w:rFonts w:asciiTheme="majorHAnsi" w:hAnsiTheme="majorHAnsi"/>
          <w:noProof/>
          <w:sz w:val="20"/>
          <w:szCs w:val="20"/>
          <w:lang w:eastAsia="it-IT" w:bidi="it-IT"/>
        </w:rPr>
        <w:t>t</w:t>
      </w:r>
      <w:r w:rsidRPr="000C374F">
        <w:rPr>
          <w:rFonts w:asciiTheme="majorHAnsi" w:hAnsiTheme="majorHAnsi"/>
          <w:noProof/>
          <w:spacing w:val="-1"/>
          <w:sz w:val="20"/>
          <w:szCs w:val="20"/>
          <w:lang w:eastAsia="it-IT" w:bidi="it-IT"/>
        </w:rPr>
        <w:t>ere</w:t>
      </w:r>
      <w:r w:rsidRPr="000C374F">
        <w:rPr>
          <w:rFonts w:asciiTheme="majorHAnsi" w:hAnsiTheme="majorHAnsi"/>
          <w:noProof/>
          <w:sz w:val="20"/>
          <w:szCs w:val="20"/>
          <w:lang w:eastAsia="it-IT" w:bidi="it-IT"/>
        </w:rPr>
        <w:t>sse</w:t>
      </w:r>
      <w:r w:rsidRPr="000C374F">
        <w:rPr>
          <w:rFonts w:asciiTheme="majorHAnsi" w:hAnsiTheme="majorHAnsi"/>
          <w:noProof/>
          <w:spacing w:val="50"/>
          <w:sz w:val="20"/>
          <w:szCs w:val="20"/>
          <w:lang w:eastAsia="it-IT" w:bidi="it-IT"/>
        </w:rPr>
        <w:t xml:space="preserve"> </w:t>
      </w:r>
      <w:r w:rsidRPr="000C374F">
        <w:rPr>
          <w:rFonts w:asciiTheme="majorHAnsi" w:hAnsiTheme="majorHAnsi"/>
          <w:noProof/>
          <w:sz w:val="20"/>
          <w:szCs w:val="20"/>
          <w:lang w:eastAsia="it-IT" w:bidi="it-IT"/>
        </w:rPr>
        <w:t>tipi</w:t>
      </w:r>
      <w:r w:rsidRPr="000C374F">
        <w:rPr>
          <w:rFonts w:asciiTheme="majorHAnsi" w:hAnsiTheme="majorHAnsi"/>
          <w:noProof/>
          <w:spacing w:val="1"/>
          <w:sz w:val="20"/>
          <w:szCs w:val="20"/>
          <w:lang w:eastAsia="it-IT" w:bidi="it-IT"/>
        </w:rPr>
        <w:t>zz</w:t>
      </w:r>
      <w:r w:rsidRPr="000C374F">
        <w:rPr>
          <w:rFonts w:asciiTheme="majorHAnsi" w:hAnsiTheme="majorHAnsi"/>
          <w:noProof/>
          <w:spacing w:val="-1"/>
          <w:sz w:val="20"/>
          <w:szCs w:val="20"/>
          <w:lang w:eastAsia="it-IT" w:bidi="it-IT"/>
        </w:rPr>
        <w:t>a</w:t>
      </w:r>
      <w:r w:rsidRPr="000C374F">
        <w:rPr>
          <w:rFonts w:asciiTheme="majorHAnsi" w:hAnsiTheme="majorHAnsi"/>
          <w:noProof/>
          <w:sz w:val="20"/>
          <w:szCs w:val="20"/>
          <w:lang w:eastAsia="it-IT" w:bidi="it-IT"/>
        </w:rPr>
        <w:t>te</w:t>
      </w:r>
      <w:r w:rsidRPr="000C374F">
        <w:rPr>
          <w:rFonts w:asciiTheme="majorHAnsi" w:hAnsiTheme="majorHAnsi"/>
          <w:noProof/>
          <w:spacing w:val="49"/>
          <w:sz w:val="20"/>
          <w:szCs w:val="20"/>
          <w:lang w:eastAsia="it-IT" w:bidi="it-IT"/>
        </w:rPr>
        <w:t xml:space="preserve"> </w:t>
      </w:r>
      <w:r w:rsidRPr="000C374F">
        <w:rPr>
          <w:rFonts w:asciiTheme="majorHAnsi" w:hAnsiTheme="majorHAnsi"/>
          <w:noProof/>
          <w:sz w:val="20"/>
          <w:szCs w:val="20"/>
          <w:lang w:eastAsia="it-IT" w:bidi="it-IT"/>
        </w:rPr>
        <w:t>d</w:t>
      </w:r>
      <w:r w:rsidRPr="000C374F">
        <w:rPr>
          <w:rFonts w:asciiTheme="majorHAnsi" w:hAnsiTheme="majorHAnsi"/>
          <w:noProof/>
          <w:spacing w:val="-1"/>
          <w:sz w:val="20"/>
          <w:szCs w:val="20"/>
          <w:lang w:eastAsia="it-IT" w:bidi="it-IT"/>
        </w:rPr>
        <w:t>a</w:t>
      </w:r>
      <w:r w:rsidRPr="000C374F">
        <w:rPr>
          <w:rFonts w:asciiTheme="majorHAnsi" w:hAnsiTheme="majorHAnsi"/>
          <w:noProof/>
          <w:sz w:val="20"/>
          <w:szCs w:val="20"/>
          <w:lang w:eastAsia="it-IT" w:bidi="it-IT"/>
        </w:rPr>
        <w:t>ll</w:t>
      </w:r>
      <w:r w:rsidRPr="000C374F">
        <w:rPr>
          <w:rFonts w:asciiTheme="majorHAnsi" w:hAnsiTheme="majorHAnsi"/>
          <w:noProof/>
          <w:spacing w:val="-1"/>
          <w:sz w:val="20"/>
          <w:szCs w:val="20"/>
          <w:lang w:eastAsia="it-IT" w:bidi="it-IT"/>
        </w:rPr>
        <w:t>’ar</w:t>
      </w:r>
      <w:r w:rsidRPr="000C374F">
        <w:rPr>
          <w:rFonts w:asciiTheme="majorHAnsi" w:hAnsiTheme="majorHAnsi"/>
          <w:noProof/>
          <w:sz w:val="20"/>
          <w:szCs w:val="20"/>
          <w:lang w:eastAsia="it-IT" w:bidi="it-IT"/>
        </w:rPr>
        <w:t>t</w:t>
      </w:r>
      <w:r w:rsidR="00225A69" w:rsidRPr="000C374F">
        <w:rPr>
          <w:rFonts w:asciiTheme="majorHAnsi" w:hAnsiTheme="majorHAnsi"/>
          <w:noProof/>
          <w:sz w:val="20"/>
          <w:szCs w:val="20"/>
          <w:lang w:eastAsia="it-IT" w:bidi="it-IT"/>
        </w:rPr>
        <w:t>.</w:t>
      </w:r>
      <w:r w:rsidRPr="000C374F">
        <w:rPr>
          <w:rFonts w:asciiTheme="majorHAnsi" w:hAnsiTheme="majorHAnsi"/>
          <w:noProof/>
          <w:spacing w:val="50"/>
          <w:sz w:val="20"/>
          <w:szCs w:val="20"/>
          <w:lang w:eastAsia="it-IT" w:bidi="it-IT"/>
        </w:rPr>
        <w:t xml:space="preserve"> </w:t>
      </w:r>
      <w:r w:rsidRPr="000C374F">
        <w:rPr>
          <w:rFonts w:asciiTheme="majorHAnsi" w:hAnsiTheme="majorHAnsi"/>
          <w:noProof/>
          <w:sz w:val="20"/>
          <w:szCs w:val="20"/>
          <w:lang w:eastAsia="it-IT" w:bidi="it-IT"/>
        </w:rPr>
        <w:t>6</w:t>
      </w:r>
      <w:r w:rsidRPr="000C374F">
        <w:rPr>
          <w:rFonts w:asciiTheme="majorHAnsi" w:hAnsiTheme="majorHAnsi"/>
          <w:noProof/>
          <w:spacing w:val="51"/>
          <w:sz w:val="20"/>
          <w:szCs w:val="20"/>
          <w:lang w:eastAsia="it-IT" w:bidi="it-IT"/>
        </w:rPr>
        <w:t xml:space="preserve"> </w:t>
      </w:r>
      <w:r w:rsidRPr="000C374F">
        <w:rPr>
          <w:rFonts w:asciiTheme="majorHAnsi" w:hAnsiTheme="majorHAnsi"/>
          <w:noProof/>
          <w:sz w:val="20"/>
          <w:szCs w:val="20"/>
          <w:lang w:eastAsia="it-IT" w:bidi="it-IT"/>
        </w:rPr>
        <w:t>d</w:t>
      </w:r>
      <w:r w:rsidRPr="000C374F">
        <w:rPr>
          <w:rFonts w:asciiTheme="majorHAnsi" w:hAnsiTheme="majorHAnsi"/>
          <w:noProof/>
          <w:spacing w:val="-1"/>
          <w:sz w:val="20"/>
          <w:szCs w:val="20"/>
          <w:lang w:eastAsia="it-IT" w:bidi="it-IT"/>
        </w:rPr>
        <w:t>e</w:t>
      </w:r>
      <w:r w:rsidRPr="000C374F">
        <w:rPr>
          <w:rFonts w:asciiTheme="majorHAnsi" w:hAnsiTheme="majorHAnsi"/>
          <w:noProof/>
          <w:sz w:val="20"/>
          <w:szCs w:val="20"/>
          <w:lang w:eastAsia="it-IT" w:bidi="it-IT"/>
        </w:rPr>
        <w:t>l</w:t>
      </w:r>
      <w:r w:rsidRPr="000C374F">
        <w:rPr>
          <w:rFonts w:asciiTheme="majorHAnsi" w:hAnsiTheme="majorHAnsi"/>
          <w:noProof/>
          <w:spacing w:val="51"/>
          <w:sz w:val="20"/>
          <w:szCs w:val="20"/>
          <w:lang w:eastAsia="it-IT" w:bidi="it-IT"/>
        </w:rPr>
        <w:t xml:space="preserve"> </w:t>
      </w:r>
      <w:r w:rsidRPr="000C374F">
        <w:rPr>
          <w:rFonts w:asciiTheme="majorHAnsi" w:hAnsiTheme="majorHAnsi"/>
          <w:noProof/>
          <w:spacing w:val="-1"/>
          <w:sz w:val="20"/>
          <w:szCs w:val="20"/>
          <w:lang w:eastAsia="it-IT" w:bidi="it-IT"/>
        </w:rPr>
        <w:t>D</w:t>
      </w:r>
      <w:r w:rsidRPr="000C374F">
        <w:rPr>
          <w:rFonts w:asciiTheme="majorHAnsi" w:hAnsiTheme="majorHAnsi"/>
          <w:noProof/>
          <w:sz w:val="20"/>
          <w:szCs w:val="20"/>
          <w:lang w:eastAsia="it-IT" w:bidi="it-IT"/>
        </w:rPr>
        <w:t>.P.R.</w:t>
      </w:r>
      <w:r w:rsidRPr="000C374F">
        <w:rPr>
          <w:rFonts w:asciiTheme="majorHAnsi" w:hAnsiTheme="majorHAnsi"/>
          <w:noProof/>
          <w:spacing w:val="48"/>
          <w:sz w:val="20"/>
          <w:szCs w:val="20"/>
          <w:lang w:eastAsia="it-IT" w:bidi="it-IT"/>
        </w:rPr>
        <w:t xml:space="preserve"> </w:t>
      </w:r>
      <w:r w:rsidRPr="000C374F">
        <w:rPr>
          <w:rFonts w:asciiTheme="majorHAnsi" w:hAnsiTheme="majorHAnsi"/>
          <w:noProof/>
          <w:spacing w:val="-3"/>
          <w:sz w:val="20"/>
          <w:szCs w:val="20"/>
          <w:lang w:eastAsia="it-IT" w:bidi="it-IT"/>
        </w:rPr>
        <w:t>n</w:t>
      </w:r>
      <w:r w:rsidRPr="000C374F">
        <w:rPr>
          <w:rFonts w:asciiTheme="majorHAnsi" w:hAnsiTheme="majorHAnsi"/>
          <w:noProof/>
          <w:sz w:val="20"/>
          <w:szCs w:val="20"/>
          <w:lang w:eastAsia="it-IT" w:bidi="it-IT"/>
        </w:rPr>
        <w:t>.</w:t>
      </w:r>
      <w:r w:rsidRPr="000C374F">
        <w:rPr>
          <w:rFonts w:asciiTheme="majorHAnsi" w:hAnsiTheme="majorHAnsi"/>
          <w:noProof/>
          <w:spacing w:val="51"/>
          <w:sz w:val="20"/>
          <w:szCs w:val="20"/>
          <w:lang w:eastAsia="it-IT" w:bidi="it-IT"/>
        </w:rPr>
        <w:t xml:space="preserve"> </w:t>
      </w:r>
      <w:r w:rsidRPr="000C374F">
        <w:rPr>
          <w:rFonts w:asciiTheme="majorHAnsi" w:hAnsiTheme="majorHAnsi"/>
          <w:noProof/>
          <w:sz w:val="20"/>
          <w:szCs w:val="20"/>
          <w:lang w:eastAsia="it-IT" w:bidi="it-IT"/>
        </w:rPr>
        <w:t>62/2013</w:t>
      </w:r>
      <w:r w:rsidRPr="000C374F">
        <w:rPr>
          <w:rFonts w:asciiTheme="majorHAnsi" w:hAnsiTheme="majorHAnsi"/>
          <w:noProof/>
          <w:spacing w:val="50"/>
          <w:sz w:val="20"/>
          <w:szCs w:val="20"/>
          <w:lang w:eastAsia="it-IT" w:bidi="it-IT"/>
        </w:rPr>
        <w:t xml:space="preserve"> </w:t>
      </w:r>
      <w:r w:rsidRPr="000C374F">
        <w:rPr>
          <w:rFonts w:asciiTheme="majorHAnsi" w:hAnsiTheme="majorHAnsi"/>
          <w:noProof/>
          <w:spacing w:val="-1"/>
          <w:sz w:val="20"/>
          <w:szCs w:val="20"/>
          <w:lang w:eastAsia="it-IT" w:bidi="it-IT"/>
        </w:rPr>
        <w:t>“</w:t>
      </w:r>
      <w:r w:rsidRPr="000C374F">
        <w:rPr>
          <w:rFonts w:asciiTheme="majorHAnsi" w:hAnsiTheme="majorHAnsi"/>
          <w:i/>
          <w:iCs/>
          <w:noProof/>
          <w:sz w:val="20"/>
          <w:szCs w:val="20"/>
          <w:lang w:eastAsia="it-IT" w:bidi="it-IT"/>
        </w:rPr>
        <w:t>Codi</w:t>
      </w:r>
      <w:r w:rsidRPr="000C374F">
        <w:rPr>
          <w:rFonts w:asciiTheme="majorHAnsi" w:hAnsiTheme="majorHAnsi"/>
          <w:i/>
          <w:iCs/>
          <w:noProof/>
          <w:spacing w:val="-1"/>
          <w:sz w:val="20"/>
          <w:szCs w:val="20"/>
          <w:lang w:eastAsia="it-IT" w:bidi="it-IT"/>
        </w:rPr>
        <w:t>c</w:t>
      </w:r>
      <w:r w:rsidRPr="000C374F">
        <w:rPr>
          <w:rFonts w:asciiTheme="majorHAnsi" w:hAnsiTheme="majorHAnsi"/>
          <w:i/>
          <w:iCs/>
          <w:noProof/>
          <w:sz w:val="20"/>
          <w:szCs w:val="20"/>
          <w:lang w:eastAsia="it-IT" w:bidi="it-IT"/>
        </w:rPr>
        <w:t>e</w:t>
      </w:r>
      <w:r w:rsidRPr="000C374F">
        <w:rPr>
          <w:rFonts w:asciiTheme="majorHAnsi" w:hAnsiTheme="majorHAnsi"/>
          <w:i/>
          <w:iCs/>
          <w:noProof/>
          <w:spacing w:val="49"/>
          <w:sz w:val="20"/>
          <w:szCs w:val="20"/>
          <w:lang w:eastAsia="it-IT" w:bidi="it-IT"/>
        </w:rPr>
        <w:t xml:space="preserve"> </w:t>
      </w:r>
      <w:r w:rsidRPr="000C374F">
        <w:rPr>
          <w:rFonts w:asciiTheme="majorHAnsi" w:hAnsiTheme="majorHAnsi"/>
          <w:i/>
          <w:iCs/>
          <w:noProof/>
          <w:sz w:val="20"/>
          <w:szCs w:val="20"/>
          <w:lang w:eastAsia="it-IT" w:bidi="it-IT"/>
        </w:rPr>
        <w:t>di</w:t>
      </w:r>
      <w:r w:rsidRPr="000C374F">
        <w:rPr>
          <w:rFonts w:asciiTheme="majorHAnsi" w:hAnsiTheme="majorHAnsi"/>
          <w:i/>
          <w:iCs/>
          <w:noProof/>
          <w:w w:val="99"/>
          <w:sz w:val="20"/>
          <w:szCs w:val="20"/>
          <w:lang w:eastAsia="it-IT" w:bidi="it-IT"/>
        </w:rPr>
        <w:t xml:space="preserve"> </w:t>
      </w:r>
      <w:r w:rsidRPr="000C374F">
        <w:rPr>
          <w:rFonts w:asciiTheme="majorHAnsi" w:hAnsiTheme="majorHAnsi"/>
          <w:i/>
          <w:iCs/>
          <w:noProof/>
          <w:spacing w:val="-1"/>
          <w:sz w:val="20"/>
          <w:szCs w:val="20"/>
          <w:lang w:eastAsia="it-IT" w:bidi="it-IT"/>
        </w:rPr>
        <w:t>c</w:t>
      </w:r>
      <w:r w:rsidRPr="000C374F">
        <w:rPr>
          <w:rFonts w:asciiTheme="majorHAnsi" w:hAnsiTheme="majorHAnsi"/>
          <w:i/>
          <w:iCs/>
          <w:noProof/>
          <w:sz w:val="20"/>
          <w:szCs w:val="20"/>
          <w:lang w:eastAsia="it-IT" w:bidi="it-IT"/>
        </w:rPr>
        <w:t>ompo</w:t>
      </w:r>
      <w:r w:rsidRPr="000C374F">
        <w:rPr>
          <w:rFonts w:asciiTheme="majorHAnsi" w:hAnsiTheme="majorHAnsi"/>
          <w:i/>
          <w:iCs/>
          <w:noProof/>
          <w:spacing w:val="-1"/>
          <w:sz w:val="20"/>
          <w:szCs w:val="20"/>
          <w:lang w:eastAsia="it-IT" w:bidi="it-IT"/>
        </w:rPr>
        <w:t>r</w:t>
      </w:r>
      <w:r w:rsidRPr="000C374F">
        <w:rPr>
          <w:rFonts w:asciiTheme="majorHAnsi" w:hAnsiTheme="majorHAnsi"/>
          <w:i/>
          <w:iCs/>
          <w:noProof/>
          <w:sz w:val="20"/>
          <w:szCs w:val="20"/>
          <w:lang w:eastAsia="it-IT" w:bidi="it-IT"/>
        </w:rPr>
        <w:t>t</w:t>
      </w:r>
      <w:r w:rsidRPr="000C374F">
        <w:rPr>
          <w:rFonts w:asciiTheme="majorHAnsi" w:hAnsiTheme="majorHAnsi"/>
          <w:i/>
          <w:iCs/>
          <w:noProof/>
          <w:spacing w:val="-1"/>
          <w:sz w:val="20"/>
          <w:szCs w:val="20"/>
          <w:lang w:eastAsia="it-IT" w:bidi="it-IT"/>
        </w:rPr>
        <w:t>a</w:t>
      </w:r>
      <w:r w:rsidRPr="000C374F">
        <w:rPr>
          <w:rFonts w:asciiTheme="majorHAnsi" w:hAnsiTheme="majorHAnsi"/>
          <w:i/>
          <w:iCs/>
          <w:noProof/>
          <w:sz w:val="20"/>
          <w:szCs w:val="20"/>
          <w:lang w:eastAsia="it-IT" w:bidi="it-IT"/>
        </w:rPr>
        <w:t>m</w:t>
      </w:r>
      <w:r w:rsidRPr="000C374F">
        <w:rPr>
          <w:rFonts w:asciiTheme="majorHAnsi" w:hAnsiTheme="majorHAnsi"/>
          <w:i/>
          <w:iCs/>
          <w:noProof/>
          <w:spacing w:val="-1"/>
          <w:sz w:val="20"/>
          <w:szCs w:val="20"/>
          <w:lang w:eastAsia="it-IT" w:bidi="it-IT"/>
        </w:rPr>
        <w:t>e</w:t>
      </w:r>
      <w:r w:rsidRPr="000C374F">
        <w:rPr>
          <w:rFonts w:asciiTheme="majorHAnsi" w:hAnsiTheme="majorHAnsi"/>
          <w:i/>
          <w:iCs/>
          <w:noProof/>
          <w:sz w:val="20"/>
          <w:szCs w:val="20"/>
          <w:lang w:eastAsia="it-IT" w:bidi="it-IT"/>
        </w:rPr>
        <w:t>nto</w:t>
      </w:r>
      <w:r w:rsidRPr="000C374F">
        <w:rPr>
          <w:rFonts w:asciiTheme="majorHAnsi" w:hAnsiTheme="majorHAnsi"/>
          <w:i/>
          <w:iCs/>
          <w:noProof/>
          <w:spacing w:val="50"/>
          <w:sz w:val="20"/>
          <w:szCs w:val="20"/>
          <w:lang w:eastAsia="it-IT" w:bidi="it-IT"/>
        </w:rPr>
        <w:t xml:space="preserve"> </w:t>
      </w:r>
      <w:r w:rsidRPr="000C374F">
        <w:rPr>
          <w:rFonts w:asciiTheme="majorHAnsi" w:hAnsiTheme="majorHAnsi"/>
          <w:i/>
          <w:iCs/>
          <w:noProof/>
          <w:sz w:val="20"/>
          <w:szCs w:val="20"/>
          <w:lang w:eastAsia="it-IT" w:bidi="it-IT"/>
        </w:rPr>
        <w:t>d</w:t>
      </w:r>
      <w:r w:rsidRPr="000C374F">
        <w:rPr>
          <w:rFonts w:asciiTheme="majorHAnsi" w:hAnsiTheme="majorHAnsi"/>
          <w:i/>
          <w:iCs/>
          <w:noProof/>
          <w:spacing w:val="-1"/>
          <w:sz w:val="20"/>
          <w:szCs w:val="20"/>
          <w:lang w:eastAsia="it-IT" w:bidi="it-IT"/>
        </w:rPr>
        <w:t>e</w:t>
      </w:r>
      <w:r w:rsidRPr="000C374F">
        <w:rPr>
          <w:rFonts w:asciiTheme="majorHAnsi" w:hAnsiTheme="majorHAnsi"/>
          <w:i/>
          <w:iCs/>
          <w:noProof/>
          <w:sz w:val="20"/>
          <w:szCs w:val="20"/>
          <w:lang w:eastAsia="it-IT" w:bidi="it-IT"/>
        </w:rPr>
        <w:t>i</w:t>
      </w:r>
      <w:r w:rsidRPr="000C374F">
        <w:rPr>
          <w:rFonts w:asciiTheme="majorHAnsi" w:hAnsiTheme="majorHAnsi"/>
          <w:i/>
          <w:iCs/>
          <w:noProof/>
          <w:spacing w:val="52"/>
          <w:sz w:val="20"/>
          <w:szCs w:val="20"/>
          <w:lang w:eastAsia="it-IT" w:bidi="it-IT"/>
        </w:rPr>
        <w:t xml:space="preserve"> </w:t>
      </w:r>
      <w:r w:rsidRPr="000C374F">
        <w:rPr>
          <w:rFonts w:asciiTheme="majorHAnsi" w:hAnsiTheme="majorHAnsi"/>
          <w:i/>
          <w:iCs/>
          <w:noProof/>
          <w:sz w:val="20"/>
          <w:szCs w:val="20"/>
          <w:lang w:eastAsia="it-IT" w:bidi="it-IT"/>
        </w:rPr>
        <w:t>dip</w:t>
      </w:r>
      <w:r w:rsidRPr="000C374F">
        <w:rPr>
          <w:rFonts w:asciiTheme="majorHAnsi" w:hAnsiTheme="majorHAnsi"/>
          <w:i/>
          <w:iCs/>
          <w:noProof/>
          <w:spacing w:val="1"/>
          <w:sz w:val="20"/>
          <w:szCs w:val="20"/>
          <w:lang w:eastAsia="it-IT" w:bidi="it-IT"/>
        </w:rPr>
        <w:t>e</w:t>
      </w:r>
      <w:r w:rsidRPr="000C374F">
        <w:rPr>
          <w:rFonts w:asciiTheme="majorHAnsi" w:hAnsiTheme="majorHAnsi"/>
          <w:i/>
          <w:iCs/>
          <w:noProof/>
          <w:sz w:val="20"/>
          <w:szCs w:val="20"/>
          <w:lang w:eastAsia="it-IT" w:bidi="it-IT"/>
        </w:rPr>
        <w:t>nd</w:t>
      </w:r>
      <w:r w:rsidRPr="000C374F">
        <w:rPr>
          <w:rFonts w:asciiTheme="majorHAnsi" w:hAnsiTheme="majorHAnsi"/>
          <w:i/>
          <w:iCs/>
          <w:noProof/>
          <w:spacing w:val="-1"/>
          <w:sz w:val="20"/>
          <w:szCs w:val="20"/>
          <w:lang w:eastAsia="it-IT" w:bidi="it-IT"/>
        </w:rPr>
        <w:t>e</w:t>
      </w:r>
      <w:r w:rsidRPr="000C374F">
        <w:rPr>
          <w:rFonts w:asciiTheme="majorHAnsi" w:hAnsiTheme="majorHAnsi"/>
          <w:i/>
          <w:iCs/>
          <w:noProof/>
          <w:sz w:val="20"/>
          <w:szCs w:val="20"/>
          <w:lang w:eastAsia="it-IT" w:bidi="it-IT"/>
        </w:rPr>
        <w:t>nti</w:t>
      </w:r>
      <w:r w:rsidRPr="000C374F">
        <w:rPr>
          <w:rFonts w:asciiTheme="majorHAnsi" w:hAnsiTheme="majorHAnsi"/>
          <w:i/>
          <w:iCs/>
          <w:noProof/>
          <w:spacing w:val="51"/>
          <w:sz w:val="20"/>
          <w:szCs w:val="20"/>
          <w:lang w:eastAsia="it-IT" w:bidi="it-IT"/>
        </w:rPr>
        <w:t xml:space="preserve"> </w:t>
      </w:r>
      <w:r w:rsidRPr="000C374F">
        <w:rPr>
          <w:rFonts w:asciiTheme="majorHAnsi" w:hAnsiTheme="majorHAnsi"/>
          <w:i/>
          <w:iCs/>
          <w:noProof/>
          <w:sz w:val="20"/>
          <w:szCs w:val="20"/>
          <w:lang w:eastAsia="it-IT" w:bidi="it-IT"/>
        </w:rPr>
        <w:t>p</w:t>
      </w:r>
      <w:r w:rsidRPr="000C374F">
        <w:rPr>
          <w:rFonts w:asciiTheme="majorHAnsi" w:hAnsiTheme="majorHAnsi"/>
          <w:i/>
          <w:iCs/>
          <w:noProof/>
          <w:spacing w:val="-1"/>
          <w:sz w:val="20"/>
          <w:szCs w:val="20"/>
          <w:lang w:eastAsia="it-IT" w:bidi="it-IT"/>
        </w:rPr>
        <w:t>u</w:t>
      </w:r>
      <w:r w:rsidRPr="000C374F">
        <w:rPr>
          <w:rFonts w:asciiTheme="majorHAnsi" w:hAnsiTheme="majorHAnsi"/>
          <w:i/>
          <w:iCs/>
          <w:noProof/>
          <w:sz w:val="20"/>
          <w:szCs w:val="20"/>
          <w:lang w:eastAsia="it-IT" w:bidi="it-IT"/>
        </w:rPr>
        <w:t>bbli</w:t>
      </w:r>
      <w:r w:rsidRPr="000C374F">
        <w:rPr>
          <w:rFonts w:asciiTheme="majorHAnsi" w:hAnsiTheme="majorHAnsi"/>
          <w:i/>
          <w:iCs/>
          <w:noProof/>
          <w:spacing w:val="-1"/>
          <w:sz w:val="20"/>
          <w:szCs w:val="20"/>
          <w:lang w:eastAsia="it-IT" w:bidi="it-IT"/>
        </w:rPr>
        <w:t>c</w:t>
      </w:r>
      <w:r w:rsidRPr="000C374F">
        <w:rPr>
          <w:rFonts w:asciiTheme="majorHAnsi" w:hAnsiTheme="majorHAnsi"/>
          <w:i/>
          <w:iCs/>
          <w:noProof/>
          <w:sz w:val="20"/>
          <w:szCs w:val="20"/>
          <w:lang w:eastAsia="it-IT" w:bidi="it-IT"/>
        </w:rPr>
        <w:t>i</w:t>
      </w:r>
      <w:r w:rsidRPr="000C374F">
        <w:rPr>
          <w:rFonts w:asciiTheme="majorHAnsi" w:hAnsiTheme="majorHAnsi"/>
          <w:noProof/>
          <w:sz w:val="20"/>
          <w:szCs w:val="20"/>
          <w:lang w:eastAsia="it-IT" w:bidi="it-IT"/>
        </w:rPr>
        <w:t>”</w:t>
      </w:r>
      <w:r w:rsidRPr="000C374F">
        <w:rPr>
          <w:rFonts w:asciiTheme="majorHAnsi" w:hAnsiTheme="majorHAnsi"/>
          <w:noProof/>
          <w:spacing w:val="50"/>
          <w:sz w:val="20"/>
          <w:szCs w:val="20"/>
          <w:lang w:eastAsia="it-IT" w:bidi="it-IT"/>
        </w:rPr>
        <w:t xml:space="preserve"> </w:t>
      </w:r>
      <w:r w:rsidRPr="000C374F">
        <w:rPr>
          <w:rFonts w:asciiTheme="majorHAnsi" w:hAnsiTheme="majorHAnsi"/>
          <w:noProof/>
          <w:sz w:val="20"/>
          <w:szCs w:val="20"/>
          <w:lang w:eastAsia="it-IT" w:bidi="it-IT"/>
        </w:rPr>
        <w:t>non</w:t>
      </w:r>
      <w:r w:rsidRPr="000C374F">
        <w:rPr>
          <w:rFonts w:asciiTheme="majorHAnsi" w:hAnsiTheme="majorHAnsi"/>
          <w:noProof/>
          <w:spacing w:val="-1"/>
          <w:sz w:val="20"/>
          <w:szCs w:val="20"/>
          <w:lang w:eastAsia="it-IT" w:bidi="it-IT"/>
        </w:rPr>
        <w:t>c</w:t>
      </w:r>
      <w:r w:rsidRPr="000C374F">
        <w:rPr>
          <w:rFonts w:asciiTheme="majorHAnsi" w:hAnsiTheme="majorHAnsi"/>
          <w:noProof/>
          <w:sz w:val="20"/>
          <w:szCs w:val="20"/>
          <w:lang w:eastAsia="it-IT" w:bidi="it-IT"/>
        </w:rPr>
        <w:t>hé</w:t>
      </w:r>
      <w:r w:rsidRPr="000C374F">
        <w:rPr>
          <w:rFonts w:asciiTheme="majorHAnsi" w:hAnsiTheme="majorHAnsi"/>
          <w:noProof/>
          <w:spacing w:val="53"/>
          <w:sz w:val="20"/>
          <w:szCs w:val="20"/>
          <w:lang w:eastAsia="it-IT" w:bidi="it-IT"/>
        </w:rPr>
        <w:t xml:space="preserve"> </w:t>
      </w:r>
      <w:r w:rsidRPr="000C374F">
        <w:rPr>
          <w:rFonts w:asciiTheme="majorHAnsi" w:hAnsiTheme="majorHAnsi"/>
          <w:noProof/>
          <w:sz w:val="20"/>
          <w:szCs w:val="20"/>
          <w:lang w:eastAsia="it-IT" w:bidi="it-IT"/>
        </w:rPr>
        <w:t>qu</w:t>
      </w:r>
      <w:r w:rsidRPr="000C374F">
        <w:rPr>
          <w:rFonts w:asciiTheme="majorHAnsi" w:hAnsiTheme="majorHAnsi"/>
          <w:noProof/>
          <w:spacing w:val="-1"/>
          <w:sz w:val="20"/>
          <w:szCs w:val="20"/>
          <w:lang w:eastAsia="it-IT" w:bidi="it-IT"/>
        </w:rPr>
        <w:t>e</w:t>
      </w:r>
      <w:r w:rsidRPr="000C374F">
        <w:rPr>
          <w:rFonts w:asciiTheme="majorHAnsi" w:hAnsiTheme="majorHAnsi"/>
          <w:noProof/>
          <w:sz w:val="20"/>
          <w:szCs w:val="20"/>
          <w:lang w:eastAsia="it-IT" w:bidi="it-IT"/>
        </w:rPr>
        <w:t>l</w:t>
      </w:r>
      <w:r w:rsidRPr="000C374F">
        <w:rPr>
          <w:rFonts w:asciiTheme="majorHAnsi" w:hAnsiTheme="majorHAnsi"/>
          <w:noProof/>
          <w:spacing w:val="-1"/>
          <w:sz w:val="20"/>
          <w:szCs w:val="20"/>
          <w:lang w:eastAsia="it-IT" w:bidi="it-IT"/>
        </w:rPr>
        <w:t>l</w:t>
      </w:r>
      <w:r w:rsidRPr="000C374F">
        <w:rPr>
          <w:rFonts w:asciiTheme="majorHAnsi" w:hAnsiTheme="majorHAnsi"/>
          <w:noProof/>
          <w:sz w:val="20"/>
          <w:szCs w:val="20"/>
          <w:lang w:eastAsia="it-IT" w:bidi="it-IT"/>
        </w:rPr>
        <w:t>e</w:t>
      </w:r>
      <w:r w:rsidRPr="000C374F">
        <w:rPr>
          <w:rFonts w:asciiTheme="majorHAnsi" w:hAnsiTheme="majorHAnsi"/>
          <w:noProof/>
          <w:spacing w:val="49"/>
          <w:sz w:val="20"/>
          <w:szCs w:val="20"/>
          <w:lang w:eastAsia="it-IT" w:bidi="it-IT"/>
        </w:rPr>
        <w:t xml:space="preserve"> </w:t>
      </w:r>
      <w:r w:rsidRPr="000C374F">
        <w:rPr>
          <w:rFonts w:asciiTheme="majorHAnsi" w:hAnsiTheme="majorHAnsi"/>
          <w:noProof/>
          <w:sz w:val="20"/>
          <w:szCs w:val="20"/>
          <w:lang w:eastAsia="it-IT" w:bidi="it-IT"/>
        </w:rPr>
        <w:t>in</w:t>
      </w:r>
      <w:r w:rsidRPr="000C374F">
        <w:rPr>
          <w:rFonts w:asciiTheme="majorHAnsi" w:hAnsiTheme="majorHAnsi"/>
          <w:noProof/>
          <w:spacing w:val="51"/>
          <w:sz w:val="20"/>
          <w:szCs w:val="20"/>
          <w:lang w:eastAsia="it-IT" w:bidi="it-IT"/>
        </w:rPr>
        <w:t xml:space="preserve"> </w:t>
      </w:r>
      <w:r w:rsidRPr="000C374F">
        <w:rPr>
          <w:rFonts w:asciiTheme="majorHAnsi" w:hAnsiTheme="majorHAnsi"/>
          <w:noProof/>
          <w:spacing w:val="-1"/>
          <w:sz w:val="20"/>
          <w:szCs w:val="20"/>
          <w:lang w:eastAsia="it-IT" w:bidi="it-IT"/>
        </w:rPr>
        <w:t>c</w:t>
      </w:r>
      <w:r w:rsidRPr="000C374F">
        <w:rPr>
          <w:rFonts w:asciiTheme="majorHAnsi" w:hAnsiTheme="majorHAnsi"/>
          <w:noProof/>
          <w:sz w:val="20"/>
          <w:szCs w:val="20"/>
          <w:lang w:eastAsia="it-IT" w:bidi="it-IT"/>
        </w:rPr>
        <w:t>ui</w:t>
      </w:r>
      <w:r w:rsidRPr="000C374F">
        <w:rPr>
          <w:rFonts w:asciiTheme="majorHAnsi" w:hAnsiTheme="majorHAnsi"/>
          <w:noProof/>
          <w:spacing w:val="51"/>
          <w:sz w:val="20"/>
          <w:szCs w:val="20"/>
          <w:lang w:eastAsia="it-IT" w:bidi="it-IT"/>
        </w:rPr>
        <w:t xml:space="preserve"> </w:t>
      </w:r>
      <w:r w:rsidRPr="000C374F">
        <w:rPr>
          <w:rFonts w:asciiTheme="majorHAnsi" w:hAnsiTheme="majorHAnsi"/>
          <w:noProof/>
          <w:sz w:val="20"/>
          <w:szCs w:val="20"/>
          <w:lang w:eastAsia="it-IT" w:bidi="it-IT"/>
        </w:rPr>
        <w:t>si</w:t>
      </w:r>
      <w:r w:rsidRPr="000C374F">
        <w:rPr>
          <w:rFonts w:asciiTheme="majorHAnsi" w:hAnsiTheme="majorHAnsi"/>
          <w:noProof/>
          <w:spacing w:val="52"/>
          <w:sz w:val="20"/>
          <w:szCs w:val="20"/>
          <w:lang w:eastAsia="it-IT" w:bidi="it-IT"/>
        </w:rPr>
        <w:t xml:space="preserve"> </w:t>
      </w:r>
      <w:r w:rsidRPr="000C374F">
        <w:rPr>
          <w:rFonts w:asciiTheme="majorHAnsi" w:hAnsiTheme="majorHAnsi"/>
          <w:noProof/>
          <w:sz w:val="20"/>
          <w:szCs w:val="20"/>
          <w:lang w:eastAsia="it-IT" w:bidi="it-IT"/>
        </w:rPr>
        <w:t>m</w:t>
      </w:r>
      <w:r w:rsidRPr="000C374F">
        <w:rPr>
          <w:rFonts w:asciiTheme="majorHAnsi" w:hAnsiTheme="majorHAnsi"/>
          <w:noProof/>
          <w:spacing w:val="-1"/>
          <w:sz w:val="20"/>
          <w:szCs w:val="20"/>
          <w:lang w:eastAsia="it-IT" w:bidi="it-IT"/>
        </w:rPr>
        <w:t>a</w:t>
      </w:r>
      <w:r w:rsidRPr="000C374F">
        <w:rPr>
          <w:rFonts w:asciiTheme="majorHAnsi" w:hAnsiTheme="majorHAnsi"/>
          <w:noProof/>
          <w:sz w:val="20"/>
          <w:szCs w:val="20"/>
          <w:lang w:eastAsia="it-IT" w:bidi="it-IT"/>
        </w:rPr>
        <w:t>ni</w:t>
      </w:r>
      <w:r w:rsidRPr="000C374F">
        <w:rPr>
          <w:rFonts w:asciiTheme="majorHAnsi" w:hAnsiTheme="majorHAnsi"/>
          <w:noProof/>
          <w:spacing w:val="1"/>
          <w:sz w:val="20"/>
          <w:szCs w:val="20"/>
          <w:lang w:eastAsia="it-IT" w:bidi="it-IT"/>
        </w:rPr>
        <w:t>f</w:t>
      </w:r>
      <w:r w:rsidRPr="000C374F">
        <w:rPr>
          <w:rFonts w:asciiTheme="majorHAnsi" w:hAnsiTheme="majorHAnsi"/>
          <w:noProof/>
          <w:spacing w:val="-1"/>
          <w:sz w:val="20"/>
          <w:szCs w:val="20"/>
          <w:lang w:eastAsia="it-IT" w:bidi="it-IT"/>
        </w:rPr>
        <w:t>e</w:t>
      </w:r>
      <w:r w:rsidRPr="000C374F">
        <w:rPr>
          <w:rFonts w:asciiTheme="majorHAnsi" w:hAnsiTheme="majorHAnsi"/>
          <w:noProof/>
          <w:sz w:val="20"/>
          <w:szCs w:val="20"/>
          <w:lang w:eastAsia="it-IT" w:bidi="it-IT"/>
        </w:rPr>
        <w:t>stino</w:t>
      </w:r>
      <w:r w:rsidRPr="000C374F">
        <w:rPr>
          <w:rFonts w:asciiTheme="majorHAnsi" w:hAnsiTheme="majorHAnsi"/>
          <w:noProof/>
          <w:spacing w:val="51"/>
          <w:sz w:val="20"/>
          <w:szCs w:val="20"/>
          <w:lang w:eastAsia="it-IT" w:bidi="it-IT"/>
        </w:rPr>
        <w:t xml:space="preserve"> </w:t>
      </w:r>
      <w:r w:rsidRPr="000C374F">
        <w:rPr>
          <w:rFonts w:asciiTheme="majorHAnsi" w:hAnsiTheme="majorHAnsi"/>
          <w:noProof/>
          <w:spacing w:val="-1"/>
          <w:sz w:val="20"/>
          <w:szCs w:val="20"/>
          <w:lang w:eastAsia="it-IT" w:bidi="it-IT"/>
        </w:rPr>
        <w:t>“</w:t>
      </w:r>
      <w:r w:rsidRPr="000C374F">
        <w:rPr>
          <w:rFonts w:asciiTheme="majorHAnsi" w:hAnsiTheme="majorHAnsi"/>
          <w:i/>
          <w:iCs/>
          <w:noProof/>
          <w:sz w:val="20"/>
          <w:szCs w:val="20"/>
          <w:lang w:eastAsia="it-IT" w:bidi="it-IT"/>
        </w:rPr>
        <w:t>g</w:t>
      </w:r>
      <w:r w:rsidRPr="000C374F">
        <w:rPr>
          <w:rFonts w:asciiTheme="majorHAnsi" w:hAnsiTheme="majorHAnsi"/>
          <w:i/>
          <w:iCs/>
          <w:noProof/>
          <w:spacing w:val="-1"/>
          <w:sz w:val="20"/>
          <w:szCs w:val="20"/>
          <w:lang w:eastAsia="it-IT" w:bidi="it-IT"/>
        </w:rPr>
        <w:t>ra</w:t>
      </w:r>
      <w:r w:rsidRPr="000C374F">
        <w:rPr>
          <w:rFonts w:asciiTheme="majorHAnsi" w:hAnsiTheme="majorHAnsi"/>
          <w:i/>
          <w:iCs/>
          <w:noProof/>
          <w:sz w:val="20"/>
          <w:szCs w:val="20"/>
          <w:lang w:eastAsia="it-IT" w:bidi="it-IT"/>
        </w:rPr>
        <w:t>vi</w:t>
      </w:r>
      <w:r w:rsidRPr="000C374F">
        <w:rPr>
          <w:rFonts w:asciiTheme="majorHAnsi" w:hAnsiTheme="majorHAnsi"/>
          <w:i/>
          <w:iCs/>
          <w:noProof/>
          <w:spacing w:val="51"/>
          <w:sz w:val="20"/>
          <w:szCs w:val="20"/>
          <w:lang w:eastAsia="it-IT" w:bidi="it-IT"/>
        </w:rPr>
        <w:t xml:space="preserve"> </w:t>
      </w:r>
      <w:r w:rsidRPr="000C374F">
        <w:rPr>
          <w:rFonts w:asciiTheme="majorHAnsi" w:hAnsiTheme="majorHAnsi"/>
          <w:i/>
          <w:iCs/>
          <w:noProof/>
          <w:spacing w:val="1"/>
          <w:sz w:val="20"/>
          <w:szCs w:val="20"/>
          <w:lang w:eastAsia="it-IT" w:bidi="it-IT"/>
        </w:rPr>
        <w:t>ra</w:t>
      </w:r>
      <w:r w:rsidRPr="000C374F">
        <w:rPr>
          <w:rFonts w:asciiTheme="majorHAnsi" w:hAnsiTheme="majorHAnsi"/>
          <w:i/>
          <w:iCs/>
          <w:noProof/>
          <w:spacing w:val="-3"/>
          <w:sz w:val="20"/>
          <w:szCs w:val="20"/>
          <w:lang w:eastAsia="it-IT" w:bidi="it-IT"/>
        </w:rPr>
        <w:t>g</w:t>
      </w:r>
      <w:r w:rsidRPr="000C374F">
        <w:rPr>
          <w:rFonts w:asciiTheme="majorHAnsi" w:hAnsiTheme="majorHAnsi"/>
          <w:i/>
          <w:iCs/>
          <w:noProof/>
          <w:sz w:val="20"/>
          <w:szCs w:val="20"/>
          <w:lang w:eastAsia="it-IT" w:bidi="it-IT"/>
        </w:rPr>
        <w:t>ioni</w:t>
      </w:r>
      <w:r w:rsidRPr="000C374F">
        <w:rPr>
          <w:rFonts w:asciiTheme="majorHAnsi" w:hAnsiTheme="majorHAnsi"/>
          <w:i/>
          <w:iCs/>
          <w:noProof/>
          <w:spacing w:val="52"/>
          <w:sz w:val="20"/>
          <w:szCs w:val="20"/>
          <w:lang w:eastAsia="it-IT" w:bidi="it-IT"/>
        </w:rPr>
        <w:t xml:space="preserve"> </w:t>
      </w:r>
      <w:r w:rsidRPr="000C374F">
        <w:rPr>
          <w:rFonts w:asciiTheme="majorHAnsi" w:hAnsiTheme="majorHAnsi"/>
          <w:i/>
          <w:iCs/>
          <w:noProof/>
          <w:sz w:val="20"/>
          <w:szCs w:val="20"/>
          <w:lang w:eastAsia="it-IT" w:bidi="it-IT"/>
        </w:rPr>
        <w:t>di</w:t>
      </w:r>
      <w:r w:rsidRPr="000C374F">
        <w:rPr>
          <w:rFonts w:asciiTheme="majorHAnsi" w:hAnsiTheme="majorHAnsi"/>
          <w:i/>
          <w:iCs/>
          <w:noProof/>
          <w:w w:val="99"/>
          <w:sz w:val="20"/>
          <w:szCs w:val="20"/>
          <w:lang w:eastAsia="it-IT" w:bidi="it-IT"/>
        </w:rPr>
        <w:t xml:space="preserve"> </w:t>
      </w:r>
      <w:r w:rsidRPr="000C374F">
        <w:rPr>
          <w:rFonts w:asciiTheme="majorHAnsi" w:hAnsiTheme="majorHAnsi"/>
          <w:i/>
          <w:iCs/>
          <w:noProof/>
          <w:spacing w:val="-1"/>
          <w:sz w:val="20"/>
          <w:szCs w:val="20"/>
          <w:lang w:eastAsia="it-IT" w:bidi="it-IT"/>
        </w:rPr>
        <w:t>c</w:t>
      </w:r>
      <w:r w:rsidRPr="000C374F">
        <w:rPr>
          <w:rFonts w:asciiTheme="majorHAnsi" w:hAnsiTheme="majorHAnsi"/>
          <w:i/>
          <w:iCs/>
          <w:noProof/>
          <w:sz w:val="20"/>
          <w:szCs w:val="20"/>
          <w:lang w:eastAsia="it-IT" w:bidi="it-IT"/>
        </w:rPr>
        <w:t>onv</w:t>
      </w:r>
      <w:r w:rsidRPr="000C374F">
        <w:rPr>
          <w:rFonts w:asciiTheme="majorHAnsi" w:hAnsiTheme="majorHAnsi"/>
          <w:i/>
          <w:iCs/>
          <w:noProof/>
          <w:spacing w:val="-1"/>
          <w:sz w:val="20"/>
          <w:szCs w:val="20"/>
          <w:lang w:eastAsia="it-IT" w:bidi="it-IT"/>
        </w:rPr>
        <w:t>e</w:t>
      </w:r>
      <w:r w:rsidRPr="000C374F">
        <w:rPr>
          <w:rFonts w:asciiTheme="majorHAnsi" w:hAnsiTheme="majorHAnsi"/>
          <w:i/>
          <w:iCs/>
          <w:noProof/>
          <w:sz w:val="20"/>
          <w:szCs w:val="20"/>
          <w:lang w:eastAsia="it-IT" w:bidi="it-IT"/>
        </w:rPr>
        <w:t>ni</w:t>
      </w:r>
      <w:r w:rsidRPr="000C374F">
        <w:rPr>
          <w:rFonts w:asciiTheme="majorHAnsi" w:hAnsiTheme="majorHAnsi"/>
          <w:i/>
          <w:iCs/>
          <w:noProof/>
          <w:spacing w:val="-1"/>
          <w:sz w:val="20"/>
          <w:szCs w:val="20"/>
          <w:lang w:eastAsia="it-IT" w:bidi="it-IT"/>
        </w:rPr>
        <w:t>e</w:t>
      </w:r>
      <w:r w:rsidRPr="000C374F">
        <w:rPr>
          <w:rFonts w:asciiTheme="majorHAnsi" w:hAnsiTheme="majorHAnsi"/>
          <w:i/>
          <w:iCs/>
          <w:noProof/>
          <w:sz w:val="20"/>
          <w:szCs w:val="20"/>
          <w:lang w:eastAsia="it-IT" w:bidi="it-IT"/>
        </w:rPr>
        <w:t>n</w:t>
      </w:r>
      <w:r w:rsidRPr="000C374F">
        <w:rPr>
          <w:rFonts w:asciiTheme="majorHAnsi" w:hAnsiTheme="majorHAnsi"/>
          <w:i/>
          <w:iCs/>
          <w:noProof/>
          <w:spacing w:val="1"/>
          <w:sz w:val="20"/>
          <w:szCs w:val="20"/>
          <w:lang w:eastAsia="it-IT" w:bidi="it-IT"/>
        </w:rPr>
        <w:t>z</w:t>
      </w:r>
      <w:r w:rsidRPr="000C374F">
        <w:rPr>
          <w:rFonts w:asciiTheme="majorHAnsi" w:hAnsiTheme="majorHAnsi"/>
          <w:i/>
          <w:iCs/>
          <w:noProof/>
          <w:spacing w:val="-1"/>
          <w:sz w:val="20"/>
          <w:szCs w:val="20"/>
          <w:lang w:eastAsia="it-IT" w:bidi="it-IT"/>
        </w:rPr>
        <w:t>a</w:t>
      </w:r>
      <w:r w:rsidRPr="000C374F">
        <w:rPr>
          <w:rFonts w:asciiTheme="majorHAnsi" w:hAnsiTheme="majorHAnsi"/>
          <w:noProof/>
          <w:sz w:val="20"/>
          <w:szCs w:val="20"/>
          <w:lang w:eastAsia="it-IT" w:bidi="it-IT"/>
        </w:rPr>
        <w:t>”</w:t>
      </w:r>
      <w:r w:rsidRPr="000C374F">
        <w:rPr>
          <w:rFonts w:asciiTheme="majorHAnsi" w:hAnsiTheme="majorHAnsi"/>
          <w:noProof/>
          <w:spacing w:val="-9"/>
          <w:sz w:val="20"/>
          <w:szCs w:val="20"/>
          <w:lang w:eastAsia="it-IT" w:bidi="it-IT"/>
        </w:rPr>
        <w:t xml:space="preserve"> </w:t>
      </w:r>
      <w:r w:rsidRPr="000C374F">
        <w:rPr>
          <w:rFonts w:asciiTheme="majorHAnsi" w:hAnsiTheme="majorHAnsi"/>
          <w:noProof/>
          <w:sz w:val="20"/>
          <w:szCs w:val="20"/>
          <w:lang w:eastAsia="it-IT" w:bidi="it-IT"/>
        </w:rPr>
        <w:t>s</w:t>
      </w:r>
      <w:r w:rsidRPr="000C374F">
        <w:rPr>
          <w:rFonts w:asciiTheme="majorHAnsi" w:hAnsiTheme="majorHAnsi"/>
          <w:noProof/>
          <w:spacing w:val="1"/>
          <w:sz w:val="20"/>
          <w:szCs w:val="20"/>
          <w:lang w:eastAsia="it-IT" w:bidi="it-IT"/>
        </w:rPr>
        <w:t>e</w:t>
      </w:r>
      <w:r w:rsidRPr="000C374F">
        <w:rPr>
          <w:rFonts w:asciiTheme="majorHAnsi" w:hAnsiTheme="majorHAnsi"/>
          <w:noProof/>
          <w:spacing w:val="-1"/>
          <w:sz w:val="20"/>
          <w:szCs w:val="20"/>
          <w:lang w:eastAsia="it-IT" w:bidi="it-IT"/>
        </w:rPr>
        <w:t>c</w:t>
      </w:r>
      <w:r w:rsidRPr="000C374F">
        <w:rPr>
          <w:rFonts w:asciiTheme="majorHAnsi" w:hAnsiTheme="majorHAnsi"/>
          <w:noProof/>
          <w:sz w:val="20"/>
          <w:szCs w:val="20"/>
          <w:lang w:eastAsia="it-IT" w:bidi="it-IT"/>
        </w:rPr>
        <w:t>ondo</w:t>
      </w:r>
      <w:r w:rsidRPr="000C374F">
        <w:rPr>
          <w:rFonts w:asciiTheme="majorHAnsi" w:hAnsiTheme="majorHAnsi"/>
          <w:noProof/>
          <w:spacing w:val="-8"/>
          <w:sz w:val="20"/>
          <w:szCs w:val="20"/>
          <w:lang w:eastAsia="it-IT" w:bidi="it-IT"/>
        </w:rPr>
        <w:t xml:space="preserve"> </w:t>
      </w:r>
      <w:r w:rsidRPr="000C374F">
        <w:rPr>
          <w:rFonts w:asciiTheme="majorHAnsi" w:hAnsiTheme="majorHAnsi"/>
          <w:noProof/>
          <w:sz w:val="20"/>
          <w:szCs w:val="20"/>
          <w:lang w:eastAsia="it-IT" w:bidi="it-IT"/>
        </w:rPr>
        <w:t>q</w:t>
      </w:r>
      <w:r w:rsidRPr="000C374F">
        <w:rPr>
          <w:rFonts w:asciiTheme="majorHAnsi" w:hAnsiTheme="majorHAnsi"/>
          <w:noProof/>
          <w:spacing w:val="2"/>
          <w:sz w:val="20"/>
          <w:szCs w:val="20"/>
          <w:lang w:eastAsia="it-IT" w:bidi="it-IT"/>
        </w:rPr>
        <w:t>u</w:t>
      </w:r>
      <w:r w:rsidRPr="000C374F">
        <w:rPr>
          <w:rFonts w:asciiTheme="majorHAnsi" w:hAnsiTheme="majorHAnsi"/>
          <w:noProof/>
          <w:spacing w:val="-1"/>
          <w:sz w:val="20"/>
          <w:szCs w:val="20"/>
          <w:lang w:eastAsia="it-IT" w:bidi="it-IT"/>
        </w:rPr>
        <w:t>a</w:t>
      </w:r>
      <w:r w:rsidRPr="000C374F">
        <w:rPr>
          <w:rFonts w:asciiTheme="majorHAnsi" w:hAnsiTheme="majorHAnsi"/>
          <w:noProof/>
          <w:sz w:val="20"/>
          <w:szCs w:val="20"/>
          <w:lang w:eastAsia="it-IT" w:bidi="it-IT"/>
        </w:rPr>
        <w:t>nto</w:t>
      </w:r>
      <w:r w:rsidRPr="000C374F">
        <w:rPr>
          <w:rFonts w:asciiTheme="majorHAnsi" w:hAnsiTheme="majorHAnsi"/>
          <w:noProof/>
          <w:spacing w:val="-9"/>
          <w:sz w:val="20"/>
          <w:szCs w:val="20"/>
          <w:lang w:eastAsia="it-IT" w:bidi="it-IT"/>
        </w:rPr>
        <w:t xml:space="preserve"> </w:t>
      </w:r>
      <w:r w:rsidRPr="000C374F">
        <w:rPr>
          <w:rFonts w:asciiTheme="majorHAnsi" w:hAnsiTheme="majorHAnsi"/>
          <w:noProof/>
          <w:sz w:val="20"/>
          <w:szCs w:val="20"/>
          <w:lang w:eastAsia="it-IT" w:bidi="it-IT"/>
        </w:rPr>
        <w:t>p</w:t>
      </w:r>
      <w:r w:rsidRPr="000C374F">
        <w:rPr>
          <w:rFonts w:asciiTheme="majorHAnsi" w:hAnsiTheme="majorHAnsi"/>
          <w:noProof/>
          <w:spacing w:val="-1"/>
          <w:sz w:val="20"/>
          <w:szCs w:val="20"/>
          <w:lang w:eastAsia="it-IT" w:bidi="it-IT"/>
        </w:rPr>
        <w:t>re</w:t>
      </w:r>
      <w:r w:rsidRPr="000C374F">
        <w:rPr>
          <w:rFonts w:asciiTheme="majorHAnsi" w:hAnsiTheme="majorHAnsi"/>
          <w:noProof/>
          <w:sz w:val="20"/>
          <w:szCs w:val="20"/>
          <w:lang w:eastAsia="it-IT" w:bidi="it-IT"/>
        </w:rPr>
        <w:t>visto</w:t>
      </w:r>
      <w:r w:rsidRPr="000C374F">
        <w:rPr>
          <w:rFonts w:asciiTheme="majorHAnsi" w:hAnsiTheme="majorHAnsi"/>
          <w:noProof/>
          <w:spacing w:val="-7"/>
          <w:sz w:val="20"/>
          <w:szCs w:val="20"/>
          <w:lang w:eastAsia="it-IT" w:bidi="it-IT"/>
        </w:rPr>
        <w:t xml:space="preserve"> </w:t>
      </w:r>
      <w:r w:rsidRPr="000C374F">
        <w:rPr>
          <w:rFonts w:asciiTheme="majorHAnsi" w:hAnsiTheme="majorHAnsi"/>
          <w:noProof/>
          <w:sz w:val="20"/>
          <w:szCs w:val="20"/>
          <w:lang w:eastAsia="it-IT" w:bidi="it-IT"/>
        </w:rPr>
        <w:t>d</w:t>
      </w:r>
      <w:r w:rsidRPr="000C374F">
        <w:rPr>
          <w:rFonts w:asciiTheme="majorHAnsi" w:hAnsiTheme="majorHAnsi"/>
          <w:noProof/>
          <w:spacing w:val="-1"/>
          <w:sz w:val="20"/>
          <w:szCs w:val="20"/>
          <w:lang w:eastAsia="it-IT" w:bidi="it-IT"/>
        </w:rPr>
        <w:t>a</w:t>
      </w:r>
      <w:r w:rsidRPr="000C374F">
        <w:rPr>
          <w:rFonts w:asciiTheme="majorHAnsi" w:hAnsiTheme="majorHAnsi"/>
          <w:noProof/>
          <w:sz w:val="20"/>
          <w:szCs w:val="20"/>
          <w:lang w:eastAsia="it-IT" w:bidi="it-IT"/>
        </w:rPr>
        <w:t>l</w:t>
      </w:r>
      <w:r w:rsidRPr="000C374F">
        <w:rPr>
          <w:rFonts w:asciiTheme="majorHAnsi" w:hAnsiTheme="majorHAnsi"/>
          <w:noProof/>
          <w:spacing w:val="-8"/>
          <w:sz w:val="20"/>
          <w:szCs w:val="20"/>
          <w:lang w:eastAsia="it-IT" w:bidi="it-IT"/>
        </w:rPr>
        <w:t xml:space="preserve"> </w:t>
      </w:r>
      <w:r w:rsidRPr="000C374F">
        <w:rPr>
          <w:rFonts w:asciiTheme="majorHAnsi" w:hAnsiTheme="majorHAnsi"/>
          <w:noProof/>
          <w:sz w:val="20"/>
          <w:szCs w:val="20"/>
          <w:lang w:eastAsia="it-IT" w:bidi="it-IT"/>
        </w:rPr>
        <w:t>su</w:t>
      </w:r>
      <w:r w:rsidRPr="000C374F">
        <w:rPr>
          <w:rFonts w:asciiTheme="majorHAnsi" w:hAnsiTheme="majorHAnsi"/>
          <w:noProof/>
          <w:spacing w:val="-1"/>
          <w:sz w:val="20"/>
          <w:szCs w:val="20"/>
          <w:lang w:eastAsia="it-IT" w:bidi="it-IT"/>
        </w:rPr>
        <w:t>c</w:t>
      </w:r>
      <w:r w:rsidRPr="000C374F">
        <w:rPr>
          <w:rFonts w:asciiTheme="majorHAnsi" w:hAnsiTheme="majorHAnsi"/>
          <w:noProof/>
          <w:spacing w:val="1"/>
          <w:sz w:val="20"/>
          <w:szCs w:val="20"/>
          <w:lang w:eastAsia="it-IT" w:bidi="it-IT"/>
        </w:rPr>
        <w:t>c</w:t>
      </w:r>
      <w:r w:rsidRPr="000C374F">
        <w:rPr>
          <w:rFonts w:asciiTheme="majorHAnsi" w:hAnsiTheme="majorHAnsi"/>
          <w:noProof/>
          <w:spacing w:val="-1"/>
          <w:sz w:val="20"/>
          <w:szCs w:val="20"/>
          <w:lang w:eastAsia="it-IT" w:bidi="it-IT"/>
        </w:rPr>
        <w:t>e</w:t>
      </w:r>
      <w:r w:rsidRPr="000C374F">
        <w:rPr>
          <w:rFonts w:asciiTheme="majorHAnsi" w:hAnsiTheme="majorHAnsi"/>
          <w:noProof/>
          <w:sz w:val="20"/>
          <w:szCs w:val="20"/>
          <w:lang w:eastAsia="it-IT" w:bidi="it-IT"/>
        </w:rPr>
        <w:t>ssivo</w:t>
      </w:r>
      <w:r w:rsidRPr="000C374F">
        <w:rPr>
          <w:rFonts w:asciiTheme="majorHAnsi" w:hAnsiTheme="majorHAnsi"/>
          <w:noProof/>
          <w:spacing w:val="-9"/>
          <w:sz w:val="20"/>
          <w:szCs w:val="20"/>
          <w:lang w:eastAsia="it-IT" w:bidi="it-IT"/>
        </w:rPr>
        <w:t xml:space="preserve"> </w:t>
      </w:r>
      <w:r w:rsidRPr="000C374F">
        <w:rPr>
          <w:rFonts w:asciiTheme="majorHAnsi" w:hAnsiTheme="majorHAnsi"/>
          <w:noProof/>
          <w:spacing w:val="-1"/>
          <w:sz w:val="20"/>
          <w:szCs w:val="20"/>
          <w:lang w:eastAsia="it-IT" w:bidi="it-IT"/>
        </w:rPr>
        <w:t>ar</w:t>
      </w:r>
      <w:r w:rsidRPr="000C374F">
        <w:rPr>
          <w:rFonts w:asciiTheme="majorHAnsi" w:hAnsiTheme="majorHAnsi"/>
          <w:noProof/>
          <w:sz w:val="20"/>
          <w:szCs w:val="20"/>
          <w:lang w:eastAsia="it-IT" w:bidi="it-IT"/>
        </w:rPr>
        <w:t>t</w:t>
      </w:r>
      <w:r w:rsidR="00225A69" w:rsidRPr="000C374F">
        <w:rPr>
          <w:rFonts w:asciiTheme="majorHAnsi" w:hAnsiTheme="majorHAnsi"/>
          <w:noProof/>
          <w:sz w:val="20"/>
          <w:szCs w:val="20"/>
          <w:lang w:eastAsia="it-IT" w:bidi="it-IT"/>
        </w:rPr>
        <w:t>.</w:t>
      </w:r>
      <w:r w:rsidRPr="000C374F">
        <w:rPr>
          <w:rFonts w:asciiTheme="majorHAnsi" w:hAnsiTheme="majorHAnsi"/>
          <w:noProof/>
          <w:spacing w:val="-8"/>
          <w:sz w:val="20"/>
          <w:szCs w:val="20"/>
          <w:lang w:eastAsia="it-IT" w:bidi="it-IT"/>
        </w:rPr>
        <w:t xml:space="preserve"> </w:t>
      </w:r>
      <w:r w:rsidRPr="000C374F">
        <w:rPr>
          <w:rFonts w:asciiTheme="majorHAnsi" w:hAnsiTheme="majorHAnsi"/>
          <w:noProof/>
          <w:sz w:val="20"/>
          <w:szCs w:val="20"/>
          <w:lang w:eastAsia="it-IT" w:bidi="it-IT"/>
        </w:rPr>
        <w:t>7</w:t>
      </w:r>
      <w:r w:rsidRPr="000C374F">
        <w:rPr>
          <w:rFonts w:asciiTheme="majorHAnsi" w:hAnsiTheme="majorHAnsi"/>
          <w:noProof/>
          <w:spacing w:val="-7"/>
          <w:sz w:val="20"/>
          <w:szCs w:val="20"/>
          <w:lang w:eastAsia="it-IT" w:bidi="it-IT"/>
        </w:rPr>
        <w:t xml:space="preserve"> </w:t>
      </w:r>
      <w:r w:rsidRPr="000C374F">
        <w:rPr>
          <w:rFonts w:asciiTheme="majorHAnsi" w:hAnsiTheme="majorHAnsi"/>
          <w:noProof/>
          <w:sz w:val="20"/>
          <w:szCs w:val="20"/>
          <w:lang w:eastAsia="it-IT" w:bidi="it-IT"/>
        </w:rPr>
        <w:t>d</w:t>
      </w:r>
      <w:r w:rsidRPr="000C374F">
        <w:rPr>
          <w:rFonts w:asciiTheme="majorHAnsi" w:hAnsiTheme="majorHAnsi"/>
          <w:noProof/>
          <w:spacing w:val="-1"/>
          <w:sz w:val="20"/>
          <w:szCs w:val="20"/>
          <w:lang w:eastAsia="it-IT" w:bidi="it-IT"/>
        </w:rPr>
        <w:t>e</w:t>
      </w:r>
      <w:r w:rsidRPr="000C374F">
        <w:rPr>
          <w:rFonts w:asciiTheme="majorHAnsi" w:hAnsiTheme="majorHAnsi"/>
          <w:noProof/>
          <w:sz w:val="20"/>
          <w:szCs w:val="20"/>
          <w:lang w:eastAsia="it-IT" w:bidi="it-IT"/>
        </w:rPr>
        <w:t>l</w:t>
      </w:r>
      <w:r w:rsidRPr="000C374F">
        <w:rPr>
          <w:rFonts w:asciiTheme="majorHAnsi" w:hAnsiTheme="majorHAnsi"/>
          <w:noProof/>
          <w:spacing w:val="-8"/>
          <w:sz w:val="20"/>
          <w:szCs w:val="20"/>
          <w:lang w:eastAsia="it-IT" w:bidi="it-IT"/>
        </w:rPr>
        <w:t xml:space="preserve"> </w:t>
      </w:r>
      <w:r w:rsidRPr="000C374F">
        <w:rPr>
          <w:rFonts w:asciiTheme="majorHAnsi" w:hAnsiTheme="majorHAnsi"/>
          <w:noProof/>
          <w:sz w:val="20"/>
          <w:szCs w:val="20"/>
          <w:lang w:eastAsia="it-IT" w:bidi="it-IT"/>
        </w:rPr>
        <w:t>m</w:t>
      </w:r>
      <w:r w:rsidRPr="000C374F">
        <w:rPr>
          <w:rFonts w:asciiTheme="majorHAnsi" w:hAnsiTheme="majorHAnsi"/>
          <w:noProof/>
          <w:spacing w:val="-1"/>
          <w:sz w:val="20"/>
          <w:szCs w:val="20"/>
          <w:lang w:eastAsia="it-IT" w:bidi="it-IT"/>
        </w:rPr>
        <w:t>e</w:t>
      </w:r>
      <w:r w:rsidRPr="000C374F">
        <w:rPr>
          <w:rFonts w:asciiTheme="majorHAnsi" w:hAnsiTheme="majorHAnsi"/>
          <w:noProof/>
          <w:sz w:val="20"/>
          <w:szCs w:val="20"/>
          <w:lang w:eastAsia="it-IT" w:bidi="it-IT"/>
        </w:rPr>
        <w:t>d</w:t>
      </w:r>
      <w:r w:rsidRPr="000C374F">
        <w:rPr>
          <w:rFonts w:asciiTheme="majorHAnsi" w:hAnsiTheme="majorHAnsi"/>
          <w:noProof/>
          <w:spacing w:val="-1"/>
          <w:sz w:val="20"/>
          <w:szCs w:val="20"/>
          <w:lang w:eastAsia="it-IT" w:bidi="it-IT"/>
        </w:rPr>
        <w:t>e</w:t>
      </w:r>
      <w:r w:rsidRPr="000C374F">
        <w:rPr>
          <w:rFonts w:asciiTheme="majorHAnsi" w:hAnsiTheme="majorHAnsi"/>
          <w:noProof/>
          <w:sz w:val="20"/>
          <w:szCs w:val="20"/>
          <w:lang w:eastAsia="it-IT" w:bidi="it-IT"/>
        </w:rPr>
        <w:t>s</w:t>
      </w:r>
      <w:r w:rsidRPr="000C374F">
        <w:rPr>
          <w:rFonts w:asciiTheme="majorHAnsi" w:hAnsiTheme="majorHAnsi"/>
          <w:noProof/>
          <w:spacing w:val="3"/>
          <w:sz w:val="20"/>
          <w:szCs w:val="20"/>
          <w:lang w:eastAsia="it-IT" w:bidi="it-IT"/>
        </w:rPr>
        <w:t>i</w:t>
      </w:r>
      <w:r w:rsidRPr="000C374F">
        <w:rPr>
          <w:rFonts w:asciiTheme="majorHAnsi" w:hAnsiTheme="majorHAnsi"/>
          <w:noProof/>
          <w:sz w:val="20"/>
          <w:szCs w:val="20"/>
          <w:lang w:eastAsia="it-IT" w:bidi="it-IT"/>
        </w:rPr>
        <w:t>mo</w:t>
      </w:r>
      <w:r w:rsidRPr="000C374F">
        <w:rPr>
          <w:rFonts w:asciiTheme="majorHAnsi" w:hAnsiTheme="majorHAnsi"/>
          <w:noProof/>
          <w:spacing w:val="-8"/>
          <w:sz w:val="20"/>
          <w:szCs w:val="20"/>
          <w:lang w:eastAsia="it-IT" w:bidi="it-IT"/>
        </w:rPr>
        <w:t xml:space="preserve"> </w:t>
      </w:r>
      <w:r w:rsidRPr="000C374F">
        <w:rPr>
          <w:rFonts w:asciiTheme="majorHAnsi" w:hAnsiTheme="majorHAnsi"/>
          <w:noProof/>
          <w:sz w:val="20"/>
          <w:szCs w:val="20"/>
          <w:lang w:eastAsia="it-IT" w:bidi="it-IT"/>
        </w:rPr>
        <w:t>d</w:t>
      </w:r>
      <w:r w:rsidRPr="000C374F">
        <w:rPr>
          <w:rFonts w:asciiTheme="majorHAnsi" w:hAnsiTheme="majorHAnsi"/>
          <w:noProof/>
          <w:spacing w:val="-1"/>
          <w:sz w:val="20"/>
          <w:szCs w:val="20"/>
          <w:lang w:eastAsia="it-IT" w:bidi="it-IT"/>
        </w:rPr>
        <w:t>ecre</w:t>
      </w:r>
      <w:r w:rsidRPr="000C374F">
        <w:rPr>
          <w:rFonts w:asciiTheme="majorHAnsi" w:hAnsiTheme="majorHAnsi"/>
          <w:noProof/>
          <w:sz w:val="20"/>
          <w:szCs w:val="20"/>
          <w:lang w:eastAsia="it-IT" w:bidi="it-IT"/>
        </w:rPr>
        <w:t>to.</w:t>
      </w:r>
    </w:p>
    <w:p w14:paraId="0BA8859B" w14:textId="77777777" w:rsidR="00D163CF" w:rsidRPr="000C374F" w:rsidRDefault="00D163CF" w:rsidP="007C7595">
      <w:pPr>
        <w:widowControl w:val="0"/>
        <w:kinsoku w:val="0"/>
        <w:overflowPunct w:val="0"/>
        <w:autoSpaceDE w:val="0"/>
        <w:autoSpaceDN w:val="0"/>
        <w:spacing w:before="120" w:after="120" w:line="240" w:lineRule="auto"/>
        <w:ind w:right="108"/>
        <w:contextualSpacing/>
        <w:jc w:val="both"/>
        <w:rPr>
          <w:rFonts w:asciiTheme="majorHAnsi" w:hAnsiTheme="majorHAnsi"/>
          <w:noProof/>
          <w:sz w:val="20"/>
          <w:szCs w:val="20"/>
          <w:lang w:eastAsia="it-IT" w:bidi="it-IT"/>
        </w:rPr>
      </w:pPr>
      <w:r w:rsidRPr="000C374F">
        <w:rPr>
          <w:rFonts w:asciiTheme="majorHAnsi" w:hAnsiTheme="majorHAnsi"/>
          <w:noProof/>
          <w:sz w:val="20"/>
          <w:szCs w:val="20"/>
          <w:lang w:eastAsia="it-IT" w:bidi="it-IT"/>
        </w:rPr>
        <w:t>La disciplina del conflitto di interessi riguarda diversi aspetti e può essere declinat</w:t>
      </w:r>
      <w:r w:rsidR="009411B8" w:rsidRPr="000C374F">
        <w:rPr>
          <w:rFonts w:asciiTheme="majorHAnsi" w:hAnsiTheme="majorHAnsi"/>
          <w:noProof/>
          <w:sz w:val="20"/>
          <w:szCs w:val="20"/>
          <w:lang w:eastAsia="it-IT" w:bidi="it-IT"/>
        </w:rPr>
        <w:t>a</w:t>
      </w:r>
      <w:r w:rsidRPr="000C374F">
        <w:rPr>
          <w:rFonts w:asciiTheme="majorHAnsi" w:hAnsiTheme="majorHAnsi"/>
          <w:noProof/>
          <w:sz w:val="20"/>
          <w:szCs w:val="20"/>
          <w:lang w:eastAsia="it-IT" w:bidi="it-IT"/>
        </w:rPr>
        <w:t xml:space="preserve"> nelle seguenti misure:</w:t>
      </w:r>
    </w:p>
    <w:p w14:paraId="5B1A5377" w14:textId="0919BE70" w:rsidR="00272EC0" w:rsidRPr="000C374F" w:rsidRDefault="00D163CF" w:rsidP="00A943BD">
      <w:pPr>
        <w:widowControl w:val="0"/>
        <w:numPr>
          <w:ilvl w:val="0"/>
          <w:numId w:val="7"/>
        </w:numPr>
        <w:kinsoku w:val="0"/>
        <w:overflowPunct w:val="0"/>
        <w:autoSpaceDE w:val="0"/>
        <w:autoSpaceDN w:val="0"/>
        <w:spacing w:before="120" w:after="120" w:line="240" w:lineRule="auto"/>
        <w:ind w:right="108"/>
        <w:contextualSpacing/>
        <w:jc w:val="both"/>
        <w:rPr>
          <w:rFonts w:asciiTheme="majorHAnsi" w:hAnsiTheme="majorHAnsi"/>
          <w:noProof/>
          <w:spacing w:val="-3"/>
          <w:sz w:val="20"/>
          <w:szCs w:val="20"/>
          <w:lang w:eastAsia="it-IT" w:bidi="it-IT"/>
        </w:rPr>
      </w:pPr>
      <w:r w:rsidRPr="000C374F">
        <w:rPr>
          <w:rFonts w:asciiTheme="majorHAnsi" w:hAnsiTheme="majorHAnsi"/>
          <w:b/>
          <w:noProof/>
          <w:sz w:val="20"/>
          <w:szCs w:val="20"/>
          <w:lang w:eastAsia="it-IT" w:bidi="it-IT"/>
        </w:rPr>
        <w:t>Obbligo di astensione</w:t>
      </w:r>
      <w:r w:rsidRPr="000C374F">
        <w:rPr>
          <w:rFonts w:asciiTheme="majorHAnsi" w:hAnsiTheme="majorHAnsi"/>
          <w:noProof/>
          <w:sz w:val="20"/>
          <w:szCs w:val="20"/>
          <w:lang w:eastAsia="it-IT" w:bidi="it-IT"/>
        </w:rPr>
        <w:t>. I dipendenti hanno l’obbligo di astensione dallo svolgimento di attività in situazioni di conflitto di interessi, anche potenziale, e l’obbligo di comunicare tempestivamente</w:t>
      </w:r>
      <w:r w:rsidR="00377485">
        <w:rPr>
          <w:rFonts w:asciiTheme="majorHAnsi" w:hAnsiTheme="majorHAnsi"/>
          <w:noProof/>
          <w:sz w:val="20"/>
          <w:szCs w:val="20"/>
          <w:lang w:eastAsia="it-IT" w:bidi="it-IT"/>
        </w:rPr>
        <w:t xml:space="preserve"> </w:t>
      </w:r>
      <w:r w:rsidRPr="000C374F">
        <w:rPr>
          <w:rFonts w:asciiTheme="majorHAnsi" w:hAnsiTheme="majorHAnsi"/>
          <w:noProof/>
          <w:sz w:val="20"/>
          <w:szCs w:val="20"/>
          <w:lang w:eastAsia="it-IT" w:bidi="it-IT"/>
        </w:rPr>
        <w:t>al proprio dirigente l’insorgenza di tali situazioni</w:t>
      </w:r>
      <w:r w:rsidR="00272EC0" w:rsidRPr="000C374F">
        <w:rPr>
          <w:rFonts w:asciiTheme="majorHAnsi" w:hAnsiTheme="majorHAnsi"/>
          <w:noProof/>
          <w:sz w:val="20"/>
          <w:szCs w:val="20"/>
          <w:lang w:eastAsia="it-IT" w:bidi="it-IT"/>
        </w:rPr>
        <w:t>.</w:t>
      </w:r>
      <w:r w:rsidR="00272EC0" w:rsidRPr="000C374F">
        <w:rPr>
          <w:rStyle w:val="Rimandonotaapidipagina"/>
          <w:rFonts w:asciiTheme="majorHAnsi" w:hAnsiTheme="majorHAnsi" w:cs="Arial"/>
          <w:b/>
          <w:bCs/>
          <w:noProof/>
          <w:sz w:val="20"/>
          <w:szCs w:val="20"/>
          <w:lang w:eastAsia="it-IT" w:bidi="it-IT"/>
        </w:rPr>
        <w:footnoteReference w:id="10"/>
      </w:r>
      <w:r w:rsidR="00272EC0" w:rsidRPr="000C374F">
        <w:rPr>
          <w:rFonts w:asciiTheme="majorHAnsi" w:hAnsiTheme="majorHAnsi"/>
          <w:b/>
          <w:bCs/>
          <w:noProof/>
          <w:sz w:val="28"/>
          <w:szCs w:val="28"/>
          <w:lang w:eastAsia="it-IT" w:bidi="it-IT"/>
        </w:rPr>
        <w:t xml:space="preserve"> </w:t>
      </w:r>
    </w:p>
    <w:p w14:paraId="1C00D300" w14:textId="77777777" w:rsidR="00D163CF" w:rsidRPr="000C374F" w:rsidRDefault="00D163CF" w:rsidP="007C7595">
      <w:pPr>
        <w:widowControl w:val="0"/>
        <w:kinsoku w:val="0"/>
        <w:overflowPunct w:val="0"/>
        <w:autoSpaceDE w:val="0"/>
        <w:autoSpaceDN w:val="0"/>
        <w:spacing w:before="120" w:after="120" w:line="240" w:lineRule="auto"/>
        <w:ind w:left="720" w:right="108"/>
        <w:contextualSpacing/>
        <w:jc w:val="both"/>
        <w:rPr>
          <w:rFonts w:asciiTheme="majorHAnsi" w:hAnsiTheme="majorHAnsi"/>
          <w:noProof/>
          <w:spacing w:val="-3"/>
          <w:sz w:val="20"/>
          <w:szCs w:val="20"/>
          <w:lang w:eastAsia="it-IT" w:bidi="it-IT"/>
        </w:rPr>
      </w:pPr>
      <w:r w:rsidRPr="000C374F">
        <w:rPr>
          <w:rFonts w:asciiTheme="majorHAnsi" w:hAnsiTheme="majorHAnsi"/>
          <w:noProof/>
          <w:spacing w:val="-3"/>
          <w:sz w:val="20"/>
          <w:szCs w:val="20"/>
          <w:lang w:eastAsia="it-IT" w:bidi="it-IT"/>
        </w:rPr>
        <w:t xml:space="preserve">Il </w:t>
      </w:r>
      <w:r w:rsidR="007F06FC" w:rsidRPr="000C374F">
        <w:rPr>
          <w:rFonts w:asciiTheme="majorHAnsi" w:hAnsiTheme="majorHAnsi"/>
          <w:noProof/>
          <w:spacing w:val="-3"/>
          <w:sz w:val="20"/>
          <w:szCs w:val="20"/>
          <w:lang w:eastAsia="it-IT" w:bidi="it-IT"/>
        </w:rPr>
        <w:t>Codice di comportamento di AREA, previsto nel titolo VI del Regolamento di Organizzazione dell’Azienda (</w:t>
      </w:r>
      <w:r w:rsidR="007F06FC" w:rsidRPr="000C374F">
        <w:rPr>
          <w:rFonts w:asciiTheme="majorHAnsi" w:hAnsiTheme="majorHAnsi"/>
          <w:b/>
          <w:noProof/>
          <w:spacing w:val="-3"/>
          <w:sz w:val="20"/>
          <w:szCs w:val="20"/>
          <w:lang w:eastAsia="it-IT" w:bidi="it-IT"/>
        </w:rPr>
        <w:t>Del. n. 132/4 del 19 aprile 2007</w:t>
      </w:r>
      <w:r w:rsidR="007F06FC" w:rsidRPr="000C374F">
        <w:rPr>
          <w:rFonts w:asciiTheme="majorHAnsi" w:hAnsiTheme="majorHAnsi"/>
          <w:noProof/>
          <w:spacing w:val="-3"/>
          <w:sz w:val="20"/>
          <w:szCs w:val="20"/>
          <w:lang w:eastAsia="it-IT" w:bidi="it-IT"/>
        </w:rPr>
        <w:t xml:space="preserve"> modificato con </w:t>
      </w:r>
      <w:r w:rsidR="007F06FC" w:rsidRPr="000C374F">
        <w:rPr>
          <w:rFonts w:asciiTheme="majorHAnsi" w:hAnsiTheme="majorHAnsi"/>
          <w:b/>
          <w:noProof/>
          <w:spacing w:val="-3"/>
          <w:sz w:val="20"/>
          <w:szCs w:val="20"/>
          <w:lang w:eastAsia="it-IT" w:bidi="it-IT"/>
        </w:rPr>
        <w:t>Del. n. 51 del 8 giugno 2017</w:t>
      </w:r>
      <w:r w:rsidR="007F06FC" w:rsidRPr="000C374F">
        <w:rPr>
          <w:rFonts w:asciiTheme="majorHAnsi" w:hAnsiTheme="majorHAnsi"/>
          <w:noProof/>
          <w:spacing w:val="-3"/>
          <w:sz w:val="20"/>
          <w:szCs w:val="20"/>
          <w:lang w:eastAsia="it-IT" w:bidi="it-IT"/>
        </w:rPr>
        <w:t xml:space="preserve">) </w:t>
      </w:r>
      <w:r w:rsidRPr="000C374F">
        <w:rPr>
          <w:rFonts w:asciiTheme="majorHAnsi" w:hAnsiTheme="majorHAnsi"/>
          <w:noProof/>
          <w:spacing w:val="-3"/>
          <w:sz w:val="20"/>
          <w:szCs w:val="20"/>
          <w:lang w:eastAsia="it-IT" w:bidi="it-IT"/>
        </w:rPr>
        <w:t xml:space="preserve">prevede che il dipendente deve preventivamente comunicare la propria situazione al proprio dirigente, il quale, valutata la situazione nel termine di </w:t>
      </w:r>
      <w:r w:rsidR="009411B8" w:rsidRPr="000C374F">
        <w:rPr>
          <w:rFonts w:asciiTheme="majorHAnsi" w:hAnsiTheme="majorHAnsi"/>
          <w:noProof/>
          <w:spacing w:val="-3"/>
          <w:sz w:val="20"/>
          <w:szCs w:val="20"/>
          <w:lang w:eastAsia="it-IT" w:bidi="it-IT"/>
        </w:rPr>
        <w:t xml:space="preserve"> </w:t>
      </w:r>
      <w:r w:rsidRPr="000C374F">
        <w:rPr>
          <w:rFonts w:asciiTheme="majorHAnsi" w:hAnsiTheme="majorHAnsi"/>
          <w:noProof/>
          <w:spacing w:val="-3"/>
          <w:sz w:val="20"/>
          <w:szCs w:val="20"/>
          <w:lang w:eastAsia="it-IT" w:bidi="it-IT"/>
        </w:rPr>
        <w:t xml:space="preserve">20 giorni, deve rispondere per iscritto al dipendente, sollevandolo dall’incarico e affidando il medesimo, previo esperimento delle prescritte procedure, ad altri o, in assenza di idonee professionalità, avocandolo a sé.  Ove il dirigente, a fronte della comunicazione ricevuta, ritenga che non sussistano situazioni di conflitto di interesse che integrano il presupposto per l’applicazione dell’obbligo di astensione, motiva le ragioni che consentono allo stesso dipendente di espletare comunque l’incarico e rende note le stesse al dipendente con apposita comunicazione, avendo cura di informare </w:t>
      </w:r>
      <w:r w:rsidR="00272EC0" w:rsidRPr="000C374F">
        <w:rPr>
          <w:rFonts w:asciiTheme="majorHAnsi" w:hAnsiTheme="majorHAnsi"/>
          <w:b/>
          <w:noProof/>
          <w:spacing w:val="-3"/>
          <w:sz w:val="20"/>
          <w:szCs w:val="20"/>
          <w:lang w:eastAsia="it-IT" w:bidi="it-IT"/>
        </w:rPr>
        <w:t>tempestivamente</w:t>
      </w:r>
      <w:r w:rsidRPr="000C374F">
        <w:rPr>
          <w:rFonts w:asciiTheme="majorHAnsi" w:hAnsiTheme="majorHAnsi"/>
          <w:noProof/>
          <w:spacing w:val="-3"/>
          <w:sz w:val="20"/>
          <w:szCs w:val="20"/>
          <w:lang w:eastAsia="it-IT" w:bidi="it-IT"/>
        </w:rPr>
        <w:t xml:space="preserve"> l’Ufficio per i procedimenti disciplinari e il </w:t>
      </w:r>
      <w:r w:rsidR="00272EC0" w:rsidRPr="000C374F">
        <w:rPr>
          <w:rFonts w:asciiTheme="majorHAnsi" w:hAnsiTheme="majorHAnsi"/>
          <w:noProof/>
          <w:spacing w:val="-3"/>
          <w:sz w:val="20"/>
          <w:szCs w:val="20"/>
          <w:lang w:eastAsia="it-IT" w:bidi="it-IT"/>
        </w:rPr>
        <w:t>RPCT</w:t>
      </w:r>
      <w:r w:rsidRPr="000C374F">
        <w:rPr>
          <w:rFonts w:asciiTheme="majorHAnsi" w:hAnsiTheme="majorHAnsi"/>
          <w:noProof/>
          <w:spacing w:val="-3"/>
          <w:sz w:val="20"/>
          <w:szCs w:val="20"/>
          <w:lang w:eastAsia="it-IT" w:bidi="it-IT"/>
        </w:rPr>
        <w:t xml:space="preserve"> degli esiti della valutazione svolta</w:t>
      </w:r>
      <w:r w:rsidR="00272EC0" w:rsidRPr="000C374F">
        <w:rPr>
          <w:rFonts w:asciiTheme="majorHAnsi" w:hAnsiTheme="majorHAnsi"/>
          <w:noProof/>
          <w:spacing w:val="-3"/>
          <w:sz w:val="20"/>
          <w:szCs w:val="20"/>
          <w:lang w:eastAsia="it-IT" w:bidi="it-IT"/>
        </w:rPr>
        <w:t>;</w:t>
      </w:r>
    </w:p>
    <w:p w14:paraId="66AB6783" w14:textId="7D134F73" w:rsidR="00272EC0" w:rsidRPr="000C374F" w:rsidRDefault="00272EC0" w:rsidP="00A943BD">
      <w:pPr>
        <w:widowControl w:val="0"/>
        <w:numPr>
          <w:ilvl w:val="0"/>
          <w:numId w:val="7"/>
        </w:numPr>
        <w:kinsoku w:val="0"/>
        <w:overflowPunct w:val="0"/>
        <w:autoSpaceDE w:val="0"/>
        <w:autoSpaceDN w:val="0"/>
        <w:spacing w:before="120" w:after="120" w:line="240" w:lineRule="auto"/>
        <w:ind w:left="709" w:right="108" w:hanging="283"/>
        <w:contextualSpacing/>
        <w:jc w:val="both"/>
        <w:rPr>
          <w:rFonts w:asciiTheme="majorHAnsi" w:hAnsiTheme="majorHAnsi"/>
          <w:noProof/>
          <w:spacing w:val="-3"/>
          <w:sz w:val="20"/>
          <w:szCs w:val="20"/>
          <w:lang w:eastAsia="it-IT" w:bidi="it-IT"/>
        </w:rPr>
      </w:pPr>
      <w:r w:rsidRPr="000C374F">
        <w:rPr>
          <w:rFonts w:asciiTheme="majorHAnsi" w:hAnsiTheme="majorHAnsi"/>
          <w:b/>
          <w:noProof/>
          <w:spacing w:val="-3"/>
          <w:sz w:val="20"/>
          <w:szCs w:val="20"/>
          <w:lang w:eastAsia="it-IT" w:bidi="it-IT"/>
        </w:rPr>
        <w:t xml:space="preserve">Obbligo di denuncia. </w:t>
      </w:r>
      <w:r w:rsidRPr="000C374F">
        <w:rPr>
          <w:rFonts w:asciiTheme="majorHAnsi" w:hAnsiTheme="majorHAnsi"/>
          <w:noProof/>
          <w:spacing w:val="-3"/>
          <w:sz w:val="20"/>
          <w:szCs w:val="20"/>
          <w:lang w:eastAsia="it-IT" w:bidi="it-IT"/>
        </w:rPr>
        <w:t xml:space="preserve">Il dipendente che venga a conoscenza, per ragioni di </w:t>
      </w:r>
      <w:r w:rsidR="00354831" w:rsidRPr="000C374F">
        <w:rPr>
          <w:rFonts w:asciiTheme="majorHAnsi" w:hAnsiTheme="majorHAnsi"/>
          <w:noProof/>
          <w:spacing w:val="-3"/>
          <w:sz w:val="20"/>
          <w:szCs w:val="20"/>
          <w:lang w:eastAsia="it-IT" w:bidi="it-IT"/>
        </w:rPr>
        <w:t>Serviz</w:t>
      </w:r>
      <w:r w:rsidR="00235D96" w:rsidRPr="000C374F">
        <w:rPr>
          <w:rFonts w:asciiTheme="majorHAnsi" w:hAnsiTheme="majorHAnsi"/>
          <w:noProof/>
          <w:spacing w:val="-3"/>
          <w:sz w:val="20"/>
          <w:szCs w:val="20"/>
          <w:lang w:eastAsia="it-IT" w:bidi="it-IT"/>
        </w:rPr>
        <w:t>io</w:t>
      </w:r>
      <w:r w:rsidRPr="000C374F">
        <w:rPr>
          <w:rFonts w:asciiTheme="majorHAnsi" w:hAnsiTheme="majorHAnsi"/>
          <w:noProof/>
          <w:spacing w:val="-3"/>
          <w:sz w:val="20"/>
          <w:szCs w:val="20"/>
          <w:lang w:eastAsia="it-IT" w:bidi="it-IT"/>
        </w:rPr>
        <w:t xml:space="preserve">, di circostanze che possano dar luogo a situazioni di conflitto di interessi, anche potenziale, tali da determinare, in capo ad altro dipendente, un obbligo di astensione, è tenuto ad informare tempestivamente il dirigente della struttura di appartenenza del dipendente, al fine di consentire allo stesso la valutazione. Il Dirigente dovrà informare </w:t>
      </w:r>
      <w:r w:rsidRPr="000C374F">
        <w:rPr>
          <w:rFonts w:asciiTheme="majorHAnsi" w:hAnsiTheme="majorHAnsi"/>
          <w:b/>
          <w:noProof/>
          <w:spacing w:val="-3"/>
          <w:sz w:val="20"/>
          <w:szCs w:val="20"/>
          <w:lang w:eastAsia="it-IT" w:bidi="it-IT"/>
        </w:rPr>
        <w:t>tempestivamente</w:t>
      </w:r>
      <w:r w:rsidRPr="000C374F">
        <w:rPr>
          <w:rFonts w:asciiTheme="majorHAnsi" w:hAnsiTheme="majorHAnsi"/>
          <w:noProof/>
          <w:spacing w:val="-3"/>
          <w:sz w:val="20"/>
          <w:szCs w:val="20"/>
          <w:lang w:eastAsia="it-IT" w:bidi="it-IT"/>
        </w:rPr>
        <w:t xml:space="preserve"> l’Ufficio per i procedimenti disciplinari e il RPCT degli esiti della valutazione svolta. Nel caso in cui il conflitto riguardi il dirigente, spetta RPCT valutare le iniziative da assumere;</w:t>
      </w:r>
    </w:p>
    <w:p w14:paraId="6D19D3C2" w14:textId="773A4A2A" w:rsidR="00B25CEE" w:rsidRDefault="00D163CF" w:rsidP="00B25CEE">
      <w:pPr>
        <w:widowControl w:val="0"/>
        <w:numPr>
          <w:ilvl w:val="0"/>
          <w:numId w:val="7"/>
        </w:numPr>
        <w:kinsoku w:val="0"/>
        <w:overflowPunct w:val="0"/>
        <w:autoSpaceDE w:val="0"/>
        <w:autoSpaceDN w:val="0"/>
        <w:spacing w:before="120" w:after="120" w:line="240" w:lineRule="auto"/>
        <w:ind w:right="108"/>
        <w:contextualSpacing/>
        <w:jc w:val="both"/>
        <w:rPr>
          <w:rFonts w:asciiTheme="majorHAnsi" w:hAnsiTheme="majorHAnsi"/>
          <w:noProof/>
          <w:spacing w:val="-3"/>
          <w:sz w:val="20"/>
          <w:szCs w:val="20"/>
          <w:lang w:eastAsia="it-IT" w:bidi="it-IT"/>
        </w:rPr>
      </w:pPr>
      <w:r w:rsidRPr="000C374F">
        <w:rPr>
          <w:rFonts w:asciiTheme="majorHAnsi" w:hAnsiTheme="majorHAnsi"/>
          <w:b/>
          <w:noProof/>
          <w:spacing w:val="-3"/>
          <w:sz w:val="20"/>
          <w:szCs w:val="20"/>
          <w:lang w:eastAsia="it-IT" w:bidi="it-IT"/>
        </w:rPr>
        <w:t>Dichiarazione insussistenza conflitto di interesse per i dipendenti e per i consulenti esterni.</w:t>
      </w:r>
      <w:r w:rsidR="00B25CEE">
        <w:rPr>
          <w:rFonts w:asciiTheme="majorHAnsi" w:hAnsiTheme="majorHAnsi"/>
          <w:b/>
          <w:noProof/>
          <w:spacing w:val="-3"/>
          <w:sz w:val="20"/>
          <w:szCs w:val="20"/>
          <w:lang w:eastAsia="it-IT" w:bidi="it-IT"/>
        </w:rPr>
        <w:t xml:space="preserve"> </w:t>
      </w:r>
      <w:r w:rsidR="00B25CEE" w:rsidRPr="00B25CEE">
        <w:rPr>
          <w:rFonts w:asciiTheme="majorHAnsi" w:hAnsiTheme="majorHAnsi"/>
          <w:noProof/>
          <w:spacing w:val="-3"/>
          <w:sz w:val="20"/>
          <w:szCs w:val="20"/>
          <w:lang w:eastAsia="it-IT" w:bidi="it-IT"/>
        </w:rPr>
        <w:t>Si prevede che ciascun responsabile di procedimento dichiari l'insussistenza del conflitto di interessi ai sensi dell'art. 6 bis della legge 241/90 in relazione al procedimento e della misura del Piano triennale della prevenzione della corruzione e trasparenza. Della dichiarazione rilasciata è dato atto nel provvedimento. E’ fatto obbligo al responsabile del procedimento estensore del provvedimento di comunicare ogni eventuale modifica relativa al mutamento della situazione di conflitto di interesse anche se avvenu</w:t>
      </w:r>
      <w:r w:rsidR="007E5458">
        <w:rPr>
          <w:rFonts w:asciiTheme="majorHAnsi" w:hAnsiTheme="majorHAnsi"/>
          <w:noProof/>
          <w:spacing w:val="-3"/>
          <w:sz w:val="20"/>
          <w:szCs w:val="20"/>
          <w:lang w:eastAsia="it-IT" w:bidi="it-IT"/>
        </w:rPr>
        <w:t>ta al termine del procedimento.</w:t>
      </w:r>
    </w:p>
    <w:p w14:paraId="123C16E9" w14:textId="77777777" w:rsidR="007E5458" w:rsidRPr="007E5458" w:rsidRDefault="007E5458" w:rsidP="007E5458">
      <w:pPr>
        <w:widowControl w:val="0"/>
        <w:kinsoku w:val="0"/>
        <w:overflowPunct w:val="0"/>
        <w:autoSpaceDE w:val="0"/>
        <w:autoSpaceDN w:val="0"/>
        <w:spacing w:before="120" w:after="120" w:line="240" w:lineRule="auto"/>
        <w:ind w:right="108"/>
        <w:contextualSpacing/>
        <w:jc w:val="both"/>
        <w:rPr>
          <w:rFonts w:asciiTheme="majorHAnsi" w:hAnsiTheme="majorHAnsi"/>
          <w:noProof/>
          <w:spacing w:val="-3"/>
          <w:sz w:val="8"/>
          <w:szCs w:val="8"/>
          <w:lang w:eastAsia="it-IT" w:bidi="it-IT"/>
        </w:rPr>
      </w:pPr>
    </w:p>
    <w:p w14:paraId="12DDBAF5" w14:textId="0E8265FD" w:rsidR="00B25CEE" w:rsidRPr="00B25CEE" w:rsidRDefault="00B25CEE" w:rsidP="00B25CEE">
      <w:pPr>
        <w:widowControl w:val="0"/>
        <w:kinsoku w:val="0"/>
        <w:overflowPunct w:val="0"/>
        <w:autoSpaceDE w:val="0"/>
        <w:autoSpaceDN w:val="0"/>
        <w:spacing w:before="120" w:after="120" w:line="240" w:lineRule="auto"/>
        <w:ind w:left="720" w:right="108"/>
        <w:contextualSpacing/>
        <w:jc w:val="both"/>
        <w:rPr>
          <w:rFonts w:asciiTheme="majorHAnsi" w:hAnsiTheme="majorHAnsi"/>
          <w:noProof/>
          <w:spacing w:val="-3"/>
          <w:sz w:val="20"/>
          <w:szCs w:val="20"/>
          <w:lang w:eastAsia="it-IT" w:bidi="it-IT"/>
        </w:rPr>
      </w:pPr>
      <w:r w:rsidRPr="00B25CEE">
        <w:rPr>
          <w:rFonts w:asciiTheme="majorHAnsi" w:hAnsiTheme="majorHAnsi"/>
          <w:noProof/>
          <w:spacing w:val="-3"/>
          <w:sz w:val="20"/>
          <w:szCs w:val="20"/>
          <w:lang w:eastAsia="it-IT" w:bidi="it-IT"/>
        </w:rPr>
        <w:t xml:space="preserve">Nelle determinazioni del 2022-2023-2024 dovrà continuare ad essere inserita la seguente clausola: </w:t>
      </w:r>
      <w:r w:rsidRPr="007E5458">
        <w:rPr>
          <w:rFonts w:asciiTheme="majorHAnsi" w:hAnsiTheme="majorHAnsi"/>
          <w:noProof/>
          <w:spacing w:val="-3"/>
          <w:sz w:val="20"/>
          <w:szCs w:val="20"/>
          <w:u w:val="single"/>
          <w:lang w:eastAsia="it-IT" w:bidi="it-IT"/>
        </w:rPr>
        <w:t>“ravvisata la propria competenza all’adozione del seguente atto ed attestata l’insussistenza di qualsivoglia conflitto, anche potenziale, ai sensi e per gli effetti dell’ art 6 bis, L. n. 241/90, dell’analoga misura di prev</w:t>
      </w:r>
      <w:r w:rsidR="00DF5FDA" w:rsidRPr="007E5458">
        <w:rPr>
          <w:rFonts w:asciiTheme="majorHAnsi" w:hAnsiTheme="majorHAnsi"/>
          <w:noProof/>
          <w:spacing w:val="-3"/>
          <w:sz w:val="20"/>
          <w:szCs w:val="20"/>
          <w:u w:val="single"/>
          <w:lang w:eastAsia="it-IT" w:bidi="it-IT"/>
        </w:rPr>
        <w:t>enzione contenuta nel PTPCT 2023-2025</w:t>
      </w:r>
      <w:r w:rsidRPr="007E5458">
        <w:rPr>
          <w:rFonts w:asciiTheme="majorHAnsi" w:hAnsiTheme="majorHAnsi"/>
          <w:noProof/>
          <w:spacing w:val="-3"/>
          <w:sz w:val="20"/>
          <w:szCs w:val="20"/>
          <w:u w:val="single"/>
          <w:lang w:eastAsia="it-IT" w:bidi="it-IT"/>
        </w:rPr>
        <w:t xml:space="preserve"> e ai sensi del Art.</w:t>
      </w:r>
      <w:r w:rsidR="00DF5FDA" w:rsidRPr="007E5458">
        <w:rPr>
          <w:rFonts w:asciiTheme="majorHAnsi" w:hAnsiTheme="majorHAnsi"/>
          <w:noProof/>
          <w:spacing w:val="-3"/>
          <w:sz w:val="20"/>
          <w:szCs w:val="20"/>
          <w:u w:val="single"/>
          <w:lang w:eastAsia="it-IT" w:bidi="it-IT"/>
        </w:rPr>
        <w:t xml:space="preserve"> 6,</w:t>
      </w:r>
      <w:r w:rsidRPr="007E5458">
        <w:rPr>
          <w:rFonts w:asciiTheme="majorHAnsi" w:hAnsiTheme="majorHAnsi"/>
          <w:noProof/>
          <w:spacing w:val="-3"/>
          <w:sz w:val="20"/>
          <w:szCs w:val="20"/>
          <w:u w:val="single"/>
          <w:lang w:eastAsia="it-IT" w:bidi="it-IT"/>
        </w:rPr>
        <w:t xml:space="preserve"> 7</w:t>
      </w:r>
      <w:r w:rsidR="00DF5FDA" w:rsidRPr="007E5458">
        <w:rPr>
          <w:rFonts w:asciiTheme="majorHAnsi" w:hAnsiTheme="majorHAnsi"/>
          <w:noProof/>
          <w:spacing w:val="-3"/>
          <w:sz w:val="20"/>
          <w:szCs w:val="20"/>
          <w:u w:val="single"/>
          <w:lang w:eastAsia="it-IT" w:bidi="it-IT"/>
        </w:rPr>
        <w:t xml:space="preserve">, 19 </w:t>
      </w:r>
      <w:r w:rsidRPr="007E5458">
        <w:rPr>
          <w:rFonts w:asciiTheme="majorHAnsi" w:hAnsiTheme="majorHAnsi"/>
          <w:noProof/>
          <w:spacing w:val="-3"/>
          <w:sz w:val="20"/>
          <w:szCs w:val="20"/>
          <w:u w:val="single"/>
          <w:lang w:eastAsia="it-IT" w:bidi="it-IT"/>
        </w:rPr>
        <w:t>del Codice di comportamento approvato dalla RAS con la Del. n. 43/7 del 29/10/2021- … “.</w:t>
      </w:r>
    </w:p>
    <w:p w14:paraId="24EB34BC" w14:textId="6FD0C818" w:rsidR="00B25CEE" w:rsidRDefault="00B25CEE" w:rsidP="00B25CEE">
      <w:pPr>
        <w:widowControl w:val="0"/>
        <w:kinsoku w:val="0"/>
        <w:overflowPunct w:val="0"/>
        <w:autoSpaceDE w:val="0"/>
        <w:autoSpaceDN w:val="0"/>
        <w:spacing w:before="120" w:after="120" w:line="240" w:lineRule="auto"/>
        <w:ind w:left="720" w:right="108"/>
        <w:contextualSpacing/>
        <w:jc w:val="both"/>
        <w:rPr>
          <w:rFonts w:asciiTheme="majorHAnsi" w:hAnsiTheme="majorHAnsi"/>
          <w:noProof/>
          <w:spacing w:val="-3"/>
          <w:sz w:val="20"/>
          <w:szCs w:val="20"/>
          <w:lang w:eastAsia="it-IT" w:bidi="it-IT"/>
        </w:rPr>
      </w:pPr>
      <w:r w:rsidRPr="00B25CEE">
        <w:rPr>
          <w:rFonts w:asciiTheme="majorHAnsi" w:hAnsiTheme="majorHAnsi"/>
          <w:noProof/>
          <w:spacing w:val="-3"/>
          <w:sz w:val="20"/>
          <w:szCs w:val="20"/>
          <w:lang w:eastAsia="it-IT" w:bidi="it-IT"/>
        </w:rPr>
        <w:t>La medesima dichiarazione di assenza di conflitto di interesse è richiesta ai consulenti esterni.</w:t>
      </w:r>
    </w:p>
    <w:p w14:paraId="37992B1E" w14:textId="77777777" w:rsidR="000F1436" w:rsidRPr="00B25CEE" w:rsidRDefault="000F1436" w:rsidP="00B25CEE">
      <w:pPr>
        <w:widowControl w:val="0"/>
        <w:kinsoku w:val="0"/>
        <w:overflowPunct w:val="0"/>
        <w:autoSpaceDE w:val="0"/>
        <w:autoSpaceDN w:val="0"/>
        <w:spacing w:before="120" w:after="120" w:line="240" w:lineRule="auto"/>
        <w:ind w:left="720" w:right="108"/>
        <w:contextualSpacing/>
        <w:jc w:val="both"/>
        <w:rPr>
          <w:rFonts w:asciiTheme="majorHAnsi" w:hAnsiTheme="majorHAnsi"/>
          <w:noProof/>
          <w:spacing w:val="-3"/>
          <w:sz w:val="20"/>
          <w:szCs w:val="20"/>
          <w:lang w:eastAsia="it-IT" w:bidi="it-IT"/>
        </w:rPr>
      </w:pPr>
    </w:p>
    <w:p w14:paraId="709FFB7C" w14:textId="05D9C554" w:rsidR="00B25CEE" w:rsidRPr="00EE3781" w:rsidRDefault="00B25CEE" w:rsidP="00B25CEE">
      <w:pPr>
        <w:widowControl w:val="0"/>
        <w:numPr>
          <w:ilvl w:val="0"/>
          <w:numId w:val="7"/>
        </w:numPr>
        <w:kinsoku w:val="0"/>
        <w:overflowPunct w:val="0"/>
        <w:autoSpaceDE w:val="0"/>
        <w:autoSpaceDN w:val="0"/>
        <w:spacing w:before="120" w:after="120" w:line="240" w:lineRule="auto"/>
        <w:ind w:right="108"/>
        <w:contextualSpacing/>
        <w:jc w:val="both"/>
        <w:rPr>
          <w:rFonts w:asciiTheme="majorHAnsi" w:hAnsiTheme="majorHAnsi"/>
          <w:sz w:val="20"/>
          <w:szCs w:val="20"/>
        </w:rPr>
      </w:pPr>
      <w:r w:rsidRPr="00EE3781">
        <w:rPr>
          <w:rFonts w:asciiTheme="majorHAnsi" w:hAnsiTheme="majorHAnsi"/>
          <w:b/>
          <w:noProof/>
          <w:spacing w:val="-3"/>
          <w:sz w:val="20"/>
          <w:szCs w:val="20"/>
          <w:lang w:eastAsia="it-IT" w:bidi="it-IT"/>
        </w:rPr>
        <w:t>Dichiarazione insussistenza conflitto di interesse per i dirigenti.</w:t>
      </w:r>
    </w:p>
    <w:p w14:paraId="1783CBF3" w14:textId="77777777" w:rsidR="00CF5943" w:rsidRPr="00EE3781" w:rsidRDefault="00CF5943" w:rsidP="004969A2">
      <w:pPr>
        <w:spacing w:before="120" w:after="120" w:line="240" w:lineRule="auto"/>
        <w:ind w:left="709"/>
        <w:jc w:val="both"/>
        <w:rPr>
          <w:rFonts w:asciiTheme="majorHAnsi" w:hAnsiTheme="majorHAnsi"/>
          <w:sz w:val="20"/>
          <w:szCs w:val="20"/>
        </w:rPr>
      </w:pPr>
      <w:r w:rsidRPr="00EE3781">
        <w:rPr>
          <w:rFonts w:asciiTheme="majorHAnsi" w:hAnsiTheme="majorHAnsi"/>
          <w:sz w:val="20"/>
          <w:szCs w:val="20"/>
        </w:rPr>
        <w:t>I dirigenti dichiarano l’</w:t>
      </w:r>
      <w:proofErr w:type="spellStart"/>
      <w:r w:rsidRPr="00EE3781">
        <w:rPr>
          <w:rFonts w:asciiTheme="majorHAnsi" w:hAnsiTheme="majorHAnsi"/>
          <w:sz w:val="20"/>
          <w:szCs w:val="20"/>
        </w:rPr>
        <w:t>insussitenza</w:t>
      </w:r>
      <w:proofErr w:type="spellEnd"/>
      <w:r w:rsidRPr="00EE3781">
        <w:rPr>
          <w:rFonts w:asciiTheme="majorHAnsi" w:hAnsiTheme="majorHAnsi"/>
          <w:sz w:val="20"/>
          <w:szCs w:val="20"/>
        </w:rPr>
        <w:t xml:space="preserve"> di conflitto di interesse all’incarico svolto:</w:t>
      </w:r>
    </w:p>
    <w:p w14:paraId="2F3526FE" w14:textId="78694B3F" w:rsidR="00CF5943" w:rsidRPr="00EE3781" w:rsidRDefault="000849EC" w:rsidP="00CF7A70">
      <w:pPr>
        <w:pStyle w:val="Paragrafoelenco"/>
        <w:numPr>
          <w:ilvl w:val="0"/>
          <w:numId w:val="33"/>
        </w:numPr>
        <w:spacing w:before="120" w:after="120" w:line="240" w:lineRule="auto"/>
        <w:jc w:val="both"/>
        <w:rPr>
          <w:rFonts w:asciiTheme="majorHAnsi" w:hAnsiTheme="majorHAnsi"/>
          <w:sz w:val="20"/>
          <w:szCs w:val="20"/>
        </w:rPr>
      </w:pPr>
      <w:r w:rsidRPr="00EE3781">
        <w:rPr>
          <w:rFonts w:asciiTheme="majorHAnsi" w:hAnsiTheme="majorHAnsi"/>
          <w:sz w:val="20"/>
          <w:szCs w:val="20"/>
        </w:rPr>
        <w:t>a</w:t>
      </w:r>
      <w:r w:rsidR="00CF5943" w:rsidRPr="00EE3781">
        <w:rPr>
          <w:rFonts w:asciiTheme="majorHAnsi" w:hAnsiTheme="majorHAnsi"/>
          <w:sz w:val="20"/>
          <w:szCs w:val="20"/>
        </w:rPr>
        <w:t>l momento dell’assunzione dell’incarico;</w:t>
      </w:r>
    </w:p>
    <w:p w14:paraId="4B0D5446" w14:textId="3A09612D" w:rsidR="00CF5943" w:rsidRPr="00EE3781" w:rsidRDefault="000849EC" w:rsidP="00CF7A70">
      <w:pPr>
        <w:pStyle w:val="Paragrafoelenco"/>
        <w:numPr>
          <w:ilvl w:val="0"/>
          <w:numId w:val="33"/>
        </w:numPr>
        <w:spacing w:before="120" w:after="120" w:line="240" w:lineRule="auto"/>
        <w:jc w:val="both"/>
        <w:rPr>
          <w:rFonts w:asciiTheme="majorHAnsi" w:hAnsiTheme="majorHAnsi"/>
          <w:sz w:val="20"/>
          <w:szCs w:val="20"/>
        </w:rPr>
      </w:pPr>
      <w:r w:rsidRPr="00EE3781">
        <w:rPr>
          <w:rFonts w:asciiTheme="majorHAnsi" w:hAnsiTheme="majorHAnsi"/>
          <w:sz w:val="20"/>
          <w:szCs w:val="20"/>
        </w:rPr>
        <w:t>a</w:t>
      </w:r>
      <w:r w:rsidR="00CF5943" w:rsidRPr="00EE3781">
        <w:rPr>
          <w:rFonts w:asciiTheme="majorHAnsi" w:hAnsiTheme="majorHAnsi"/>
          <w:sz w:val="20"/>
          <w:szCs w:val="20"/>
        </w:rPr>
        <w:t>nnualmente, ovvero entro 12 mesi dall’ultima dichiarazione</w:t>
      </w:r>
      <w:r w:rsidRPr="00EE3781">
        <w:rPr>
          <w:rFonts w:asciiTheme="majorHAnsi" w:hAnsiTheme="majorHAnsi"/>
          <w:sz w:val="20"/>
          <w:szCs w:val="20"/>
        </w:rPr>
        <w:t>.</w:t>
      </w:r>
    </w:p>
    <w:p w14:paraId="6181DDC4" w14:textId="417B9376" w:rsidR="004969A2" w:rsidRPr="00EE3781" w:rsidRDefault="00CF5943" w:rsidP="00CF7A70">
      <w:pPr>
        <w:pStyle w:val="Paragrafoelenco"/>
        <w:numPr>
          <w:ilvl w:val="0"/>
          <w:numId w:val="33"/>
        </w:numPr>
        <w:spacing w:before="120" w:after="120" w:line="240" w:lineRule="auto"/>
        <w:jc w:val="both"/>
        <w:rPr>
          <w:rFonts w:asciiTheme="majorHAnsi" w:hAnsiTheme="majorHAnsi"/>
          <w:sz w:val="20"/>
          <w:szCs w:val="20"/>
        </w:rPr>
      </w:pPr>
      <w:r w:rsidRPr="00EE3781">
        <w:rPr>
          <w:rFonts w:asciiTheme="majorHAnsi" w:hAnsiTheme="majorHAnsi"/>
          <w:sz w:val="20"/>
          <w:szCs w:val="20"/>
        </w:rPr>
        <w:t>ogniqualvolta le condizioni personali del dirigente si modifichino in modo tale da configurare una ipotesi prevista dal codice di comportamento RAS o un conflitto di interessi</w:t>
      </w:r>
    </w:p>
    <w:p w14:paraId="4E25A4E2" w14:textId="77777777" w:rsidR="004969A2" w:rsidRPr="00EE3781" w:rsidRDefault="004969A2" w:rsidP="004969A2">
      <w:pPr>
        <w:spacing w:before="120" w:after="120" w:line="240" w:lineRule="auto"/>
        <w:ind w:left="709"/>
        <w:jc w:val="both"/>
        <w:rPr>
          <w:rFonts w:asciiTheme="majorHAnsi" w:hAnsiTheme="majorHAnsi"/>
          <w:sz w:val="20"/>
          <w:szCs w:val="20"/>
        </w:rPr>
      </w:pPr>
      <w:r w:rsidRPr="00EE3781">
        <w:rPr>
          <w:rFonts w:asciiTheme="majorHAnsi" w:hAnsiTheme="majorHAnsi"/>
          <w:sz w:val="20"/>
          <w:szCs w:val="20"/>
        </w:rPr>
        <w:t>Le dichiarazioni rese dai titolari di incarichi dirigenziali devono essere debitamente protocollate e conservate agli atti del Servizio di appartenenza e trasmesse:</w:t>
      </w:r>
    </w:p>
    <w:p w14:paraId="15335589" w14:textId="0F5642A0" w:rsidR="004969A2" w:rsidRPr="00EE3781" w:rsidRDefault="00B96053" w:rsidP="004969A2">
      <w:pPr>
        <w:spacing w:before="120" w:after="120" w:line="240" w:lineRule="auto"/>
        <w:ind w:left="709"/>
        <w:jc w:val="both"/>
        <w:rPr>
          <w:rFonts w:asciiTheme="majorHAnsi" w:hAnsiTheme="majorHAnsi"/>
          <w:sz w:val="20"/>
          <w:szCs w:val="20"/>
        </w:rPr>
      </w:pPr>
      <w:r w:rsidRPr="00EE3781">
        <w:rPr>
          <w:rFonts w:asciiTheme="majorHAnsi" w:hAnsiTheme="majorHAnsi"/>
          <w:sz w:val="20"/>
          <w:szCs w:val="20"/>
        </w:rPr>
        <w:t>•</w:t>
      </w:r>
      <w:r w:rsidRPr="00EE3781">
        <w:rPr>
          <w:rFonts w:asciiTheme="majorHAnsi" w:hAnsiTheme="majorHAnsi"/>
          <w:sz w:val="20"/>
          <w:szCs w:val="20"/>
        </w:rPr>
        <w:tab/>
        <w:t>al Direttore Generale</w:t>
      </w:r>
      <w:r w:rsidR="004969A2" w:rsidRPr="00EE3781">
        <w:rPr>
          <w:rFonts w:asciiTheme="majorHAnsi" w:hAnsiTheme="majorHAnsi"/>
          <w:sz w:val="20"/>
          <w:szCs w:val="20"/>
        </w:rPr>
        <w:t xml:space="preserve"> per le valutazioni previste dal Codice di comportamento;</w:t>
      </w:r>
    </w:p>
    <w:p w14:paraId="6D651DAB" w14:textId="77777777" w:rsidR="004969A2" w:rsidRPr="00EE3781" w:rsidRDefault="004969A2" w:rsidP="004969A2">
      <w:pPr>
        <w:spacing w:before="120" w:after="120" w:line="240" w:lineRule="auto"/>
        <w:ind w:left="709"/>
        <w:jc w:val="both"/>
        <w:rPr>
          <w:rFonts w:asciiTheme="majorHAnsi" w:hAnsiTheme="majorHAnsi"/>
          <w:sz w:val="20"/>
          <w:szCs w:val="20"/>
        </w:rPr>
      </w:pPr>
      <w:r w:rsidRPr="00EE3781">
        <w:rPr>
          <w:rFonts w:asciiTheme="majorHAnsi" w:hAnsiTheme="majorHAnsi"/>
          <w:sz w:val="20"/>
          <w:szCs w:val="20"/>
        </w:rPr>
        <w:t>•</w:t>
      </w:r>
      <w:r w:rsidRPr="00EE3781">
        <w:rPr>
          <w:rFonts w:asciiTheme="majorHAnsi" w:hAnsiTheme="majorHAnsi"/>
          <w:sz w:val="20"/>
          <w:szCs w:val="20"/>
        </w:rPr>
        <w:tab/>
        <w:t>al Settore Risorse Umane per l’archiviazione nel fascicolo del Dirigente;</w:t>
      </w:r>
    </w:p>
    <w:p w14:paraId="5B300C1A" w14:textId="77777777" w:rsidR="004969A2" w:rsidRPr="00EE3781" w:rsidRDefault="004969A2" w:rsidP="004969A2">
      <w:pPr>
        <w:spacing w:before="120" w:after="120" w:line="240" w:lineRule="auto"/>
        <w:ind w:left="709"/>
        <w:jc w:val="both"/>
        <w:rPr>
          <w:rFonts w:asciiTheme="majorHAnsi" w:hAnsiTheme="majorHAnsi"/>
          <w:sz w:val="20"/>
          <w:szCs w:val="20"/>
        </w:rPr>
      </w:pPr>
      <w:r w:rsidRPr="00EE3781">
        <w:rPr>
          <w:rFonts w:asciiTheme="majorHAnsi" w:hAnsiTheme="majorHAnsi"/>
          <w:sz w:val="20"/>
          <w:szCs w:val="20"/>
        </w:rPr>
        <w:t>La struttura alla quale è resa la dichiarazione esamina il contenuto e valuta se emergano delle fattispecie che rendono necessario attivare le procedure conseguenti ad un conflitto di interesse attuale o potenziale. In quest’ultimo caso la dichiarazione del dirigente è immediatamente trasmessa al RPCT.</w:t>
      </w:r>
    </w:p>
    <w:p w14:paraId="61E1EBE8" w14:textId="3DEC1568" w:rsidR="00BF1469" w:rsidRDefault="004969A2" w:rsidP="004969A2">
      <w:pPr>
        <w:spacing w:before="120" w:after="120" w:line="240" w:lineRule="auto"/>
        <w:ind w:left="709"/>
        <w:jc w:val="both"/>
        <w:rPr>
          <w:rFonts w:asciiTheme="majorHAnsi" w:hAnsiTheme="majorHAnsi"/>
          <w:sz w:val="20"/>
          <w:szCs w:val="20"/>
        </w:rPr>
      </w:pPr>
      <w:r w:rsidRPr="00EE3781">
        <w:rPr>
          <w:rFonts w:asciiTheme="majorHAnsi" w:hAnsiTheme="majorHAnsi"/>
          <w:sz w:val="20"/>
          <w:szCs w:val="20"/>
        </w:rPr>
        <w:t>Le dichiarazioni devono essere tempestivamente aggiornate, in occasione di qualsivoglia variazione sopravvenuta dei fatti dichiarati, e riposte all’interno del fascicolo del dirigente.</w:t>
      </w:r>
      <w:r w:rsidR="000849EC">
        <w:rPr>
          <w:rFonts w:asciiTheme="majorHAnsi" w:hAnsiTheme="majorHAnsi"/>
          <w:sz w:val="20"/>
          <w:szCs w:val="20"/>
        </w:rPr>
        <w:t xml:space="preserve"> </w:t>
      </w:r>
    </w:p>
    <w:p w14:paraId="0BC1D31F" w14:textId="27704405" w:rsidR="007E6781" w:rsidRPr="002C7FBA" w:rsidRDefault="007E6781" w:rsidP="00404DA0">
      <w:pPr>
        <w:pStyle w:val="Titolo3"/>
        <w:ind w:firstLine="142"/>
      </w:pPr>
      <w:bookmarkStart w:id="35" w:name="_Toc131149295"/>
      <w:r w:rsidRPr="002C7FBA">
        <w:t>M</w:t>
      </w:r>
      <w:r w:rsidR="002C7FBA" w:rsidRPr="002C7FBA">
        <w:t>odulistica</w:t>
      </w:r>
      <w:r w:rsidR="00FD4F53">
        <w:t xml:space="preserve"> conflitto di interessi</w:t>
      </w:r>
      <w:bookmarkEnd w:id="35"/>
    </w:p>
    <w:p w14:paraId="24FDF918" w14:textId="42445438" w:rsidR="000849EC" w:rsidRDefault="007E6781" w:rsidP="00B85868">
      <w:pPr>
        <w:spacing w:before="120" w:after="120" w:line="240" w:lineRule="auto"/>
        <w:ind w:left="142"/>
        <w:jc w:val="both"/>
        <w:rPr>
          <w:rFonts w:asciiTheme="majorHAnsi" w:hAnsiTheme="majorHAnsi"/>
          <w:sz w:val="20"/>
          <w:szCs w:val="20"/>
        </w:rPr>
      </w:pPr>
      <w:r w:rsidRPr="002C7FBA">
        <w:rPr>
          <w:rFonts w:asciiTheme="majorHAnsi" w:hAnsiTheme="majorHAnsi"/>
          <w:sz w:val="20"/>
          <w:szCs w:val="20"/>
        </w:rPr>
        <w:t>I</w:t>
      </w:r>
      <w:r w:rsidR="000849EC" w:rsidRPr="002C7FBA">
        <w:rPr>
          <w:rFonts w:asciiTheme="majorHAnsi" w:hAnsiTheme="majorHAnsi"/>
          <w:sz w:val="20"/>
          <w:szCs w:val="20"/>
        </w:rPr>
        <w:t xml:space="preserve"> modul</w:t>
      </w:r>
      <w:r w:rsidRPr="002C7FBA">
        <w:rPr>
          <w:rFonts w:asciiTheme="majorHAnsi" w:hAnsiTheme="majorHAnsi"/>
          <w:sz w:val="20"/>
          <w:szCs w:val="20"/>
        </w:rPr>
        <w:t>i</w:t>
      </w:r>
      <w:r w:rsidR="000849EC" w:rsidRPr="002C7FBA">
        <w:rPr>
          <w:rFonts w:asciiTheme="majorHAnsi" w:hAnsiTheme="majorHAnsi"/>
          <w:sz w:val="20"/>
          <w:szCs w:val="20"/>
        </w:rPr>
        <w:t xml:space="preserve"> per la dichiarazione di insussistenza di conflit</w:t>
      </w:r>
      <w:r w:rsidR="003C3357" w:rsidRPr="002C7FBA">
        <w:rPr>
          <w:rFonts w:asciiTheme="majorHAnsi" w:hAnsiTheme="majorHAnsi"/>
          <w:sz w:val="20"/>
          <w:szCs w:val="20"/>
        </w:rPr>
        <w:t>t</w:t>
      </w:r>
      <w:r w:rsidRPr="002C7FBA">
        <w:rPr>
          <w:rFonts w:asciiTheme="majorHAnsi" w:hAnsiTheme="majorHAnsi"/>
          <w:sz w:val="20"/>
          <w:szCs w:val="20"/>
        </w:rPr>
        <w:t>o di interessi per i DIPENDENTI e per i DIRIGENTI</w:t>
      </w:r>
      <w:r w:rsidR="003C3357" w:rsidRPr="002C7FBA">
        <w:rPr>
          <w:rFonts w:asciiTheme="majorHAnsi" w:hAnsiTheme="majorHAnsi"/>
          <w:sz w:val="20"/>
          <w:szCs w:val="20"/>
        </w:rPr>
        <w:t xml:space="preserve"> </w:t>
      </w:r>
      <w:r w:rsidR="00CF7A70" w:rsidRPr="002C7FBA">
        <w:rPr>
          <w:rFonts w:asciiTheme="majorHAnsi" w:hAnsiTheme="majorHAnsi"/>
          <w:sz w:val="20"/>
          <w:szCs w:val="20"/>
        </w:rPr>
        <w:t>sono pubblicati</w:t>
      </w:r>
      <w:r w:rsidR="003C3357" w:rsidRPr="002C7FBA">
        <w:rPr>
          <w:rFonts w:asciiTheme="majorHAnsi" w:hAnsiTheme="majorHAnsi"/>
          <w:sz w:val="20"/>
          <w:szCs w:val="20"/>
        </w:rPr>
        <w:t xml:space="preserve"> nella </w:t>
      </w:r>
      <w:hyperlink r:id="rId43" w:history="1">
        <w:r w:rsidR="003C3357" w:rsidRPr="002C7FBA">
          <w:rPr>
            <w:rStyle w:val="Collegamentoipertestuale"/>
            <w:rFonts w:asciiTheme="majorHAnsi" w:hAnsiTheme="majorHAnsi" w:cs="Arial"/>
            <w:sz w:val="20"/>
            <w:szCs w:val="20"/>
          </w:rPr>
          <w:t>pagina web del sito aziendale</w:t>
        </w:r>
        <w:r w:rsidR="007E5458" w:rsidRPr="002C7FBA">
          <w:rPr>
            <w:rStyle w:val="Collegamentoipertestuale"/>
            <w:rFonts w:asciiTheme="majorHAnsi" w:hAnsiTheme="majorHAnsi" w:cs="Arial"/>
            <w:sz w:val="20"/>
            <w:szCs w:val="20"/>
          </w:rPr>
          <w:t xml:space="preserve"> relativa la modulistica</w:t>
        </w:r>
      </w:hyperlink>
      <w:r w:rsidR="00CF7A70" w:rsidRPr="002C7FBA">
        <w:rPr>
          <w:rFonts w:asciiTheme="majorHAnsi" w:hAnsiTheme="majorHAnsi"/>
          <w:sz w:val="20"/>
          <w:szCs w:val="20"/>
        </w:rPr>
        <w:t>.</w:t>
      </w:r>
    </w:p>
    <w:p w14:paraId="76867AD2" w14:textId="1AD336F1" w:rsidR="00377485" w:rsidRPr="00377485" w:rsidRDefault="00377485" w:rsidP="00B85868">
      <w:pPr>
        <w:spacing w:before="120" w:after="120" w:line="240" w:lineRule="auto"/>
        <w:ind w:left="142"/>
        <w:jc w:val="both"/>
        <w:rPr>
          <w:rFonts w:asciiTheme="majorHAnsi" w:hAnsiTheme="majorHAnsi"/>
          <w:sz w:val="20"/>
          <w:szCs w:val="20"/>
          <w:u w:val="single"/>
        </w:rPr>
      </w:pPr>
      <w:r w:rsidRPr="00377485">
        <w:rPr>
          <w:rFonts w:asciiTheme="majorHAnsi" w:hAnsiTheme="majorHAnsi"/>
          <w:sz w:val="20"/>
          <w:szCs w:val="20"/>
          <w:u w:val="single"/>
        </w:rPr>
        <w:t xml:space="preserve">Tutte le dichiarazioni di conflitto di interesse sopra esposte vanno inviate al destinatario di competenza tramite protocollo informatico, </w:t>
      </w:r>
      <w:r w:rsidR="008246AE">
        <w:rPr>
          <w:rFonts w:asciiTheme="majorHAnsi" w:hAnsiTheme="majorHAnsi"/>
          <w:sz w:val="20"/>
          <w:szCs w:val="20"/>
          <w:u w:val="single"/>
        </w:rPr>
        <w:t>al fine di</w:t>
      </w:r>
      <w:r w:rsidR="008246AE" w:rsidRPr="008246AE">
        <w:rPr>
          <w:rFonts w:asciiTheme="majorHAnsi" w:hAnsiTheme="majorHAnsi"/>
          <w:sz w:val="20"/>
          <w:szCs w:val="20"/>
          <w:u w:val="single"/>
        </w:rPr>
        <w:t xml:space="preserve"> garantire la </w:t>
      </w:r>
      <w:r w:rsidR="008246AE" w:rsidRPr="00BA330B">
        <w:rPr>
          <w:rFonts w:asciiTheme="majorHAnsi" w:hAnsiTheme="majorHAnsi"/>
          <w:b/>
          <w:sz w:val="20"/>
          <w:szCs w:val="20"/>
          <w:u w:val="single"/>
        </w:rPr>
        <w:t>certezza della data</w:t>
      </w:r>
      <w:r w:rsidR="008246AE" w:rsidRPr="008246AE">
        <w:rPr>
          <w:rFonts w:asciiTheme="majorHAnsi" w:hAnsiTheme="majorHAnsi"/>
          <w:sz w:val="20"/>
          <w:szCs w:val="20"/>
          <w:u w:val="single"/>
        </w:rPr>
        <w:t>, oltre che l’identità del soggetto dichiarante</w:t>
      </w:r>
      <w:r w:rsidR="008246AE">
        <w:rPr>
          <w:rFonts w:asciiTheme="majorHAnsi" w:hAnsiTheme="majorHAnsi"/>
          <w:sz w:val="20"/>
          <w:szCs w:val="20"/>
          <w:u w:val="single"/>
        </w:rPr>
        <w:t xml:space="preserve">, </w:t>
      </w:r>
      <w:r w:rsidRPr="00377485">
        <w:rPr>
          <w:rFonts w:asciiTheme="majorHAnsi" w:hAnsiTheme="majorHAnsi"/>
          <w:sz w:val="20"/>
          <w:szCs w:val="20"/>
          <w:u w:val="single"/>
        </w:rPr>
        <w:t xml:space="preserve">così come indicato nella </w:t>
      </w:r>
      <w:hyperlink r:id="rId44" w:history="1">
        <w:r w:rsidRPr="008246AE">
          <w:rPr>
            <w:rStyle w:val="Collegamentoipertestuale"/>
            <w:rFonts w:asciiTheme="majorHAnsi" w:hAnsiTheme="majorHAnsi" w:cs="Arial"/>
            <w:sz w:val="20"/>
            <w:szCs w:val="20"/>
          </w:rPr>
          <w:t xml:space="preserve">Delibera </w:t>
        </w:r>
        <w:proofErr w:type="spellStart"/>
        <w:r w:rsidRPr="008246AE">
          <w:rPr>
            <w:rStyle w:val="Collegamentoipertestuale"/>
            <w:rFonts w:asciiTheme="majorHAnsi" w:hAnsiTheme="majorHAnsi" w:cs="Arial"/>
            <w:sz w:val="20"/>
            <w:szCs w:val="20"/>
          </w:rPr>
          <w:t>Anac</w:t>
        </w:r>
        <w:proofErr w:type="spellEnd"/>
        <w:r w:rsidRPr="008246AE">
          <w:rPr>
            <w:rStyle w:val="Collegamentoipertestuale"/>
            <w:rFonts w:asciiTheme="majorHAnsi" w:hAnsiTheme="majorHAnsi" w:cs="Arial"/>
            <w:sz w:val="20"/>
            <w:szCs w:val="20"/>
          </w:rPr>
          <w:t xml:space="preserve"> n. 376 del 27.07.2023.</w:t>
        </w:r>
      </w:hyperlink>
    </w:p>
    <w:p w14:paraId="7F2E2630" w14:textId="0F0BE7FD" w:rsidR="00BF1469" w:rsidRPr="0037683E" w:rsidRDefault="00BF1469" w:rsidP="00B85868">
      <w:pPr>
        <w:spacing w:before="120" w:after="120" w:line="240" w:lineRule="auto"/>
        <w:ind w:left="142"/>
        <w:jc w:val="both"/>
        <w:rPr>
          <w:rFonts w:asciiTheme="majorHAnsi" w:hAnsiTheme="majorHAnsi"/>
          <w:sz w:val="20"/>
          <w:szCs w:val="20"/>
        </w:rPr>
      </w:pPr>
      <w:r w:rsidRPr="0037683E">
        <w:rPr>
          <w:rFonts w:asciiTheme="majorHAnsi" w:hAnsiTheme="majorHAnsi"/>
          <w:sz w:val="20"/>
          <w:szCs w:val="20"/>
        </w:rPr>
        <w:t xml:space="preserve">Il nuovo PNA 2022 ha dedicato particolare attenzione alla disciplina del conflitto di interessi in </w:t>
      </w:r>
      <w:r w:rsidR="00975AF8" w:rsidRPr="0037683E">
        <w:rPr>
          <w:rFonts w:asciiTheme="majorHAnsi" w:hAnsiTheme="majorHAnsi"/>
          <w:sz w:val="20"/>
          <w:szCs w:val="20"/>
        </w:rPr>
        <w:t>rapporto con i</w:t>
      </w:r>
      <w:r w:rsidRPr="0037683E">
        <w:rPr>
          <w:rFonts w:asciiTheme="majorHAnsi" w:hAnsiTheme="majorHAnsi"/>
          <w:sz w:val="20"/>
          <w:szCs w:val="20"/>
        </w:rPr>
        <w:t xml:space="preserve"> contratti pubblici. </w:t>
      </w:r>
      <w:r w:rsidR="00975AF8" w:rsidRPr="0037683E">
        <w:rPr>
          <w:rFonts w:asciiTheme="majorHAnsi" w:hAnsiTheme="majorHAnsi"/>
          <w:sz w:val="20"/>
          <w:szCs w:val="20"/>
        </w:rPr>
        <w:t>Nello specifico il PNA 2022 raccomanda di inserire nei PTPCT</w:t>
      </w:r>
      <w:r w:rsidR="008A6118" w:rsidRPr="0037683E">
        <w:rPr>
          <w:rFonts w:asciiTheme="majorHAnsi" w:hAnsiTheme="majorHAnsi"/>
          <w:sz w:val="20"/>
          <w:szCs w:val="20"/>
        </w:rPr>
        <w:t>,</w:t>
      </w:r>
      <w:r w:rsidR="00975AF8" w:rsidRPr="0037683E">
        <w:rPr>
          <w:rFonts w:asciiTheme="majorHAnsi" w:hAnsiTheme="majorHAnsi"/>
          <w:sz w:val="20"/>
          <w:szCs w:val="20"/>
        </w:rPr>
        <w:t xml:space="preserve"> quale misura di prevenzione della corruzione</w:t>
      </w:r>
      <w:r w:rsidR="008A6118" w:rsidRPr="0037683E">
        <w:rPr>
          <w:rFonts w:asciiTheme="majorHAnsi" w:hAnsiTheme="majorHAnsi"/>
          <w:sz w:val="20"/>
          <w:szCs w:val="20"/>
        </w:rPr>
        <w:t>, la richiesta alle Stazioni Appaltanti</w:t>
      </w:r>
      <w:r w:rsidR="00975AF8" w:rsidRPr="0037683E">
        <w:rPr>
          <w:rFonts w:asciiTheme="majorHAnsi" w:hAnsiTheme="majorHAnsi"/>
          <w:sz w:val="20"/>
          <w:szCs w:val="20"/>
        </w:rPr>
        <w:t xml:space="preserve"> di dichiarare il titolare effettivo e la previsione di una verifica a campione che la dichiarazione sia stata resa.</w:t>
      </w:r>
      <w:r w:rsidR="00A943BD" w:rsidRPr="0037683E">
        <w:rPr>
          <w:rFonts w:asciiTheme="majorHAnsi" w:hAnsiTheme="majorHAnsi"/>
          <w:sz w:val="20"/>
          <w:szCs w:val="20"/>
        </w:rPr>
        <w:t xml:space="preserve"> La figura del "titolare effettivo" viene definita dall'art. 1, co. 1, </w:t>
      </w:r>
      <w:proofErr w:type="spellStart"/>
      <w:r w:rsidR="00A943BD" w:rsidRPr="0037683E">
        <w:rPr>
          <w:rFonts w:asciiTheme="majorHAnsi" w:hAnsiTheme="majorHAnsi"/>
          <w:sz w:val="20"/>
          <w:szCs w:val="20"/>
        </w:rPr>
        <w:t>lett</w:t>
      </w:r>
      <w:proofErr w:type="spellEnd"/>
      <w:r w:rsidR="00A943BD" w:rsidRPr="0037683E">
        <w:rPr>
          <w:rFonts w:asciiTheme="majorHAnsi" w:hAnsiTheme="majorHAnsi"/>
          <w:sz w:val="20"/>
          <w:szCs w:val="20"/>
        </w:rPr>
        <w:t xml:space="preserve">. </w:t>
      </w:r>
      <w:proofErr w:type="spellStart"/>
      <w:r w:rsidR="00A943BD" w:rsidRPr="0037683E">
        <w:rPr>
          <w:rFonts w:asciiTheme="majorHAnsi" w:hAnsiTheme="majorHAnsi"/>
          <w:sz w:val="20"/>
          <w:szCs w:val="20"/>
        </w:rPr>
        <w:t>pp</w:t>
      </w:r>
      <w:proofErr w:type="spellEnd"/>
      <w:r w:rsidR="00A943BD" w:rsidRPr="0037683E">
        <w:rPr>
          <w:rFonts w:asciiTheme="majorHAnsi" w:hAnsiTheme="majorHAnsi"/>
          <w:sz w:val="20"/>
          <w:szCs w:val="20"/>
        </w:rPr>
        <w:t>), del decreto antiriciclaggio</w:t>
      </w:r>
      <w:r w:rsidR="00A343F5" w:rsidRPr="0037683E">
        <w:rPr>
          <w:rFonts w:asciiTheme="majorHAnsi" w:hAnsiTheme="majorHAnsi"/>
          <w:sz w:val="20"/>
          <w:szCs w:val="20"/>
        </w:rPr>
        <w:t xml:space="preserve">, il </w:t>
      </w:r>
      <w:hyperlink r:id="rId45" w:history="1">
        <w:r w:rsidR="00BA330B">
          <w:rPr>
            <w:rStyle w:val="Collegamentoipertestuale"/>
            <w:rFonts w:asciiTheme="majorHAnsi" w:hAnsiTheme="majorHAnsi" w:cs="Arial"/>
            <w:sz w:val="20"/>
            <w:szCs w:val="20"/>
          </w:rPr>
          <w:t xml:space="preserve">D </w:t>
        </w:r>
        <w:proofErr w:type="spellStart"/>
        <w:r w:rsidR="00BA330B">
          <w:rPr>
            <w:rStyle w:val="Collegamentoipertestuale"/>
            <w:rFonts w:asciiTheme="majorHAnsi" w:hAnsiTheme="majorHAnsi" w:cs="Arial"/>
            <w:sz w:val="20"/>
            <w:szCs w:val="20"/>
          </w:rPr>
          <w:t>Lgs</w:t>
        </w:r>
        <w:proofErr w:type="spellEnd"/>
        <w:r w:rsidR="00A343F5" w:rsidRPr="0037683E">
          <w:rPr>
            <w:rStyle w:val="Collegamentoipertestuale"/>
            <w:rFonts w:asciiTheme="majorHAnsi" w:hAnsiTheme="majorHAnsi" w:cs="Arial"/>
            <w:sz w:val="20"/>
            <w:szCs w:val="20"/>
          </w:rPr>
          <w:t xml:space="preserve"> 231/2007</w:t>
        </w:r>
      </w:hyperlink>
      <w:r w:rsidR="00A343F5" w:rsidRPr="0037683E">
        <w:rPr>
          <w:rFonts w:asciiTheme="majorHAnsi" w:hAnsiTheme="majorHAnsi"/>
          <w:sz w:val="20"/>
          <w:szCs w:val="20"/>
        </w:rPr>
        <w:t>.</w:t>
      </w:r>
    </w:p>
    <w:p w14:paraId="6132A481" w14:textId="2B1D7D2A" w:rsidR="00234812" w:rsidRDefault="00F41E56" w:rsidP="00B85868">
      <w:pPr>
        <w:spacing w:before="120" w:after="120" w:line="240" w:lineRule="auto"/>
        <w:ind w:left="142"/>
        <w:jc w:val="both"/>
        <w:rPr>
          <w:rFonts w:asciiTheme="majorHAnsi" w:hAnsiTheme="majorHAnsi"/>
          <w:sz w:val="20"/>
          <w:szCs w:val="20"/>
        </w:rPr>
      </w:pPr>
      <w:r w:rsidRPr="00BA7AAD">
        <w:rPr>
          <w:rFonts w:asciiTheme="majorHAnsi" w:hAnsiTheme="majorHAnsi"/>
          <w:sz w:val="20"/>
          <w:szCs w:val="20"/>
        </w:rPr>
        <w:t>Nel corso del 2022</w:t>
      </w:r>
      <w:r w:rsidR="002865DB" w:rsidRPr="00BA7AAD">
        <w:rPr>
          <w:rFonts w:asciiTheme="majorHAnsi" w:hAnsiTheme="majorHAnsi"/>
          <w:sz w:val="20"/>
          <w:szCs w:val="20"/>
        </w:rPr>
        <w:t>,</w:t>
      </w:r>
      <w:r w:rsidR="00F81FB6" w:rsidRPr="00BA7AAD">
        <w:rPr>
          <w:rFonts w:asciiTheme="majorHAnsi" w:hAnsiTheme="majorHAnsi"/>
          <w:sz w:val="20"/>
          <w:szCs w:val="20"/>
        </w:rPr>
        <w:t xml:space="preserve"> </w:t>
      </w:r>
      <w:r w:rsidR="002865DB" w:rsidRPr="00BA7AAD">
        <w:rPr>
          <w:rFonts w:asciiTheme="majorHAnsi" w:hAnsiTheme="majorHAnsi"/>
          <w:sz w:val="20"/>
          <w:szCs w:val="20"/>
        </w:rPr>
        <w:t>a seguito di verifiche a campione eseguite dal RPCT</w:t>
      </w:r>
      <w:r w:rsidR="00AD7656" w:rsidRPr="00BA7AAD">
        <w:rPr>
          <w:rFonts w:asciiTheme="majorHAnsi" w:hAnsiTheme="majorHAnsi"/>
          <w:sz w:val="20"/>
          <w:szCs w:val="20"/>
        </w:rPr>
        <w:t xml:space="preserve"> (</w:t>
      </w:r>
      <w:r w:rsidR="00CD521B" w:rsidRPr="00BA7AAD">
        <w:rPr>
          <w:rFonts w:asciiTheme="majorHAnsi" w:hAnsiTheme="majorHAnsi"/>
          <w:sz w:val="20"/>
          <w:szCs w:val="20"/>
        </w:rPr>
        <w:t>10</w:t>
      </w:r>
      <w:r w:rsidR="00AD7656" w:rsidRPr="00BA7AAD">
        <w:rPr>
          <w:rFonts w:asciiTheme="majorHAnsi" w:hAnsiTheme="majorHAnsi"/>
          <w:sz w:val="20"/>
          <w:szCs w:val="20"/>
        </w:rPr>
        <w:t>% per semestre)</w:t>
      </w:r>
      <w:r w:rsidR="002865DB" w:rsidRPr="00BA7AAD">
        <w:rPr>
          <w:rFonts w:asciiTheme="majorHAnsi" w:hAnsiTheme="majorHAnsi"/>
          <w:sz w:val="20"/>
          <w:szCs w:val="20"/>
        </w:rPr>
        <w:t xml:space="preserve">, </w:t>
      </w:r>
      <w:r w:rsidR="0037683E" w:rsidRPr="00BA7AAD">
        <w:rPr>
          <w:rFonts w:asciiTheme="majorHAnsi" w:hAnsiTheme="majorHAnsi"/>
          <w:sz w:val="20"/>
          <w:szCs w:val="20"/>
        </w:rPr>
        <w:t>la quasi totalità dei Servizi si è allineata</w:t>
      </w:r>
      <w:r w:rsidR="002865DB" w:rsidRPr="00BA7AAD">
        <w:rPr>
          <w:rFonts w:asciiTheme="majorHAnsi" w:hAnsiTheme="majorHAnsi"/>
          <w:sz w:val="20"/>
          <w:szCs w:val="20"/>
        </w:rPr>
        <w:t xml:space="preserve"> </w:t>
      </w:r>
      <w:r w:rsidR="00CD521B" w:rsidRPr="00BA7AAD">
        <w:rPr>
          <w:rFonts w:asciiTheme="majorHAnsi" w:hAnsiTheme="majorHAnsi"/>
          <w:sz w:val="20"/>
          <w:szCs w:val="20"/>
        </w:rPr>
        <w:t xml:space="preserve">per </w:t>
      </w:r>
      <w:r w:rsidR="002865DB" w:rsidRPr="00BA7AAD">
        <w:rPr>
          <w:rFonts w:asciiTheme="majorHAnsi" w:hAnsiTheme="majorHAnsi"/>
          <w:sz w:val="20"/>
          <w:szCs w:val="20"/>
        </w:rPr>
        <w:t xml:space="preserve">l’inserimento della clausola del conflitto di interessi, ove previsto, </w:t>
      </w:r>
      <w:r w:rsidR="00F81FB6" w:rsidRPr="00BA7AAD">
        <w:rPr>
          <w:rFonts w:asciiTheme="majorHAnsi" w:hAnsiTheme="majorHAnsi"/>
          <w:sz w:val="20"/>
          <w:szCs w:val="20"/>
        </w:rPr>
        <w:t>nel</w:t>
      </w:r>
      <w:r w:rsidR="002865DB" w:rsidRPr="00BA7AAD">
        <w:rPr>
          <w:rFonts w:asciiTheme="majorHAnsi" w:hAnsiTheme="majorHAnsi"/>
          <w:sz w:val="20"/>
          <w:szCs w:val="20"/>
        </w:rPr>
        <w:t>le determinazioni adottate.</w:t>
      </w:r>
    </w:p>
    <w:p w14:paraId="7EE5D647" w14:textId="2FCA112E" w:rsidR="00711D92" w:rsidRDefault="00404DA0" w:rsidP="00B85868">
      <w:pPr>
        <w:spacing w:before="120" w:after="120" w:line="240" w:lineRule="auto"/>
        <w:ind w:left="142"/>
        <w:jc w:val="both"/>
        <w:rPr>
          <w:rFonts w:asciiTheme="majorHAnsi" w:hAnsiTheme="majorHAnsi"/>
          <w:sz w:val="20"/>
          <w:szCs w:val="20"/>
        </w:rPr>
      </w:pPr>
      <w:r>
        <w:rPr>
          <w:rFonts w:asciiTheme="majorHAnsi" w:hAnsiTheme="majorHAnsi"/>
          <w:sz w:val="20"/>
          <w:szCs w:val="20"/>
        </w:rPr>
        <w:t xml:space="preserve">A </w:t>
      </w:r>
      <w:r w:rsidR="00711D92" w:rsidRPr="00BA7AAD">
        <w:rPr>
          <w:rFonts w:asciiTheme="majorHAnsi" w:hAnsiTheme="majorHAnsi"/>
          <w:sz w:val="20"/>
          <w:szCs w:val="20"/>
        </w:rPr>
        <w:t>seguito delle nuove assunzioni</w:t>
      </w:r>
      <w:r>
        <w:rPr>
          <w:rFonts w:asciiTheme="majorHAnsi" w:hAnsiTheme="majorHAnsi"/>
          <w:sz w:val="20"/>
          <w:szCs w:val="20"/>
        </w:rPr>
        <w:t xml:space="preserve"> nell’anno 2022</w:t>
      </w:r>
      <w:r w:rsidR="00711D92" w:rsidRPr="00BA7AAD">
        <w:rPr>
          <w:rFonts w:asciiTheme="majorHAnsi" w:hAnsiTheme="majorHAnsi"/>
          <w:sz w:val="20"/>
          <w:szCs w:val="20"/>
        </w:rPr>
        <w:t>, sono state rilasciate</w:t>
      </w:r>
      <w:r w:rsidR="00BA7AAD" w:rsidRPr="00BA7AAD">
        <w:rPr>
          <w:rFonts w:asciiTheme="majorHAnsi" w:hAnsiTheme="majorHAnsi"/>
          <w:sz w:val="20"/>
          <w:szCs w:val="20"/>
        </w:rPr>
        <w:t xml:space="preserve"> </w:t>
      </w:r>
      <w:r w:rsidR="00711D92" w:rsidRPr="00BA7AAD">
        <w:rPr>
          <w:rFonts w:asciiTheme="majorHAnsi" w:hAnsiTheme="majorHAnsi"/>
          <w:sz w:val="20"/>
          <w:szCs w:val="20"/>
        </w:rPr>
        <w:t>dai nuovi dipendenti le dichiarazioni di assenza del conflitto di interessi con le attività svolte dal Servizio</w:t>
      </w:r>
      <w:r w:rsidR="003F78D2" w:rsidRPr="00BA7AAD">
        <w:rPr>
          <w:rFonts w:asciiTheme="majorHAnsi" w:hAnsiTheme="majorHAnsi"/>
          <w:sz w:val="20"/>
          <w:szCs w:val="20"/>
        </w:rPr>
        <w:t>, il target è stato raggiunto.</w:t>
      </w:r>
      <w:r w:rsidR="00963B24" w:rsidRPr="00BA7AAD">
        <w:rPr>
          <w:rFonts w:asciiTheme="majorHAnsi" w:hAnsiTheme="majorHAnsi"/>
          <w:sz w:val="20"/>
          <w:szCs w:val="20"/>
        </w:rPr>
        <w:t xml:space="preserve"> </w:t>
      </w:r>
    </w:p>
    <w:p w14:paraId="0C4213C7" w14:textId="4AA726B6" w:rsidR="000C374F" w:rsidRDefault="002004F2" w:rsidP="00B85868">
      <w:pPr>
        <w:spacing w:before="120" w:after="120" w:line="240" w:lineRule="auto"/>
        <w:ind w:left="142"/>
        <w:jc w:val="both"/>
        <w:rPr>
          <w:rFonts w:asciiTheme="majorHAnsi" w:hAnsiTheme="majorHAnsi"/>
          <w:sz w:val="20"/>
          <w:szCs w:val="20"/>
        </w:rPr>
      </w:pPr>
      <w:r w:rsidRPr="00935A31">
        <w:rPr>
          <w:rFonts w:asciiTheme="majorHAnsi" w:hAnsiTheme="majorHAnsi"/>
          <w:sz w:val="20"/>
          <w:szCs w:val="20"/>
        </w:rPr>
        <w:t>I Se</w:t>
      </w:r>
      <w:r w:rsidR="00F41E56" w:rsidRPr="00935A31">
        <w:rPr>
          <w:rFonts w:asciiTheme="majorHAnsi" w:hAnsiTheme="majorHAnsi"/>
          <w:sz w:val="20"/>
          <w:szCs w:val="20"/>
        </w:rPr>
        <w:t>rvizi, nel monitoraggio del 2023</w:t>
      </w:r>
      <w:r w:rsidRPr="00935A31">
        <w:rPr>
          <w:rFonts w:asciiTheme="majorHAnsi" w:hAnsiTheme="majorHAnsi"/>
          <w:sz w:val="20"/>
          <w:szCs w:val="20"/>
        </w:rPr>
        <w:t xml:space="preserve"> dovranno dichiarare esplicitamente di aver inse</w:t>
      </w:r>
      <w:r w:rsidR="00C70FEC" w:rsidRPr="00935A31">
        <w:rPr>
          <w:rFonts w:asciiTheme="majorHAnsi" w:hAnsiTheme="majorHAnsi"/>
          <w:sz w:val="20"/>
          <w:szCs w:val="20"/>
        </w:rPr>
        <w:t>rito in tutte le determina</w:t>
      </w:r>
      <w:r w:rsidR="00935A31" w:rsidRPr="00935A31">
        <w:rPr>
          <w:rFonts w:asciiTheme="majorHAnsi" w:hAnsiTheme="majorHAnsi"/>
          <w:sz w:val="20"/>
          <w:szCs w:val="20"/>
        </w:rPr>
        <w:t>zioni</w:t>
      </w:r>
      <w:r w:rsidR="00C70FEC" w:rsidRPr="00935A31">
        <w:rPr>
          <w:rFonts w:asciiTheme="majorHAnsi" w:hAnsiTheme="majorHAnsi"/>
          <w:sz w:val="20"/>
          <w:szCs w:val="20"/>
        </w:rPr>
        <w:t xml:space="preserve">, la clausola del conflitto di interessi. </w:t>
      </w:r>
      <w:r w:rsidR="000C374F" w:rsidRPr="00935A31">
        <w:rPr>
          <w:rFonts w:asciiTheme="majorHAnsi" w:hAnsiTheme="majorHAnsi"/>
          <w:sz w:val="20"/>
          <w:szCs w:val="20"/>
        </w:rPr>
        <w:t xml:space="preserve">Si </w:t>
      </w:r>
      <w:r w:rsidR="004847A0" w:rsidRPr="00935A31">
        <w:rPr>
          <w:rFonts w:asciiTheme="majorHAnsi" w:hAnsiTheme="majorHAnsi"/>
          <w:sz w:val="20"/>
          <w:szCs w:val="20"/>
        </w:rPr>
        <w:t>prevede anche nel corso del 2023</w:t>
      </w:r>
      <w:r w:rsidR="000C374F" w:rsidRPr="00935A31">
        <w:rPr>
          <w:rFonts w:asciiTheme="majorHAnsi" w:hAnsiTheme="majorHAnsi"/>
          <w:sz w:val="20"/>
          <w:szCs w:val="20"/>
        </w:rPr>
        <w:t xml:space="preserve"> di effettuare controlli a campione</w:t>
      </w:r>
      <w:r w:rsidR="00935623" w:rsidRPr="00935A31">
        <w:rPr>
          <w:rFonts w:asciiTheme="majorHAnsi" w:hAnsiTheme="majorHAnsi"/>
          <w:sz w:val="20"/>
          <w:szCs w:val="20"/>
        </w:rPr>
        <w:t xml:space="preserve"> di un ulteriore</w:t>
      </w:r>
      <w:r w:rsidR="00CD521B" w:rsidRPr="00935A31">
        <w:rPr>
          <w:rFonts w:asciiTheme="majorHAnsi" w:hAnsiTheme="majorHAnsi"/>
          <w:sz w:val="20"/>
          <w:szCs w:val="20"/>
        </w:rPr>
        <w:t xml:space="preserve"> 10% delle determinazioni</w:t>
      </w:r>
      <w:r w:rsidR="004847A0" w:rsidRPr="00935A31">
        <w:rPr>
          <w:rFonts w:asciiTheme="majorHAnsi" w:hAnsiTheme="majorHAnsi"/>
          <w:sz w:val="20"/>
          <w:szCs w:val="20"/>
        </w:rPr>
        <w:t>.</w:t>
      </w:r>
    </w:p>
    <w:p w14:paraId="6EDDC9AB" w14:textId="77777777" w:rsidR="00D163CF" w:rsidRPr="000C374F" w:rsidRDefault="00390262" w:rsidP="00B85868">
      <w:pPr>
        <w:spacing w:before="120" w:after="120" w:line="240" w:lineRule="auto"/>
        <w:ind w:left="142"/>
        <w:jc w:val="both"/>
        <w:rPr>
          <w:rFonts w:asciiTheme="majorHAnsi" w:hAnsiTheme="majorHAnsi"/>
          <w:noProof/>
          <w:spacing w:val="-3"/>
          <w:sz w:val="20"/>
          <w:szCs w:val="20"/>
          <w:lang w:eastAsia="it-IT" w:bidi="it-IT"/>
        </w:rPr>
      </w:pPr>
      <w:r w:rsidRPr="00711D92">
        <w:rPr>
          <w:rFonts w:asciiTheme="majorHAnsi" w:hAnsiTheme="majorHAnsi"/>
          <w:sz w:val="20"/>
          <w:szCs w:val="20"/>
        </w:rPr>
        <w:t>A seguito del monitoraggio effettuato si ritiene di riprogrammare la misura come segue:</w:t>
      </w:r>
    </w:p>
    <w:tbl>
      <w:tblPr>
        <w:tblStyle w:val="Grigliatabella31"/>
        <w:tblpPr w:leftFromText="141" w:rightFromText="141" w:vertAnchor="text" w:horzAnchor="margin" w:tblpX="-73" w:tblpY="54"/>
        <w:tblW w:w="10343" w:type="dxa"/>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2896"/>
        <w:gridCol w:w="1565"/>
        <w:gridCol w:w="1836"/>
        <w:gridCol w:w="2126"/>
        <w:gridCol w:w="1920"/>
      </w:tblGrid>
      <w:tr w:rsidR="00312AF7" w:rsidRPr="00393FC1" w14:paraId="3675C3E4" w14:textId="77777777" w:rsidTr="004E273E">
        <w:tc>
          <w:tcPr>
            <w:tcW w:w="2896" w:type="dxa"/>
            <w:shd w:val="clear" w:color="auto" w:fill="B8CCE4" w:themeFill="accent1" w:themeFillTint="66"/>
            <w:vAlign w:val="center"/>
          </w:tcPr>
          <w:p w14:paraId="4D8E9909" w14:textId="77777777" w:rsidR="00312AF7" w:rsidRPr="00393FC1" w:rsidRDefault="00312AF7" w:rsidP="004E273E">
            <w:pPr>
              <w:spacing w:after="0"/>
              <w:jc w:val="center"/>
              <w:rPr>
                <w:rFonts w:asciiTheme="majorHAnsi" w:hAnsiTheme="majorHAnsi"/>
                <w:b/>
                <w:bCs/>
                <w:color w:val="365F91" w:themeColor="accent1" w:themeShade="BF"/>
                <w:sz w:val="16"/>
                <w:szCs w:val="16"/>
                <w:lang w:eastAsia="it-IT"/>
              </w:rPr>
            </w:pPr>
            <w:r w:rsidRPr="00393FC1">
              <w:rPr>
                <w:rFonts w:asciiTheme="majorHAnsi" w:hAnsiTheme="majorHAnsi"/>
                <w:b/>
                <w:bCs/>
                <w:color w:val="365F91" w:themeColor="accent1" w:themeShade="BF"/>
                <w:sz w:val="16"/>
                <w:szCs w:val="16"/>
                <w:lang w:eastAsia="it-IT"/>
              </w:rPr>
              <w:t>MISURA M04</w:t>
            </w:r>
          </w:p>
          <w:p w14:paraId="7291C81B" w14:textId="77777777" w:rsidR="00312AF7" w:rsidRPr="00393FC1" w:rsidRDefault="00312AF7" w:rsidP="004E273E">
            <w:pPr>
              <w:spacing w:after="0"/>
              <w:jc w:val="center"/>
              <w:rPr>
                <w:rFonts w:asciiTheme="majorHAnsi" w:hAnsiTheme="majorHAnsi"/>
                <w:bCs/>
                <w:color w:val="365F91" w:themeColor="accent1" w:themeShade="BF"/>
                <w:sz w:val="16"/>
                <w:szCs w:val="16"/>
                <w:lang w:eastAsia="it-IT"/>
              </w:rPr>
            </w:pPr>
            <w:r w:rsidRPr="00393FC1">
              <w:rPr>
                <w:rFonts w:asciiTheme="majorHAnsi" w:hAnsiTheme="majorHAnsi"/>
                <w:bCs/>
                <w:color w:val="365F91" w:themeColor="accent1" w:themeShade="BF"/>
                <w:sz w:val="16"/>
                <w:szCs w:val="16"/>
                <w:lang w:eastAsia="it-IT"/>
              </w:rPr>
              <w:t>DISCIPLINA DEL CONFLITTO DI INTERESSE:</w:t>
            </w:r>
          </w:p>
          <w:p w14:paraId="5DB6ABD8" w14:textId="77777777" w:rsidR="00312AF7" w:rsidRPr="00393FC1" w:rsidRDefault="00312AF7" w:rsidP="004E273E">
            <w:pPr>
              <w:spacing w:after="0"/>
              <w:jc w:val="center"/>
              <w:rPr>
                <w:rFonts w:asciiTheme="majorHAnsi" w:hAnsiTheme="majorHAnsi"/>
                <w:bCs/>
                <w:color w:val="365F91" w:themeColor="accent1" w:themeShade="BF"/>
                <w:sz w:val="16"/>
                <w:szCs w:val="16"/>
                <w:lang w:eastAsia="it-IT"/>
              </w:rPr>
            </w:pPr>
            <w:r w:rsidRPr="00393FC1">
              <w:rPr>
                <w:rFonts w:asciiTheme="majorHAnsi" w:hAnsiTheme="majorHAnsi"/>
                <w:bCs/>
                <w:color w:val="365F91" w:themeColor="accent1" w:themeShade="BF"/>
                <w:sz w:val="16"/>
                <w:szCs w:val="16"/>
                <w:lang w:eastAsia="it-IT"/>
              </w:rPr>
              <w:t>OBBLIGO DI DICHIARAZIONE</w:t>
            </w:r>
          </w:p>
        </w:tc>
        <w:tc>
          <w:tcPr>
            <w:tcW w:w="7447" w:type="dxa"/>
            <w:gridSpan w:val="4"/>
            <w:shd w:val="clear" w:color="auto" w:fill="B8CCE4" w:themeFill="accent1" w:themeFillTint="66"/>
          </w:tcPr>
          <w:p w14:paraId="43EB5702" w14:textId="03ED7BE5" w:rsidR="00312AF7" w:rsidRPr="00393FC1" w:rsidRDefault="00312AF7" w:rsidP="004E273E">
            <w:pPr>
              <w:spacing w:after="0"/>
              <w:jc w:val="center"/>
              <w:rPr>
                <w:rFonts w:asciiTheme="majorHAnsi" w:hAnsiTheme="majorHAnsi"/>
                <w:b/>
                <w:bCs/>
                <w:color w:val="365F91" w:themeColor="accent1" w:themeShade="BF"/>
                <w:sz w:val="16"/>
                <w:szCs w:val="16"/>
                <w:lang w:eastAsia="it-IT"/>
              </w:rPr>
            </w:pPr>
            <w:r w:rsidRPr="00393FC1">
              <w:rPr>
                <w:rFonts w:asciiTheme="majorHAnsi" w:hAnsiTheme="majorHAnsi"/>
                <w:b/>
                <w:bCs/>
                <w:color w:val="365F91" w:themeColor="accent1" w:themeShade="BF"/>
                <w:sz w:val="16"/>
                <w:szCs w:val="16"/>
                <w:lang w:eastAsia="it-IT"/>
              </w:rPr>
              <w:t>DESCRIZIONE</w:t>
            </w:r>
          </w:p>
        </w:tc>
      </w:tr>
      <w:tr w:rsidR="003C3357" w:rsidRPr="00393FC1" w14:paraId="2E710432" w14:textId="77777777" w:rsidTr="004E273E">
        <w:tc>
          <w:tcPr>
            <w:tcW w:w="2896" w:type="dxa"/>
            <w:shd w:val="clear" w:color="auto" w:fill="B8CCE4" w:themeFill="accent1" w:themeFillTint="66"/>
            <w:vAlign w:val="center"/>
          </w:tcPr>
          <w:p w14:paraId="5EE8C556" w14:textId="77777777" w:rsidR="003C3357" w:rsidRPr="00393FC1" w:rsidRDefault="003C3357" w:rsidP="004E273E">
            <w:pPr>
              <w:spacing w:after="0"/>
              <w:jc w:val="center"/>
              <w:rPr>
                <w:rFonts w:asciiTheme="majorHAnsi" w:hAnsiTheme="majorHAnsi"/>
                <w:b/>
                <w:bCs/>
                <w:color w:val="365F91" w:themeColor="accent1" w:themeShade="BF"/>
                <w:sz w:val="16"/>
                <w:szCs w:val="16"/>
                <w:lang w:eastAsia="it-IT"/>
              </w:rPr>
            </w:pPr>
            <w:r w:rsidRPr="00393FC1">
              <w:rPr>
                <w:rFonts w:asciiTheme="majorHAnsi" w:hAnsiTheme="majorHAnsi"/>
                <w:b/>
                <w:bCs/>
                <w:color w:val="365F91" w:themeColor="accent1" w:themeShade="BF"/>
                <w:sz w:val="16"/>
                <w:szCs w:val="16"/>
                <w:lang w:eastAsia="it-IT"/>
              </w:rPr>
              <w:t>FASI PER L’ATTUAZIONE:</w:t>
            </w:r>
          </w:p>
        </w:tc>
        <w:tc>
          <w:tcPr>
            <w:tcW w:w="1565" w:type="dxa"/>
            <w:shd w:val="clear" w:color="auto" w:fill="B8CCE4" w:themeFill="accent1" w:themeFillTint="66"/>
            <w:vAlign w:val="center"/>
          </w:tcPr>
          <w:p w14:paraId="22E76756" w14:textId="77777777" w:rsidR="003C3357" w:rsidRPr="00393FC1" w:rsidRDefault="003C3357" w:rsidP="004E273E">
            <w:pPr>
              <w:spacing w:after="0"/>
              <w:jc w:val="center"/>
              <w:rPr>
                <w:rFonts w:asciiTheme="majorHAnsi" w:hAnsiTheme="majorHAnsi"/>
                <w:b/>
                <w:bCs/>
                <w:color w:val="365F91" w:themeColor="accent1" w:themeShade="BF"/>
                <w:sz w:val="16"/>
                <w:szCs w:val="16"/>
                <w:lang w:eastAsia="it-IT"/>
              </w:rPr>
            </w:pPr>
            <w:r w:rsidRPr="00393FC1">
              <w:rPr>
                <w:rFonts w:asciiTheme="majorHAnsi" w:hAnsiTheme="majorHAnsi"/>
                <w:b/>
                <w:bCs/>
                <w:color w:val="365F91" w:themeColor="accent1" w:themeShade="BF"/>
                <w:sz w:val="16"/>
                <w:szCs w:val="16"/>
                <w:lang w:eastAsia="it-IT"/>
              </w:rPr>
              <w:t>TEMPI DI REALIZZAZIONE</w:t>
            </w:r>
          </w:p>
        </w:tc>
        <w:tc>
          <w:tcPr>
            <w:tcW w:w="1836" w:type="dxa"/>
            <w:shd w:val="clear" w:color="auto" w:fill="B8CCE4" w:themeFill="accent1" w:themeFillTint="66"/>
            <w:vAlign w:val="center"/>
          </w:tcPr>
          <w:p w14:paraId="227401B8" w14:textId="77777777" w:rsidR="003C3357" w:rsidRPr="00393FC1" w:rsidRDefault="003C3357" w:rsidP="004E273E">
            <w:pPr>
              <w:spacing w:after="0"/>
              <w:jc w:val="center"/>
              <w:rPr>
                <w:rFonts w:asciiTheme="majorHAnsi" w:hAnsiTheme="majorHAnsi"/>
                <w:b/>
                <w:bCs/>
                <w:color w:val="365F91" w:themeColor="accent1" w:themeShade="BF"/>
                <w:sz w:val="16"/>
                <w:szCs w:val="16"/>
                <w:lang w:eastAsia="it-IT"/>
              </w:rPr>
            </w:pPr>
            <w:r w:rsidRPr="00393FC1">
              <w:rPr>
                <w:rFonts w:asciiTheme="majorHAnsi" w:hAnsiTheme="majorHAnsi"/>
                <w:b/>
                <w:bCs/>
                <w:color w:val="365F91" w:themeColor="accent1" w:themeShade="BF"/>
                <w:sz w:val="16"/>
                <w:szCs w:val="16"/>
                <w:lang w:eastAsia="it-IT"/>
              </w:rPr>
              <w:t>UFFICIO RESPONSABILE</w:t>
            </w:r>
          </w:p>
        </w:tc>
        <w:tc>
          <w:tcPr>
            <w:tcW w:w="2126" w:type="dxa"/>
            <w:shd w:val="clear" w:color="auto" w:fill="B8CCE4" w:themeFill="accent1" w:themeFillTint="66"/>
            <w:vAlign w:val="center"/>
          </w:tcPr>
          <w:p w14:paraId="7104DE5C" w14:textId="378767C4" w:rsidR="003C3357" w:rsidRPr="00393FC1" w:rsidRDefault="003C3357" w:rsidP="004E273E">
            <w:pPr>
              <w:spacing w:after="0"/>
              <w:jc w:val="center"/>
              <w:rPr>
                <w:rFonts w:asciiTheme="majorHAnsi" w:hAnsiTheme="majorHAnsi"/>
                <w:b/>
                <w:bCs/>
                <w:color w:val="365F91" w:themeColor="accent1" w:themeShade="BF"/>
                <w:sz w:val="16"/>
                <w:szCs w:val="16"/>
                <w:lang w:eastAsia="it-IT"/>
              </w:rPr>
            </w:pPr>
            <w:r w:rsidRPr="00393FC1">
              <w:rPr>
                <w:rFonts w:asciiTheme="majorHAnsi" w:hAnsiTheme="majorHAnsi"/>
                <w:b/>
                <w:bCs/>
                <w:color w:val="365F91" w:themeColor="accent1" w:themeShade="BF"/>
                <w:sz w:val="16"/>
                <w:szCs w:val="16"/>
                <w:lang w:eastAsia="it-IT"/>
              </w:rPr>
              <w:t>INDICATORI DI MONITORAGGIO</w:t>
            </w:r>
          </w:p>
        </w:tc>
        <w:tc>
          <w:tcPr>
            <w:tcW w:w="1920" w:type="dxa"/>
            <w:shd w:val="clear" w:color="auto" w:fill="B8CCE4" w:themeFill="accent1" w:themeFillTint="66"/>
            <w:vAlign w:val="center"/>
          </w:tcPr>
          <w:p w14:paraId="6876BE57" w14:textId="214BB8FF" w:rsidR="003C3357" w:rsidRPr="00393FC1" w:rsidRDefault="003C3357" w:rsidP="004E273E">
            <w:pPr>
              <w:spacing w:after="0"/>
              <w:jc w:val="center"/>
              <w:rPr>
                <w:rFonts w:asciiTheme="majorHAnsi" w:hAnsiTheme="majorHAnsi"/>
                <w:b/>
                <w:bCs/>
                <w:color w:val="365F91" w:themeColor="accent1" w:themeShade="BF"/>
                <w:sz w:val="16"/>
                <w:szCs w:val="16"/>
                <w:lang w:eastAsia="it-IT"/>
              </w:rPr>
            </w:pPr>
            <w:r w:rsidRPr="00393FC1">
              <w:rPr>
                <w:rFonts w:asciiTheme="majorHAnsi" w:hAnsiTheme="majorHAnsi"/>
                <w:b/>
                <w:bCs/>
                <w:color w:val="365F91" w:themeColor="accent1" w:themeShade="BF"/>
                <w:sz w:val="16"/>
                <w:szCs w:val="16"/>
                <w:lang w:eastAsia="it-IT"/>
              </w:rPr>
              <w:t>TARGET</w:t>
            </w:r>
          </w:p>
        </w:tc>
      </w:tr>
      <w:tr w:rsidR="003C3357" w:rsidRPr="00393FC1" w14:paraId="58343AF1" w14:textId="77777777" w:rsidTr="004E273E">
        <w:tc>
          <w:tcPr>
            <w:tcW w:w="2896" w:type="dxa"/>
            <w:vAlign w:val="center"/>
          </w:tcPr>
          <w:p w14:paraId="40BABDEB" w14:textId="56E216B9" w:rsidR="003C3357" w:rsidRPr="00393FC1" w:rsidRDefault="003C3357" w:rsidP="004E273E">
            <w:pPr>
              <w:spacing w:after="0"/>
              <w:rPr>
                <w:rFonts w:asciiTheme="majorHAnsi" w:hAnsiTheme="majorHAnsi"/>
                <w:bCs/>
                <w:color w:val="365F91" w:themeColor="accent1" w:themeShade="BF"/>
                <w:sz w:val="18"/>
                <w:szCs w:val="18"/>
                <w:lang w:eastAsia="it-IT"/>
              </w:rPr>
            </w:pPr>
            <w:r w:rsidRPr="00393FC1">
              <w:rPr>
                <w:rFonts w:asciiTheme="majorHAnsi" w:hAnsiTheme="majorHAnsi"/>
                <w:bCs/>
                <w:color w:val="365F91" w:themeColor="accent1" w:themeShade="BF"/>
                <w:sz w:val="18"/>
                <w:szCs w:val="18"/>
                <w:lang w:eastAsia="it-IT"/>
              </w:rPr>
              <w:t>NUOVA ASSEGNAZIONE DI DIPENDENTE AL SERVIZIO</w:t>
            </w:r>
          </w:p>
          <w:p w14:paraId="4F24B337" w14:textId="3E39492B" w:rsidR="003C3357" w:rsidRPr="00393FC1" w:rsidRDefault="003C3357" w:rsidP="004E273E">
            <w:pPr>
              <w:spacing w:after="0"/>
              <w:rPr>
                <w:rFonts w:asciiTheme="majorHAnsi" w:hAnsiTheme="majorHAnsi"/>
                <w:bCs/>
                <w:color w:val="365F91" w:themeColor="accent1" w:themeShade="BF"/>
                <w:sz w:val="18"/>
                <w:szCs w:val="18"/>
                <w:lang w:eastAsia="it-IT"/>
              </w:rPr>
            </w:pPr>
            <w:r w:rsidRPr="00393FC1">
              <w:rPr>
                <w:rFonts w:asciiTheme="majorHAnsi" w:hAnsiTheme="majorHAnsi"/>
                <w:bCs/>
                <w:color w:val="365F91" w:themeColor="accent1" w:themeShade="BF"/>
                <w:sz w:val="18"/>
                <w:szCs w:val="18"/>
                <w:lang w:eastAsia="it-IT"/>
              </w:rPr>
              <w:t>Il Dirigente richiede al dipendente la dichiarazione di assenza di conflitto di interessi con le attività svolte dal Servizio</w:t>
            </w:r>
          </w:p>
        </w:tc>
        <w:tc>
          <w:tcPr>
            <w:tcW w:w="1565" w:type="dxa"/>
            <w:vAlign w:val="center"/>
          </w:tcPr>
          <w:p w14:paraId="4DFC1980" w14:textId="6C9A67EE" w:rsidR="003C3357" w:rsidRPr="00393FC1" w:rsidRDefault="003C3357" w:rsidP="004E273E">
            <w:pPr>
              <w:spacing w:after="0"/>
              <w:rPr>
                <w:rFonts w:asciiTheme="majorHAnsi" w:hAnsiTheme="majorHAnsi"/>
                <w:bCs/>
                <w:color w:val="365F91" w:themeColor="accent1" w:themeShade="BF"/>
                <w:sz w:val="18"/>
                <w:szCs w:val="18"/>
                <w:lang w:eastAsia="it-IT"/>
              </w:rPr>
            </w:pPr>
            <w:r w:rsidRPr="00393FC1">
              <w:rPr>
                <w:rFonts w:asciiTheme="majorHAnsi" w:hAnsiTheme="majorHAnsi"/>
                <w:bCs/>
                <w:color w:val="365F91" w:themeColor="accent1" w:themeShade="BF"/>
                <w:sz w:val="18"/>
                <w:szCs w:val="18"/>
                <w:lang w:eastAsia="it-IT"/>
              </w:rPr>
              <w:t>entro 30 gg dall’assegnazione del dipendente al Servizio</w:t>
            </w:r>
          </w:p>
        </w:tc>
        <w:tc>
          <w:tcPr>
            <w:tcW w:w="1836" w:type="dxa"/>
            <w:vAlign w:val="center"/>
          </w:tcPr>
          <w:p w14:paraId="5B6B1924" w14:textId="60A6810C" w:rsidR="003C3357" w:rsidRPr="00393FC1" w:rsidRDefault="003C3357" w:rsidP="004E273E">
            <w:pPr>
              <w:spacing w:after="0"/>
              <w:rPr>
                <w:rFonts w:asciiTheme="majorHAnsi" w:hAnsiTheme="majorHAnsi"/>
                <w:bCs/>
                <w:color w:val="365F91" w:themeColor="accent1" w:themeShade="BF"/>
                <w:sz w:val="18"/>
                <w:szCs w:val="18"/>
                <w:lang w:eastAsia="it-IT"/>
              </w:rPr>
            </w:pPr>
            <w:r w:rsidRPr="00393FC1">
              <w:rPr>
                <w:rFonts w:asciiTheme="majorHAnsi" w:hAnsiTheme="majorHAnsi"/>
                <w:bCs/>
                <w:color w:val="365F91" w:themeColor="accent1" w:themeShade="BF"/>
                <w:sz w:val="18"/>
                <w:szCs w:val="18"/>
                <w:lang w:eastAsia="it-IT"/>
              </w:rPr>
              <w:t>Dirigenti dei Servizi</w:t>
            </w:r>
            <w:r w:rsidR="00B85868">
              <w:rPr>
                <w:rFonts w:asciiTheme="majorHAnsi" w:hAnsiTheme="majorHAnsi"/>
                <w:bCs/>
                <w:color w:val="365F91" w:themeColor="accent1" w:themeShade="BF"/>
                <w:sz w:val="18"/>
                <w:szCs w:val="18"/>
                <w:lang w:eastAsia="it-IT"/>
              </w:rPr>
              <w:t>/dipendente nuova assegnazione</w:t>
            </w:r>
          </w:p>
        </w:tc>
        <w:tc>
          <w:tcPr>
            <w:tcW w:w="2126" w:type="dxa"/>
            <w:vAlign w:val="center"/>
          </w:tcPr>
          <w:p w14:paraId="60354F7F" w14:textId="6649A288" w:rsidR="003C3357" w:rsidRPr="00393FC1" w:rsidRDefault="003C3357" w:rsidP="004E273E">
            <w:pPr>
              <w:spacing w:after="0"/>
              <w:rPr>
                <w:rFonts w:asciiTheme="majorHAnsi" w:hAnsiTheme="majorHAnsi"/>
                <w:bCs/>
                <w:color w:val="365F91" w:themeColor="accent1" w:themeShade="BF"/>
                <w:sz w:val="16"/>
                <w:szCs w:val="16"/>
                <w:lang w:eastAsia="it-IT"/>
              </w:rPr>
            </w:pPr>
            <w:r w:rsidRPr="00393FC1">
              <w:rPr>
                <w:rFonts w:asciiTheme="majorHAnsi" w:hAnsiTheme="majorHAnsi"/>
                <w:bCs/>
                <w:color w:val="365F91" w:themeColor="accent1" w:themeShade="BF"/>
                <w:sz w:val="18"/>
                <w:szCs w:val="18"/>
                <w:lang w:eastAsia="it-IT"/>
              </w:rPr>
              <w:t xml:space="preserve">n. di dichiarazioni acquisite/n. di dipendenti assegnati al Servizio nel corso dell’anno   </w:t>
            </w:r>
          </w:p>
        </w:tc>
        <w:tc>
          <w:tcPr>
            <w:tcW w:w="1920" w:type="dxa"/>
            <w:vAlign w:val="center"/>
          </w:tcPr>
          <w:p w14:paraId="2919A74F" w14:textId="62D35373" w:rsidR="003C3357" w:rsidRPr="00393FC1" w:rsidRDefault="003C3357" w:rsidP="004E273E">
            <w:pPr>
              <w:spacing w:after="0"/>
              <w:rPr>
                <w:rFonts w:asciiTheme="majorHAnsi" w:hAnsiTheme="majorHAnsi"/>
                <w:bCs/>
                <w:color w:val="365F91" w:themeColor="accent1" w:themeShade="BF"/>
                <w:sz w:val="16"/>
                <w:szCs w:val="16"/>
                <w:lang w:eastAsia="it-IT"/>
              </w:rPr>
            </w:pPr>
            <w:r w:rsidRPr="00393FC1">
              <w:rPr>
                <w:rFonts w:asciiTheme="majorHAnsi" w:hAnsiTheme="majorHAnsi"/>
                <w:bCs/>
                <w:color w:val="365F91" w:themeColor="accent1" w:themeShade="BF"/>
                <w:sz w:val="16"/>
                <w:szCs w:val="16"/>
                <w:lang w:eastAsia="it-IT"/>
              </w:rPr>
              <w:t xml:space="preserve">Acquisizione del 100% delle dichiarazioni </w:t>
            </w:r>
          </w:p>
        </w:tc>
      </w:tr>
      <w:tr w:rsidR="003C3357" w:rsidRPr="00393FC1" w14:paraId="027E96B7" w14:textId="77777777" w:rsidTr="004E273E">
        <w:tc>
          <w:tcPr>
            <w:tcW w:w="2896" w:type="dxa"/>
            <w:vAlign w:val="center"/>
          </w:tcPr>
          <w:p w14:paraId="5160CBFD" w14:textId="77777777" w:rsidR="003C3357" w:rsidRPr="00935A31" w:rsidRDefault="003C3357" w:rsidP="004E273E">
            <w:pPr>
              <w:spacing w:after="0"/>
              <w:rPr>
                <w:rFonts w:asciiTheme="majorHAnsi" w:hAnsiTheme="majorHAnsi"/>
                <w:bCs/>
                <w:color w:val="365F91" w:themeColor="accent1" w:themeShade="BF"/>
                <w:sz w:val="18"/>
                <w:szCs w:val="18"/>
                <w:lang w:eastAsia="it-IT"/>
              </w:rPr>
            </w:pPr>
            <w:r w:rsidRPr="00935A31">
              <w:rPr>
                <w:rFonts w:asciiTheme="majorHAnsi" w:hAnsiTheme="majorHAnsi"/>
                <w:bCs/>
                <w:color w:val="365F91" w:themeColor="accent1" w:themeShade="BF"/>
                <w:sz w:val="18"/>
                <w:szCs w:val="18"/>
                <w:lang w:eastAsia="it-IT"/>
              </w:rPr>
              <w:t>DICHIARAZIONI DEI DIRIGENTI</w:t>
            </w:r>
          </w:p>
          <w:p w14:paraId="33639A18" w14:textId="1B0D6C85" w:rsidR="003C3357" w:rsidRPr="00935A31" w:rsidRDefault="00B85868" w:rsidP="004E273E">
            <w:pPr>
              <w:spacing w:after="0"/>
              <w:rPr>
                <w:rFonts w:asciiTheme="majorHAnsi" w:hAnsiTheme="majorHAnsi"/>
                <w:bCs/>
                <w:color w:val="365F91" w:themeColor="accent1" w:themeShade="BF"/>
                <w:sz w:val="18"/>
                <w:szCs w:val="18"/>
                <w:lang w:eastAsia="it-IT"/>
              </w:rPr>
            </w:pPr>
            <w:r>
              <w:rPr>
                <w:rFonts w:asciiTheme="majorHAnsi" w:hAnsiTheme="majorHAnsi"/>
                <w:bCs/>
                <w:color w:val="365F91" w:themeColor="accent1" w:themeShade="BF"/>
                <w:sz w:val="18"/>
                <w:szCs w:val="18"/>
                <w:lang w:eastAsia="it-IT"/>
              </w:rPr>
              <w:t>Il Dirigente produce</w:t>
            </w:r>
            <w:r w:rsidR="003C3357" w:rsidRPr="00935A31">
              <w:rPr>
                <w:rFonts w:asciiTheme="majorHAnsi" w:hAnsiTheme="majorHAnsi"/>
                <w:bCs/>
                <w:color w:val="365F91" w:themeColor="accent1" w:themeShade="BF"/>
                <w:sz w:val="18"/>
                <w:szCs w:val="18"/>
                <w:lang w:eastAsia="it-IT"/>
              </w:rPr>
              <w:t xml:space="preserve"> al Dg e </w:t>
            </w:r>
            <w:r>
              <w:rPr>
                <w:rFonts w:asciiTheme="majorHAnsi" w:hAnsiTheme="majorHAnsi"/>
                <w:bCs/>
                <w:color w:val="365F91" w:themeColor="accent1" w:themeShade="BF"/>
                <w:sz w:val="18"/>
                <w:szCs w:val="18"/>
                <w:lang w:eastAsia="it-IT"/>
              </w:rPr>
              <w:t xml:space="preserve">p.c. </w:t>
            </w:r>
            <w:r w:rsidR="003C3357" w:rsidRPr="00935A31">
              <w:rPr>
                <w:rFonts w:asciiTheme="majorHAnsi" w:hAnsiTheme="majorHAnsi"/>
                <w:bCs/>
                <w:color w:val="365F91" w:themeColor="accent1" w:themeShade="BF"/>
                <w:sz w:val="18"/>
                <w:szCs w:val="18"/>
                <w:lang w:eastAsia="it-IT"/>
              </w:rPr>
              <w:t>alle RU</w:t>
            </w:r>
            <w:r>
              <w:rPr>
                <w:rFonts w:asciiTheme="majorHAnsi" w:hAnsiTheme="majorHAnsi"/>
                <w:bCs/>
                <w:color w:val="365F91" w:themeColor="accent1" w:themeShade="BF"/>
                <w:sz w:val="18"/>
                <w:szCs w:val="18"/>
                <w:lang w:eastAsia="it-IT"/>
              </w:rPr>
              <w:t>,</w:t>
            </w:r>
            <w:r w:rsidR="003C3357" w:rsidRPr="00935A31">
              <w:rPr>
                <w:rFonts w:asciiTheme="majorHAnsi" w:hAnsiTheme="majorHAnsi"/>
                <w:bCs/>
                <w:color w:val="365F91" w:themeColor="accent1" w:themeShade="BF"/>
                <w:sz w:val="18"/>
                <w:szCs w:val="18"/>
                <w:lang w:eastAsia="it-IT"/>
              </w:rPr>
              <w:t xml:space="preserve"> l</w:t>
            </w:r>
            <w:r>
              <w:rPr>
                <w:rFonts w:asciiTheme="majorHAnsi" w:hAnsiTheme="majorHAnsi"/>
                <w:bCs/>
                <w:color w:val="365F91" w:themeColor="accent1" w:themeShade="BF"/>
                <w:sz w:val="18"/>
                <w:szCs w:val="18"/>
                <w:lang w:eastAsia="it-IT"/>
              </w:rPr>
              <w:t xml:space="preserve">a dichiarazione di </w:t>
            </w:r>
            <w:r w:rsidR="003C3357" w:rsidRPr="00935A31">
              <w:rPr>
                <w:rFonts w:asciiTheme="majorHAnsi" w:hAnsiTheme="majorHAnsi"/>
                <w:bCs/>
                <w:color w:val="365F91" w:themeColor="accent1" w:themeShade="BF"/>
                <w:sz w:val="18"/>
                <w:szCs w:val="18"/>
                <w:lang w:eastAsia="it-IT"/>
              </w:rPr>
              <w:t>assenza del conflitto di interessi per l’annualità in corso</w:t>
            </w:r>
          </w:p>
        </w:tc>
        <w:tc>
          <w:tcPr>
            <w:tcW w:w="1565" w:type="dxa"/>
            <w:vAlign w:val="center"/>
          </w:tcPr>
          <w:p w14:paraId="0F1B5E1E" w14:textId="375F764D" w:rsidR="003C3357" w:rsidRPr="00935A31" w:rsidRDefault="003C3357" w:rsidP="004E273E">
            <w:pPr>
              <w:spacing w:after="0"/>
              <w:rPr>
                <w:rFonts w:asciiTheme="majorHAnsi" w:hAnsiTheme="majorHAnsi"/>
                <w:bCs/>
                <w:color w:val="365F91" w:themeColor="accent1" w:themeShade="BF"/>
                <w:sz w:val="18"/>
                <w:szCs w:val="18"/>
                <w:lang w:eastAsia="it-IT"/>
              </w:rPr>
            </w:pPr>
            <w:r w:rsidRPr="00935A31">
              <w:rPr>
                <w:rFonts w:asciiTheme="majorHAnsi" w:hAnsiTheme="majorHAnsi"/>
                <w:bCs/>
                <w:color w:val="365F91" w:themeColor="accent1" w:themeShade="BF"/>
                <w:sz w:val="18"/>
                <w:szCs w:val="18"/>
                <w:lang w:eastAsia="it-IT"/>
              </w:rPr>
              <w:t xml:space="preserve">Al momento del conferimento dell’incarico – </w:t>
            </w:r>
            <w:r w:rsidR="00B85868">
              <w:rPr>
                <w:rFonts w:asciiTheme="majorHAnsi" w:hAnsiTheme="majorHAnsi"/>
                <w:bCs/>
                <w:color w:val="365F91" w:themeColor="accent1" w:themeShade="BF"/>
                <w:sz w:val="18"/>
                <w:szCs w:val="18"/>
                <w:lang w:eastAsia="it-IT"/>
              </w:rPr>
              <w:t>annualmente</w:t>
            </w:r>
            <w:r w:rsidRPr="00935A31">
              <w:rPr>
                <w:rFonts w:asciiTheme="majorHAnsi" w:hAnsiTheme="majorHAnsi"/>
                <w:bCs/>
                <w:color w:val="365F91" w:themeColor="accent1" w:themeShade="BF"/>
                <w:sz w:val="18"/>
                <w:szCs w:val="18"/>
                <w:lang w:eastAsia="it-IT"/>
              </w:rPr>
              <w:t xml:space="preserve"> per i rinnovi</w:t>
            </w:r>
          </w:p>
        </w:tc>
        <w:tc>
          <w:tcPr>
            <w:tcW w:w="1836" w:type="dxa"/>
            <w:vAlign w:val="center"/>
          </w:tcPr>
          <w:p w14:paraId="642E5C31" w14:textId="77777777" w:rsidR="00117427" w:rsidRDefault="00117427" w:rsidP="004E273E">
            <w:pPr>
              <w:spacing w:after="0"/>
              <w:rPr>
                <w:rFonts w:asciiTheme="majorHAnsi" w:hAnsiTheme="majorHAnsi"/>
                <w:bCs/>
                <w:color w:val="365F91" w:themeColor="accent1" w:themeShade="BF"/>
                <w:sz w:val="18"/>
                <w:szCs w:val="18"/>
                <w:highlight w:val="yellow"/>
                <w:lang w:eastAsia="it-IT"/>
              </w:rPr>
            </w:pPr>
          </w:p>
          <w:p w14:paraId="21EF78D7" w14:textId="512E04A8" w:rsidR="003C3357" w:rsidRPr="00E37F71" w:rsidRDefault="003C3357" w:rsidP="004E273E">
            <w:pPr>
              <w:spacing w:after="0"/>
              <w:rPr>
                <w:rFonts w:asciiTheme="majorHAnsi" w:hAnsiTheme="majorHAnsi"/>
                <w:bCs/>
                <w:color w:val="365F91" w:themeColor="accent1" w:themeShade="BF"/>
                <w:sz w:val="18"/>
                <w:szCs w:val="18"/>
                <w:lang w:eastAsia="it-IT"/>
              </w:rPr>
            </w:pPr>
            <w:r w:rsidRPr="00E37F71">
              <w:rPr>
                <w:rFonts w:asciiTheme="majorHAnsi" w:hAnsiTheme="majorHAnsi"/>
                <w:bCs/>
                <w:color w:val="365F91" w:themeColor="accent1" w:themeShade="BF"/>
                <w:sz w:val="18"/>
                <w:szCs w:val="18"/>
                <w:lang w:eastAsia="it-IT"/>
              </w:rPr>
              <w:t>Dirigenti dei Servizi</w:t>
            </w:r>
            <w:r w:rsidR="00B85868" w:rsidRPr="00E37F71">
              <w:rPr>
                <w:rFonts w:asciiTheme="majorHAnsi" w:hAnsiTheme="majorHAnsi"/>
                <w:bCs/>
                <w:color w:val="365F91" w:themeColor="accent1" w:themeShade="BF"/>
                <w:sz w:val="18"/>
                <w:szCs w:val="18"/>
                <w:lang w:eastAsia="it-IT"/>
              </w:rPr>
              <w:t>/</w:t>
            </w:r>
          </w:p>
          <w:p w14:paraId="27F65EBF" w14:textId="1F4A16F0" w:rsidR="00117427" w:rsidRPr="00935A31" w:rsidRDefault="00117427" w:rsidP="004E273E">
            <w:pPr>
              <w:spacing w:after="0"/>
              <w:rPr>
                <w:rFonts w:asciiTheme="majorHAnsi" w:hAnsiTheme="majorHAnsi"/>
                <w:bCs/>
                <w:color w:val="365F91" w:themeColor="accent1" w:themeShade="BF"/>
                <w:sz w:val="18"/>
                <w:szCs w:val="18"/>
                <w:lang w:eastAsia="it-IT"/>
              </w:rPr>
            </w:pPr>
            <w:r w:rsidRPr="00E37F71">
              <w:rPr>
                <w:rFonts w:asciiTheme="majorHAnsi" w:hAnsiTheme="majorHAnsi"/>
                <w:bCs/>
                <w:color w:val="365F91" w:themeColor="accent1" w:themeShade="BF"/>
                <w:sz w:val="18"/>
                <w:szCs w:val="18"/>
                <w:lang w:eastAsia="it-IT"/>
              </w:rPr>
              <w:t>Direttore Generale</w:t>
            </w:r>
          </w:p>
        </w:tc>
        <w:tc>
          <w:tcPr>
            <w:tcW w:w="2126" w:type="dxa"/>
            <w:vAlign w:val="center"/>
          </w:tcPr>
          <w:p w14:paraId="0A940761" w14:textId="37343B26" w:rsidR="003C3357" w:rsidRPr="00935A31" w:rsidRDefault="003C3357" w:rsidP="004E273E">
            <w:pPr>
              <w:spacing w:after="0"/>
              <w:rPr>
                <w:rFonts w:asciiTheme="majorHAnsi" w:hAnsiTheme="majorHAnsi"/>
                <w:bCs/>
                <w:color w:val="365F91" w:themeColor="accent1" w:themeShade="BF"/>
                <w:sz w:val="16"/>
                <w:szCs w:val="16"/>
                <w:lang w:eastAsia="it-IT"/>
              </w:rPr>
            </w:pPr>
            <w:r w:rsidRPr="00935A31">
              <w:rPr>
                <w:rFonts w:asciiTheme="majorHAnsi" w:hAnsiTheme="majorHAnsi"/>
                <w:bCs/>
                <w:color w:val="365F91" w:themeColor="accent1" w:themeShade="BF"/>
                <w:sz w:val="18"/>
                <w:szCs w:val="18"/>
                <w:lang w:eastAsia="it-IT"/>
              </w:rPr>
              <w:t>n. di dichiarazioni acquisite/n. di dichiarazioni da rilasciare per nuova assegnazione-proseguo incarico-presenza di conflitto</w:t>
            </w:r>
          </w:p>
        </w:tc>
        <w:tc>
          <w:tcPr>
            <w:tcW w:w="1920" w:type="dxa"/>
            <w:vAlign w:val="center"/>
          </w:tcPr>
          <w:p w14:paraId="027FF8F6" w14:textId="7837AA7A" w:rsidR="003C3357" w:rsidRPr="00935A31" w:rsidRDefault="003C3357" w:rsidP="004E273E">
            <w:pPr>
              <w:spacing w:after="0"/>
              <w:rPr>
                <w:rFonts w:asciiTheme="majorHAnsi" w:hAnsiTheme="majorHAnsi"/>
                <w:bCs/>
                <w:color w:val="365F91" w:themeColor="accent1" w:themeShade="BF"/>
                <w:sz w:val="16"/>
                <w:szCs w:val="16"/>
                <w:lang w:eastAsia="it-IT"/>
              </w:rPr>
            </w:pPr>
            <w:r w:rsidRPr="00935A31">
              <w:rPr>
                <w:rFonts w:asciiTheme="majorHAnsi" w:hAnsiTheme="majorHAnsi"/>
                <w:bCs/>
                <w:color w:val="365F91" w:themeColor="accent1" w:themeShade="BF"/>
                <w:sz w:val="16"/>
                <w:szCs w:val="16"/>
                <w:lang w:eastAsia="it-IT"/>
              </w:rPr>
              <w:t>Acquisizione del 100% delle dichiarazioni</w:t>
            </w:r>
          </w:p>
        </w:tc>
      </w:tr>
      <w:tr w:rsidR="003C3357" w:rsidRPr="00393FC1" w14:paraId="37544C29" w14:textId="77777777" w:rsidTr="004E273E">
        <w:tc>
          <w:tcPr>
            <w:tcW w:w="2896" w:type="dxa"/>
            <w:vAlign w:val="center"/>
          </w:tcPr>
          <w:p w14:paraId="66C6270F" w14:textId="77777777" w:rsidR="003C3357" w:rsidRPr="00393FC1" w:rsidRDefault="003C3357" w:rsidP="004E273E">
            <w:pPr>
              <w:spacing w:after="0"/>
              <w:rPr>
                <w:rFonts w:asciiTheme="majorHAnsi" w:hAnsiTheme="majorHAnsi"/>
                <w:bCs/>
                <w:color w:val="365F91" w:themeColor="accent1" w:themeShade="BF"/>
                <w:sz w:val="18"/>
                <w:szCs w:val="18"/>
                <w:lang w:eastAsia="it-IT"/>
              </w:rPr>
            </w:pPr>
            <w:r w:rsidRPr="00393FC1">
              <w:rPr>
                <w:rFonts w:asciiTheme="majorHAnsi" w:hAnsiTheme="majorHAnsi"/>
                <w:bCs/>
                <w:color w:val="365F91" w:themeColor="accent1" w:themeShade="BF"/>
                <w:sz w:val="18"/>
                <w:szCs w:val="18"/>
                <w:lang w:eastAsia="it-IT"/>
              </w:rPr>
              <w:t>Inserimento di apposita clausola in tutte le determinazioni adottate</w:t>
            </w:r>
          </w:p>
        </w:tc>
        <w:tc>
          <w:tcPr>
            <w:tcW w:w="1565" w:type="dxa"/>
            <w:vAlign w:val="center"/>
          </w:tcPr>
          <w:p w14:paraId="46C88D18" w14:textId="3224EB87" w:rsidR="003C3357" w:rsidRPr="00393FC1" w:rsidRDefault="003C3357" w:rsidP="004E273E">
            <w:pPr>
              <w:pStyle w:val="Paragrafoelenco"/>
              <w:numPr>
                <w:ilvl w:val="0"/>
                <w:numId w:val="20"/>
              </w:numPr>
              <w:spacing w:after="0"/>
              <w:ind w:left="93" w:hanging="192"/>
              <w:rPr>
                <w:rFonts w:asciiTheme="majorHAnsi" w:hAnsiTheme="majorHAnsi"/>
                <w:bCs/>
                <w:color w:val="365F91" w:themeColor="accent1" w:themeShade="BF"/>
                <w:sz w:val="18"/>
                <w:szCs w:val="18"/>
                <w:lang w:eastAsia="it-IT"/>
              </w:rPr>
            </w:pPr>
            <w:r w:rsidRPr="00393FC1">
              <w:rPr>
                <w:rFonts w:asciiTheme="majorHAnsi" w:hAnsiTheme="majorHAnsi"/>
                <w:bCs/>
                <w:color w:val="365F91" w:themeColor="accent1" w:themeShade="BF"/>
                <w:sz w:val="18"/>
                <w:szCs w:val="18"/>
                <w:lang w:eastAsia="it-IT"/>
              </w:rPr>
              <w:t>Entro il 30/11</w:t>
            </w:r>
            <w:r>
              <w:rPr>
                <w:rFonts w:asciiTheme="majorHAnsi" w:hAnsiTheme="majorHAnsi"/>
                <w:bCs/>
                <w:color w:val="365F91" w:themeColor="accent1" w:themeShade="BF"/>
                <w:sz w:val="18"/>
                <w:szCs w:val="18"/>
                <w:lang w:eastAsia="it-IT"/>
              </w:rPr>
              <w:t>/2023</w:t>
            </w:r>
          </w:p>
        </w:tc>
        <w:tc>
          <w:tcPr>
            <w:tcW w:w="1836" w:type="dxa"/>
            <w:vAlign w:val="center"/>
          </w:tcPr>
          <w:p w14:paraId="16D99ADA" w14:textId="13FEFADC" w:rsidR="003C3357" w:rsidRPr="00393FC1" w:rsidRDefault="003C3357" w:rsidP="004E273E">
            <w:pPr>
              <w:spacing w:after="0"/>
              <w:rPr>
                <w:rFonts w:asciiTheme="majorHAnsi" w:hAnsiTheme="majorHAnsi"/>
                <w:bCs/>
                <w:color w:val="365F91" w:themeColor="accent1" w:themeShade="BF"/>
                <w:sz w:val="18"/>
                <w:szCs w:val="18"/>
                <w:lang w:eastAsia="it-IT"/>
              </w:rPr>
            </w:pPr>
            <w:r w:rsidRPr="00393FC1">
              <w:rPr>
                <w:rFonts w:asciiTheme="majorHAnsi" w:hAnsiTheme="majorHAnsi"/>
                <w:bCs/>
                <w:color w:val="365F91" w:themeColor="accent1" w:themeShade="BF"/>
                <w:sz w:val="18"/>
                <w:szCs w:val="18"/>
                <w:lang w:eastAsia="it-IT"/>
              </w:rPr>
              <w:t>Dirigenti dei Servizi</w:t>
            </w:r>
          </w:p>
        </w:tc>
        <w:tc>
          <w:tcPr>
            <w:tcW w:w="2126" w:type="dxa"/>
            <w:vAlign w:val="center"/>
          </w:tcPr>
          <w:p w14:paraId="50453E8C" w14:textId="0D976328" w:rsidR="003C3357" w:rsidRPr="00393FC1" w:rsidRDefault="003C3357" w:rsidP="004E273E">
            <w:pPr>
              <w:spacing w:after="0"/>
              <w:rPr>
                <w:rFonts w:asciiTheme="majorHAnsi" w:hAnsiTheme="majorHAnsi"/>
                <w:bCs/>
                <w:color w:val="365F91" w:themeColor="accent1" w:themeShade="BF"/>
                <w:sz w:val="16"/>
                <w:szCs w:val="16"/>
                <w:lang w:eastAsia="it-IT"/>
              </w:rPr>
            </w:pPr>
            <w:r w:rsidRPr="00393FC1">
              <w:rPr>
                <w:rFonts w:asciiTheme="majorHAnsi" w:hAnsiTheme="majorHAnsi"/>
                <w:bCs/>
                <w:color w:val="365F91" w:themeColor="accent1" w:themeShade="BF"/>
                <w:sz w:val="18"/>
                <w:szCs w:val="18"/>
                <w:lang w:eastAsia="it-IT"/>
              </w:rPr>
              <w:t xml:space="preserve">n. di </w:t>
            </w:r>
            <w:proofErr w:type="spellStart"/>
            <w:r w:rsidRPr="00393FC1">
              <w:rPr>
                <w:rFonts w:asciiTheme="majorHAnsi" w:hAnsiTheme="majorHAnsi"/>
                <w:bCs/>
                <w:color w:val="365F91" w:themeColor="accent1" w:themeShade="BF"/>
                <w:sz w:val="18"/>
                <w:szCs w:val="18"/>
                <w:lang w:eastAsia="it-IT"/>
              </w:rPr>
              <w:t>Det</w:t>
            </w:r>
            <w:proofErr w:type="spellEnd"/>
            <w:r w:rsidRPr="00393FC1">
              <w:rPr>
                <w:rFonts w:asciiTheme="majorHAnsi" w:hAnsiTheme="majorHAnsi"/>
                <w:bCs/>
                <w:color w:val="365F91" w:themeColor="accent1" w:themeShade="BF"/>
                <w:sz w:val="18"/>
                <w:szCs w:val="18"/>
                <w:lang w:eastAsia="it-IT"/>
              </w:rPr>
              <w:t xml:space="preserve">. con clausola/n. di </w:t>
            </w:r>
            <w:proofErr w:type="spellStart"/>
            <w:r w:rsidRPr="00393FC1">
              <w:rPr>
                <w:rFonts w:asciiTheme="majorHAnsi" w:hAnsiTheme="majorHAnsi"/>
                <w:bCs/>
                <w:color w:val="365F91" w:themeColor="accent1" w:themeShade="BF"/>
                <w:sz w:val="18"/>
                <w:szCs w:val="18"/>
                <w:lang w:eastAsia="it-IT"/>
              </w:rPr>
              <w:t>Det</w:t>
            </w:r>
            <w:proofErr w:type="spellEnd"/>
            <w:r w:rsidRPr="00393FC1">
              <w:rPr>
                <w:rFonts w:asciiTheme="majorHAnsi" w:hAnsiTheme="majorHAnsi"/>
                <w:bCs/>
                <w:color w:val="365F91" w:themeColor="accent1" w:themeShade="BF"/>
                <w:sz w:val="18"/>
                <w:szCs w:val="18"/>
                <w:lang w:eastAsia="it-IT"/>
              </w:rPr>
              <w:t>. adottate, ove prevista la clausola</w:t>
            </w:r>
          </w:p>
        </w:tc>
        <w:tc>
          <w:tcPr>
            <w:tcW w:w="1920" w:type="dxa"/>
            <w:vAlign w:val="center"/>
          </w:tcPr>
          <w:p w14:paraId="11D8702E" w14:textId="6BEBCDDB" w:rsidR="003C3357" w:rsidRPr="00393FC1" w:rsidRDefault="003C3357" w:rsidP="004E273E">
            <w:pPr>
              <w:spacing w:after="0"/>
              <w:rPr>
                <w:rFonts w:asciiTheme="majorHAnsi" w:hAnsiTheme="majorHAnsi"/>
                <w:bCs/>
                <w:color w:val="365F91" w:themeColor="accent1" w:themeShade="BF"/>
                <w:sz w:val="16"/>
                <w:szCs w:val="16"/>
                <w:lang w:eastAsia="it-IT"/>
              </w:rPr>
            </w:pPr>
            <w:r w:rsidRPr="00393FC1">
              <w:rPr>
                <w:rFonts w:asciiTheme="majorHAnsi" w:hAnsiTheme="majorHAnsi"/>
                <w:bCs/>
                <w:color w:val="365F91" w:themeColor="accent1" w:themeShade="BF"/>
                <w:sz w:val="16"/>
                <w:szCs w:val="16"/>
                <w:lang w:eastAsia="it-IT"/>
              </w:rPr>
              <w:t>Inserimento clausola nel 100% delle determinazioni (al 30/11</w:t>
            </w:r>
            <w:r>
              <w:rPr>
                <w:rFonts w:asciiTheme="majorHAnsi" w:hAnsiTheme="majorHAnsi"/>
                <w:bCs/>
                <w:color w:val="365F91" w:themeColor="accent1" w:themeShade="BF"/>
                <w:sz w:val="16"/>
                <w:szCs w:val="16"/>
                <w:lang w:eastAsia="it-IT"/>
              </w:rPr>
              <w:t>/2023</w:t>
            </w:r>
            <w:r w:rsidRPr="00393FC1">
              <w:rPr>
                <w:rFonts w:asciiTheme="majorHAnsi" w:hAnsiTheme="majorHAnsi"/>
                <w:bCs/>
                <w:color w:val="365F91" w:themeColor="accent1" w:themeShade="BF"/>
                <w:sz w:val="16"/>
                <w:szCs w:val="16"/>
                <w:lang w:eastAsia="it-IT"/>
              </w:rPr>
              <w:t>)</w:t>
            </w:r>
          </w:p>
        </w:tc>
      </w:tr>
      <w:tr w:rsidR="00B85868" w:rsidRPr="00393FC1" w14:paraId="385FB645" w14:textId="77777777" w:rsidTr="004E273E">
        <w:tc>
          <w:tcPr>
            <w:tcW w:w="2896" w:type="dxa"/>
            <w:vAlign w:val="center"/>
          </w:tcPr>
          <w:p w14:paraId="37FA8442" w14:textId="77777777" w:rsidR="00B85868" w:rsidRPr="00393FC1" w:rsidRDefault="00B85868" w:rsidP="004E273E">
            <w:pPr>
              <w:spacing w:after="0"/>
              <w:rPr>
                <w:rFonts w:asciiTheme="majorHAnsi" w:hAnsiTheme="majorHAnsi"/>
                <w:bCs/>
                <w:color w:val="365F91" w:themeColor="accent1" w:themeShade="BF"/>
                <w:sz w:val="18"/>
                <w:szCs w:val="18"/>
                <w:lang w:eastAsia="it-IT"/>
              </w:rPr>
            </w:pPr>
            <w:r w:rsidRPr="00393FC1">
              <w:rPr>
                <w:rFonts w:asciiTheme="majorHAnsi" w:hAnsiTheme="majorHAnsi"/>
                <w:bCs/>
                <w:color w:val="365F91" w:themeColor="accent1" w:themeShade="BF"/>
                <w:sz w:val="18"/>
                <w:szCs w:val="18"/>
                <w:lang w:eastAsia="it-IT"/>
              </w:rPr>
              <w:t xml:space="preserve">Segnalazioni presenza conflitto di interessi </w:t>
            </w:r>
          </w:p>
        </w:tc>
        <w:tc>
          <w:tcPr>
            <w:tcW w:w="1565" w:type="dxa"/>
            <w:vAlign w:val="center"/>
          </w:tcPr>
          <w:p w14:paraId="3194BF49" w14:textId="30CF813C" w:rsidR="00B85868" w:rsidRPr="00393FC1" w:rsidRDefault="00B85868" w:rsidP="004E273E">
            <w:pPr>
              <w:pStyle w:val="Paragrafoelenco"/>
              <w:numPr>
                <w:ilvl w:val="0"/>
                <w:numId w:val="20"/>
              </w:numPr>
              <w:spacing w:after="0"/>
              <w:ind w:left="93" w:hanging="192"/>
              <w:rPr>
                <w:rFonts w:asciiTheme="majorHAnsi" w:hAnsiTheme="majorHAnsi"/>
                <w:bCs/>
                <w:color w:val="365F91" w:themeColor="accent1" w:themeShade="BF"/>
                <w:sz w:val="18"/>
                <w:szCs w:val="18"/>
                <w:lang w:eastAsia="it-IT"/>
              </w:rPr>
            </w:pPr>
            <w:r w:rsidRPr="00393FC1">
              <w:rPr>
                <w:rFonts w:asciiTheme="majorHAnsi" w:hAnsiTheme="majorHAnsi"/>
                <w:bCs/>
                <w:color w:val="365F91" w:themeColor="accent1" w:themeShade="BF"/>
                <w:sz w:val="18"/>
                <w:szCs w:val="18"/>
                <w:lang w:eastAsia="it-IT"/>
              </w:rPr>
              <w:t>Entro il 30/11/202</w:t>
            </w:r>
            <w:r>
              <w:rPr>
                <w:rFonts w:asciiTheme="majorHAnsi" w:hAnsiTheme="majorHAnsi"/>
                <w:bCs/>
                <w:color w:val="365F91" w:themeColor="accent1" w:themeShade="BF"/>
                <w:sz w:val="18"/>
                <w:szCs w:val="18"/>
                <w:lang w:eastAsia="it-IT"/>
              </w:rPr>
              <w:t>3</w:t>
            </w:r>
          </w:p>
        </w:tc>
        <w:tc>
          <w:tcPr>
            <w:tcW w:w="1836" w:type="dxa"/>
            <w:vAlign w:val="center"/>
          </w:tcPr>
          <w:p w14:paraId="327B2471" w14:textId="3B942FD0" w:rsidR="00B85868" w:rsidRPr="00393FC1" w:rsidRDefault="00B85868" w:rsidP="004E273E">
            <w:pPr>
              <w:spacing w:after="0"/>
              <w:rPr>
                <w:rFonts w:asciiTheme="majorHAnsi" w:hAnsiTheme="majorHAnsi"/>
                <w:bCs/>
                <w:color w:val="365F91" w:themeColor="accent1" w:themeShade="BF"/>
                <w:sz w:val="18"/>
                <w:szCs w:val="18"/>
                <w:lang w:eastAsia="it-IT"/>
              </w:rPr>
            </w:pPr>
            <w:r w:rsidRPr="00393FC1">
              <w:rPr>
                <w:rFonts w:asciiTheme="majorHAnsi" w:hAnsiTheme="majorHAnsi"/>
                <w:bCs/>
                <w:color w:val="365F91" w:themeColor="accent1" w:themeShade="BF"/>
                <w:sz w:val="18"/>
                <w:szCs w:val="18"/>
                <w:lang w:eastAsia="it-IT"/>
              </w:rPr>
              <w:t>Dirigenti dei Servizi</w:t>
            </w:r>
          </w:p>
        </w:tc>
        <w:tc>
          <w:tcPr>
            <w:tcW w:w="2126" w:type="dxa"/>
            <w:vAlign w:val="center"/>
          </w:tcPr>
          <w:p w14:paraId="3931E37C" w14:textId="77777777" w:rsidR="00B85868" w:rsidRPr="00393FC1" w:rsidRDefault="00B85868" w:rsidP="004E273E">
            <w:pPr>
              <w:spacing w:after="0"/>
              <w:rPr>
                <w:rFonts w:asciiTheme="majorHAnsi" w:hAnsiTheme="majorHAnsi"/>
                <w:bCs/>
                <w:color w:val="365F91" w:themeColor="accent1" w:themeShade="BF"/>
                <w:sz w:val="18"/>
                <w:szCs w:val="18"/>
                <w:lang w:eastAsia="it-IT"/>
              </w:rPr>
            </w:pPr>
            <w:r w:rsidRPr="00393FC1">
              <w:rPr>
                <w:rFonts w:asciiTheme="majorHAnsi" w:hAnsiTheme="majorHAnsi"/>
                <w:bCs/>
                <w:color w:val="365F91" w:themeColor="accent1" w:themeShade="BF"/>
                <w:sz w:val="18"/>
                <w:szCs w:val="18"/>
                <w:lang w:eastAsia="it-IT"/>
              </w:rPr>
              <w:t>n. segnalazioni pervenute/n. delle dichiarazioni accertate</w:t>
            </w:r>
          </w:p>
        </w:tc>
        <w:tc>
          <w:tcPr>
            <w:tcW w:w="1920" w:type="dxa"/>
            <w:vAlign w:val="center"/>
          </w:tcPr>
          <w:p w14:paraId="49F0DD1E" w14:textId="0B7D6198" w:rsidR="00B85868" w:rsidRPr="00393FC1" w:rsidRDefault="00B85868" w:rsidP="004E273E">
            <w:pPr>
              <w:spacing w:after="0"/>
              <w:rPr>
                <w:rFonts w:asciiTheme="majorHAnsi" w:hAnsiTheme="majorHAnsi"/>
                <w:bCs/>
                <w:color w:val="365F91" w:themeColor="accent1" w:themeShade="BF"/>
                <w:sz w:val="16"/>
                <w:szCs w:val="16"/>
                <w:lang w:eastAsia="it-IT"/>
              </w:rPr>
            </w:pPr>
            <w:r w:rsidRPr="00393FC1">
              <w:rPr>
                <w:rFonts w:asciiTheme="majorHAnsi" w:hAnsiTheme="majorHAnsi"/>
                <w:bCs/>
                <w:color w:val="365F91" w:themeColor="accent1" w:themeShade="BF"/>
                <w:sz w:val="16"/>
                <w:szCs w:val="16"/>
                <w:lang w:eastAsia="it-IT"/>
              </w:rPr>
              <w:t>Verifica del 100% delle segnalazioni pervenute</w:t>
            </w:r>
          </w:p>
        </w:tc>
      </w:tr>
    </w:tbl>
    <w:p w14:paraId="4AE03DE5" w14:textId="77777777" w:rsidR="00D163CF" w:rsidRPr="00393FC1" w:rsidRDefault="00D163CF" w:rsidP="00D163CF">
      <w:pPr>
        <w:widowControl w:val="0"/>
        <w:kinsoku w:val="0"/>
        <w:overflowPunct w:val="0"/>
        <w:autoSpaceDE w:val="0"/>
        <w:autoSpaceDN w:val="0"/>
        <w:spacing w:after="0" w:line="360" w:lineRule="auto"/>
        <w:ind w:right="108"/>
        <w:jc w:val="both"/>
        <w:rPr>
          <w:rFonts w:asciiTheme="majorHAnsi" w:hAnsiTheme="majorHAnsi"/>
          <w:noProof/>
          <w:spacing w:val="-3"/>
          <w:sz w:val="16"/>
          <w:szCs w:val="16"/>
          <w:lang w:eastAsia="it-IT" w:bidi="it-IT"/>
        </w:rPr>
      </w:pPr>
    </w:p>
    <w:p w14:paraId="17B36950" w14:textId="7DE70097" w:rsidR="00D163CF" w:rsidRPr="007C7595" w:rsidRDefault="00D163CF" w:rsidP="00A943BD">
      <w:pPr>
        <w:numPr>
          <w:ilvl w:val="0"/>
          <w:numId w:val="7"/>
        </w:numPr>
        <w:spacing w:before="120" w:after="120" w:line="240" w:lineRule="auto"/>
        <w:contextualSpacing/>
        <w:jc w:val="both"/>
        <w:rPr>
          <w:rFonts w:ascii="Cambria" w:hAnsi="Cambria"/>
          <w:sz w:val="20"/>
          <w:szCs w:val="20"/>
        </w:rPr>
      </w:pPr>
      <w:r w:rsidRPr="002029E7">
        <w:rPr>
          <w:b/>
          <w:noProof/>
          <w:spacing w:val="-3"/>
          <w:sz w:val="20"/>
          <w:szCs w:val="20"/>
          <w:lang w:eastAsia="it-IT" w:bidi="it-IT"/>
        </w:rPr>
        <w:t xml:space="preserve">Attività successiva alla cessazione del rapporto di lavoro (c.d. </w:t>
      </w:r>
      <w:r w:rsidR="00BE6785">
        <w:rPr>
          <w:b/>
          <w:noProof/>
          <w:spacing w:val="-3"/>
          <w:sz w:val="20"/>
          <w:szCs w:val="20"/>
          <w:lang w:eastAsia="it-IT" w:bidi="it-IT"/>
        </w:rPr>
        <w:t>P</w:t>
      </w:r>
      <w:r w:rsidRPr="002029E7">
        <w:rPr>
          <w:b/>
          <w:noProof/>
          <w:spacing w:val="-3"/>
          <w:sz w:val="20"/>
          <w:szCs w:val="20"/>
          <w:lang w:eastAsia="it-IT" w:bidi="it-IT"/>
        </w:rPr>
        <w:t xml:space="preserve">antouflage). </w:t>
      </w:r>
      <w:r w:rsidRPr="00D012AC">
        <w:rPr>
          <w:rFonts w:ascii="Cambria" w:hAnsi="Cambria"/>
          <w:sz w:val="20"/>
          <w:szCs w:val="20"/>
        </w:rPr>
        <w:t>La disciplina dell’attività</w:t>
      </w:r>
      <w:r w:rsidRPr="002029E7">
        <w:rPr>
          <w:sz w:val="20"/>
          <w:szCs w:val="20"/>
        </w:rPr>
        <w:t xml:space="preserve"> </w:t>
      </w:r>
      <w:r w:rsidRPr="007C7595">
        <w:rPr>
          <w:rFonts w:ascii="Cambria" w:hAnsi="Cambria"/>
          <w:sz w:val="20"/>
          <w:szCs w:val="20"/>
        </w:rPr>
        <w:t xml:space="preserve">successiva alla cessazione del rapporto di lavoro (c.d. </w:t>
      </w:r>
      <w:proofErr w:type="spellStart"/>
      <w:r w:rsidRPr="007C7595">
        <w:rPr>
          <w:rFonts w:ascii="Cambria" w:hAnsi="Cambria"/>
          <w:sz w:val="20"/>
          <w:szCs w:val="20"/>
        </w:rPr>
        <w:t>pantouflage</w:t>
      </w:r>
      <w:proofErr w:type="spellEnd"/>
      <w:r w:rsidRPr="007C7595">
        <w:rPr>
          <w:rFonts w:ascii="Cambria" w:hAnsi="Cambria"/>
          <w:sz w:val="20"/>
          <w:szCs w:val="20"/>
        </w:rPr>
        <w:t>) mira a prevenire il rischio che, durante il periodo lavorativo il dipendente possa, sfruttando il ruolo che ricopre all’interno dell’Ente pubblico, precostituirsi situazioni lavorative al fine di poter poi, una volta concluso il rapporto con l’amministrazione, ottenere un impiego più vantaggioso presso l’impresa o il soggetto privato con cui ha avuto contatti.</w:t>
      </w:r>
    </w:p>
    <w:p w14:paraId="58DBE3D9" w14:textId="77777777" w:rsidR="00D163CF" w:rsidRPr="007C7595" w:rsidRDefault="00D163CF" w:rsidP="007C7595">
      <w:pPr>
        <w:spacing w:before="120" w:after="120" w:line="240" w:lineRule="auto"/>
        <w:ind w:left="709"/>
        <w:contextualSpacing/>
        <w:jc w:val="both"/>
        <w:rPr>
          <w:rFonts w:ascii="Cambria" w:hAnsi="Cambria"/>
          <w:sz w:val="20"/>
          <w:szCs w:val="20"/>
        </w:rPr>
      </w:pPr>
      <w:r w:rsidRPr="007C7595">
        <w:rPr>
          <w:rFonts w:ascii="Cambria" w:hAnsi="Cambria"/>
          <w:sz w:val="20"/>
          <w:szCs w:val="20"/>
        </w:rPr>
        <w:t xml:space="preserve">Per eliminare il rischio di accordi fraudolenti, il legislatore ha limitato la capacità negoziale del dipendente cessato dall’incarico pubblico per i </w:t>
      </w:r>
      <w:r w:rsidRPr="007C7595">
        <w:rPr>
          <w:rFonts w:ascii="Cambria" w:hAnsi="Cambria"/>
          <w:sz w:val="20"/>
          <w:szCs w:val="20"/>
          <w:u w:val="single"/>
        </w:rPr>
        <w:t>tre anni</w:t>
      </w:r>
      <w:r w:rsidRPr="007C7595">
        <w:rPr>
          <w:rFonts w:ascii="Cambria" w:hAnsi="Cambria"/>
          <w:sz w:val="20"/>
          <w:szCs w:val="20"/>
        </w:rPr>
        <w:t xml:space="preserve"> successivi alla cessazione del rapporto di pubblico impiego. Ne deriva che “</w:t>
      </w:r>
      <w:r w:rsidRPr="007C7595">
        <w:rPr>
          <w:rFonts w:ascii="Cambria" w:hAnsi="Cambria"/>
          <w:i/>
          <w:sz w:val="20"/>
          <w:szCs w:val="20"/>
        </w:rPr>
        <w:t>i dipendenti che hanno esercitato poteri autoritativi o negoziali non possono svolgere in detto periodo attività lavorativa o professionale presso soggetti privati destinatari dell’attività della pubblica amministrazione o dell’ente, svolta attraverso i medesimi poteri</w:t>
      </w:r>
      <w:r w:rsidRPr="007C7595">
        <w:rPr>
          <w:rFonts w:ascii="Cambria" w:hAnsi="Cambria"/>
          <w:sz w:val="20"/>
          <w:szCs w:val="20"/>
        </w:rPr>
        <w:t>”.</w:t>
      </w:r>
    </w:p>
    <w:p w14:paraId="06C0E81B" w14:textId="52F5E12F" w:rsidR="00D163CF" w:rsidRDefault="00D163CF" w:rsidP="007C7595">
      <w:pPr>
        <w:spacing w:before="120" w:after="120" w:line="240" w:lineRule="auto"/>
        <w:ind w:left="709"/>
        <w:contextualSpacing/>
        <w:jc w:val="both"/>
        <w:rPr>
          <w:rFonts w:ascii="Cambria" w:hAnsi="Cambria"/>
          <w:sz w:val="20"/>
          <w:szCs w:val="20"/>
        </w:rPr>
      </w:pPr>
      <w:r w:rsidRPr="007C7595">
        <w:rPr>
          <w:rFonts w:ascii="Cambria" w:hAnsi="Cambria"/>
          <w:sz w:val="20"/>
          <w:szCs w:val="20"/>
          <w:u w:val="single"/>
        </w:rPr>
        <w:t>I contratti conclusi e gli incarichi conferiti sono nulli</w:t>
      </w:r>
      <w:r w:rsidRPr="007C7595">
        <w:rPr>
          <w:rFonts w:ascii="Cambria" w:hAnsi="Cambria"/>
          <w:sz w:val="20"/>
          <w:szCs w:val="20"/>
        </w:rPr>
        <w:t xml:space="preserve">; </w:t>
      </w:r>
      <w:r w:rsidRPr="007C7595">
        <w:rPr>
          <w:rFonts w:ascii="Cambria" w:hAnsi="Cambria"/>
          <w:sz w:val="20"/>
          <w:szCs w:val="20"/>
          <w:u w:val="single"/>
        </w:rPr>
        <w:t xml:space="preserve">ai soggetti privati che li hanno conferiti o conclusi è vietato di contrattare con la P.A. interessata per </w:t>
      </w:r>
      <w:r w:rsidRPr="007C7595">
        <w:rPr>
          <w:rFonts w:ascii="Cambria" w:hAnsi="Cambria"/>
          <w:b/>
          <w:bCs/>
          <w:sz w:val="20"/>
          <w:szCs w:val="20"/>
          <w:u w:val="single"/>
        </w:rPr>
        <w:t>3 anni successivi</w:t>
      </w:r>
      <w:r w:rsidRPr="007C7595">
        <w:rPr>
          <w:rFonts w:ascii="Cambria" w:hAnsi="Cambria"/>
          <w:sz w:val="20"/>
          <w:szCs w:val="20"/>
          <w:u w:val="single"/>
        </w:rPr>
        <w:t xml:space="preserve"> e sono tenui a restituire compensi eventualmente percepiti</w:t>
      </w:r>
      <w:r w:rsidRPr="007C7595">
        <w:rPr>
          <w:rFonts w:ascii="Cambria" w:hAnsi="Cambria"/>
          <w:sz w:val="20"/>
          <w:szCs w:val="20"/>
        </w:rPr>
        <w:t>.</w:t>
      </w:r>
    </w:p>
    <w:p w14:paraId="3DCCAAFB" w14:textId="0906D1C4" w:rsidR="004847A0" w:rsidRPr="00321A0A" w:rsidRDefault="004847A0" w:rsidP="007C7595">
      <w:pPr>
        <w:spacing w:before="120" w:after="120" w:line="240" w:lineRule="auto"/>
        <w:ind w:left="709"/>
        <w:contextualSpacing/>
        <w:jc w:val="both"/>
        <w:rPr>
          <w:rFonts w:ascii="Cambria" w:hAnsi="Cambria"/>
          <w:sz w:val="20"/>
          <w:szCs w:val="20"/>
        </w:rPr>
      </w:pPr>
      <w:r w:rsidRPr="00321A0A">
        <w:rPr>
          <w:rFonts w:ascii="Cambria" w:hAnsi="Cambria"/>
          <w:sz w:val="20"/>
          <w:szCs w:val="20"/>
        </w:rPr>
        <w:t xml:space="preserve">Il nuovo PNA 2022 pone particolare attenzione al fenomeno del </w:t>
      </w:r>
      <w:proofErr w:type="spellStart"/>
      <w:r w:rsidRPr="00321A0A">
        <w:rPr>
          <w:rFonts w:ascii="Cambria" w:hAnsi="Cambria"/>
          <w:sz w:val="20"/>
          <w:szCs w:val="20"/>
        </w:rPr>
        <w:t>pantouflage</w:t>
      </w:r>
      <w:proofErr w:type="spellEnd"/>
      <w:r w:rsidR="00E85C05" w:rsidRPr="00321A0A">
        <w:rPr>
          <w:rFonts w:ascii="Cambria" w:hAnsi="Cambria"/>
          <w:sz w:val="20"/>
          <w:szCs w:val="20"/>
        </w:rPr>
        <w:t xml:space="preserve"> e, rispetto al PNA 2019, suggerisce alcune misure di prevenzione e strumenti di accertamento di violazioni del divieto di </w:t>
      </w:r>
      <w:proofErr w:type="spellStart"/>
      <w:r w:rsidR="00E85C05" w:rsidRPr="00321A0A">
        <w:rPr>
          <w:rFonts w:ascii="Cambria" w:hAnsi="Cambria"/>
          <w:sz w:val="20"/>
          <w:szCs w:val="20"/>
        </w:rPr>
        <w:t>pantouflage</w:t>
      </w:r>
      <w:proofErr w:type="spellEnd"/>
      <w:r w:rsidR="00E85C05" w:rsidRPr="00321A0A">
        <w:rPr>
          <w:rFonts w:ascii="Cambria" w:hAnsi="Cambria"/>
          <w:sz w:val="20"/>
          <w:szCs w:val="20"/>
        </w:rPr>
        <w:t>.</w:t>
      </w:r>
    </w:p>
    <w:p w14:paraId="65AA07FE" w14:textId="22142244" w:rsidR="00E85C05" w:rsidRDefault="00E85C05" w:rsidP="007C7595">
      <w:pPr>
        <w:spacing w:before="120" w:after="120" w:line="240" w:lineRule="auto"/>
        <w:ind w:left="709"/>
        <w:contextualSpacing/>
        <w:jc w:val="both"/>
        <w:rPr>
          <w:rFonts w:ascii="Cambria" w:hAnsi="Cambria"/>
          <w:sz w:val="20"/>
          <w:szCs w:val="20"/>
        </w:rPr>
      </w:pPr>
      <w:r w:rsidRPr="00321A0A">
        <w:rPr>
          <w:rFonts w:ascii="Cambria" w:hAnsi="Cambria"/>
          <w:sz w:val="20"/>
          <w:szCs w:val="20"/>
        </w:rPr>
        <w:t xml:space="preserve">Inoltre il nuovo PNA sottolinea che il divieto di </w:t>
      </w:r>
      <w:proofErr w:type="spellStart"/>
      <w:r w:rsidRPr="00321A0A">
        <w:rPr>
          <w:rFonts w:ascii="Cambria" w:hAnsi="Cambria"/>
          <w:sz w:val="20"/>
          <w:szCs w:val="20"/>
        </w:rPr>
        <w:t>pantouflage</w:t>
      </w:r>
      <w:proofErr w:type="spellEnd"/>
      <w:r w:rsidRPr="00321A0A">
        <w:rPr>
          <w:rFonts w:ascii="Cambria" w:hAnsi="Cambria"/>
          <w:sz w:val="20"/>
          <w:szCs w:val="20"/>
        </w:rPr>
        <w:t xml:space="preserve"> si riferisce non solo ai dipendenti degli enti pubblici non economici (già ricompresi fra le pubbliche amministrazioni) </w:t>
      </w:r>
      <w:r w:rsidRPr="00321A0A">
        <w:rPr>
          <w:rFonts w:ascii="Cambria" w:hAnsi="Cambria"/>
          <w:b/>
          <w:sz w:val="20"/>
          <w:szCs w:val="20"/>
        </w:rPr>
        <w:t>ma anche ai titolari di uno degli incarichi di cui al d.lgs. 39/2013 negli enti pubblici economici</w:t>
      </w:r>
      <w:r w:rsidRPr="00321A0A">
        <w:rPr>
          <w:rFonts w:ascii="Cambria" w:hAnsi="Cambria"/>
          <w:sz w:val="20"/>
          <w:szCs w:val="20"/>
        </w:rPr>
        <w:t>, atteso che il d.lgs. n. 39/2013 non fa distinzione fra le due tipologie di enti</w:t>
      </w:r>
      <w:r w:rsidR="004D70FE" w:rsidRPr="00321A0A">
        <w:rPr>
          <w:rFonts w:ascii="Cambria" w:hAnsi="Cambria"/>
          <w:sz w:val="20"/>
          <w:szCs w:val="20"/>
        </w:rPr>
        <w:t>.</w:t>
      </w:r>
    </w:p>
    <w:p w14:paraId="17E2BB40" w14:textId="77777777" w:rsidR="004847A0" w:rsidRPr="007C7595" w:rsidRDefault="004847A0" w:rsidP="007C7595">
      <w:pPr>
        <w:spacing w:before="120" w:after="120" w:line="240" w:lineRule="auto"/>
        <w:ind w:left="709"/>
        <w:contextualSpacing/>
        <w:jc w:val="both"/>
        <w:rPr>
          <w:rFonts w:ascii="Cambria" w:hAnsi="Cambria"/>
          <w:sz w:val="20"/>
          <w:szCs w:val="20"/>
        </w:rPr>
      </w:pPr>
    </w:p>
    <w:p w14:paraId="31951958" w14:textId="77777777" w:rsidR="00D163CF" w:rsidRPr="007C7595" w:rsidRDefault="00F50F1E" w:rsidP="007C7595">
      <w:pPr>
        <w:spacing w:before="120" w:after="120" w:line="240" w:lineRule="auto"/>
        <w:ind w:left="709"/>
        <w:contextualSpacing/>
        <w:jc w:val="both"/>
        <w:rPr>
          <w:rFonts w:ascii="Cambria" w:hAnsi="Cambria"/>
          <w:sz w:val="20"/>
          <w:szCs w:val="20"/>
        </w:rPr>
      </w:pPr>
      <w:r w:rsidRPr="007C7595">
        <w:rPr>
          <w:rFonts w:ascii="Cambria" w:hAnsi="Cambria"/>
          <w:sz w:val="20"/>
          <w:szCs w:val="20"/>
        </w:rPr>
        <w:t xml:space="preserve">I modelli di dichiarazione approvati con la </w:t>
      </w:r>
      <w:r w:rsidRPr="007C7595">
        <w:rPr>
          <w:rFonts w:ascii="Cambria" w:hAnsi="Cambria"/>
          <w:b/>
          <w:sz w:val="20"/>
          <w:szCs w:val="20"/>
        </w:rPr>
        <w:t>Determinazione n. 2349 del 02/07/2019</w:t>
      </w:r>
      <w:r w:rsidR="00D163CF" w:rsidRPr="007C7595">
        <w:rPr>
          <w:rFonts w:ascii="Cambria" w:hAnsi="Cambria"/>
          <w:sz w:val="20"/>
          <w:szCs w:val="20"/>
        </w:rPr>
        <w:t xml:space="preserve">, </w:t>
      </w:r>
      <w:r w:rsidR="00BC79FD" w:rsidRPr="007C7595">
        <w:rPr>
          <w:rFonts w:ascii="Cambria" w:hAnsi="Cambria"/>
          <w:sz w:val="20"/>
          <w:szCs w:val="20"/>
        </w:rPr>
        <w:t xml:space="preserve">su impulso dell’RPCT, </w:t>
      </w:r>
      <w:r w:rsidR="00D163CF" w:rsidRPr="007C7595">
        <w:rPr>
          <w:rFonts w:ascii="Cambria" w:hAnsi="Cambria"/>
          <w:sz w:val="20"/>
          <w:szCs w:val="20"/>
        </w:rPr>
        <w:t xml:space="preserve">sono </w:t>
      </w:r>
      <w:r w:rsidRPr="007C7595">
        <w:rPr>
          <w:rFonts w:ascii="Cambria" w:hAnsi="Cambria"/>
          <w:sz w:val="20"/>
          <w:szCs w:val="20"/>
        </w:rPr>
        <w:t xml:space="preserve">quelli adottati attualmente e dispongono: </w:t>
      </w:r>
    </w:p>
    <w:p w14:paraId="3FFA0E06" w14:textId="3EB39DD2" w:rsidR="00D163CF" w:rsidRPr="007C7595" w:rsidRDefault="00D163CF" w:rsidP="007C7595">
      <w:pPr>
        <w:spacing w:before="120" w:after="120" w:line="240" w:lineRule="auto"/>
        <w:ind w:left="709"/>
        <w:contextualSpacing/>
        <w:jc w:val="both"/>
        <w:rPr>
          <w:rFonts w:ascii="Cambria" w:hAnsi="Cambria"/>
          <w:sz w:val="20"/>
          <w:szCs w:val="20"/>
        </w:rPr>
      </w:pPr>
      <w:r w:rsidRPr="007C7595">
        <w:rPr>
          <w:rFonts w:ascii="Cambria" w:hAnsi="Cambria"/>
          <w:sz w:val="20"/>
          <w:szCs w:val="20"/>
        </w:rPr>
        <w:t xml:space="preserve">- l’inserimento obbligatorio del modello di autocertificazione -  da parte dei concorrenti di non avere stipulato rapporti di collaborazione/lavoro dipendente con ex dipendenti che hanno esercitato poteri autoritativi o negoziali nei loro confronti - negli atti di gara e nei contratti d’appalto di lavori, </w:t>
      </w:r>
      <w:r w:rsidR="00354831" w:rsidRPr="007C7595">
        <w:rPr>
          <w:rFonts w:ascii="Cambria" w:hAnsi="Cambria"/>
          <w:sz w:val="20"/>
          <w:szCs w:val="20"/>
        </w:rPr>
        <w:t>Serviz</w:t>
      </w:r>
      <w:r w:rsidRPr="007C7595">
        <w:rPr>
          <w:rFonts w:ascii="Cambria" w:hAnsi="Cambria"/>
          <w:sz w:val="20"/>
          <w:szCs w:val="20"/>
        </w:rPr>
        <w:t>i e forniture;</w:t>
      </w:r>
    </w:p>
    <w:p w14:paraId="76F8D9D6" w14:textId="04613408" w:rsidR="00D163CF" w:rsidRPr="007C7595" w:rsidRDefault="00D163CF" w:rsidP="007C7595">
      <w:pPr>
        <w:spacing w:before="120" w:after="120" w:line="240" w:lineRule="auto"/>
        <w:ind w:left="709"/>
        <w:contextualSpacing/>
        <w:jc w:val="both"/>
        <w:rPr>
          <w:rFonts w:ascii="Cambria" w:hAnsi="Cambria"/>
          <w:sz w:val="20"/>
          <w:szCs w:val="20"/>
        </w:rPr>
      </w:pPr>
      <w:r w:rsidRPr="007C7595">
        <w:rPr>
          <w:rFonts w:ascii="Cambria" w:hAnsi="Cambria"/>
          <w:sz w:val="20"/>
          <w:szCs w:val="20"/>
        </w:rPr>
        <w:t xml:space="preserve">- la presentazione della dichiarazione del dipendente, </w:t>
      </w:r>
      <w:r w:rsidRPr="007C7595">
        <w:rPr>
          <w:rFonts w:ascii="Cambria" w:hAnsi="Cambria"/>
          <w:bCs/>
          <w:sz w:val="20"/>
          <w:szCs w:val="20"/>
        </w:rPr>
        <w:t xml:space="preserve">al momento della cessazione dal </w:t>
      </w:r>
      <w:r w:rsidR="00354831" w:rsidRPr="007C7595">
        <w:rPr>
          <w:rFonts w:ascii="Cambria" w:hAnsi="Cambria"/>
          <w:bCs/>
          <w:sz w:val="20"/>
          <w:szCs w:val="20"/>
        </w:rPr>
        <w:t>Serviz</w:t>
      </w:r>
      <w:r w:rsidR="00235D96" w:rsidRPr="007C7595">
        <w:rPr>
          <w:rFonts w:ascii="Cambria" w:hAnsi="Cambria"/>
          <w:bCs/>
          <w:sz w:val="20"/>
          <w:szCs w:val="20"/>
        </w:rPr>
        <w:t>io</w:t>
      </w:r>
      <w:r w:rsidRPr="007C7595">
        <w:rPr>
          <w:rFonts w:ascii="Cambria" w:hAnsi="Cambria"/>
          <w:bCs/>
          <w:sz w:val="20"/>
          <w:szCs w:val="20"/>
        </w:rPr>
        <w:t xml:space="preserve">, con cui si impegna al rispetto del divieto di </w:t>
      </w:r>
      <w:proofErr w:type="spellStart"/>
      <w:r w:rsidRPr="007C7595">
        <w:rPr>
          <w:rFonts w:ascii="Cambria" w:hAnsi="Cambria"/>
          <w:bCs/>
          <w:i/>
          <w:sz w:val="20"/>
          <w:szCs w:val="20"/>
        </w:rPr>
        <w:t>pantouflage</w:t>
      </w:r>
      <w:proofErr w:type="spellEnd"/>
      <w:r w:rsidRPr="007C7595">
        <w:rPr>
          <w:rFonts w:ascii="Cambria" w:hAnsi="Cambria"/>
          <w:bCs/>
          <w:sz w:val="20"/>
          <w:szCs w:val="20"/>
        </w:rPr>
        <w:t>, allo scopo di evitare eventuali contestazioni in ordine alla conoscibilità della norma</w:t>
      </w:r>
      <w:r w:rsidRPr="007C7595">
        <w:rPr>
          <w:rFonts w:ascii="Cambria" w:hAnsi="Cambria"/>
          <w:sz w:val="20"/>
          <w:szCs w:val="20"/>
        </w:rPr>
        <w:t>.</w:t>
      </w:r>
    </w:p>
    <w:p w14:paraId="1B463581" w14:textId="77777777" w:rsidR="00C77E01" w:rsidRPr="00B00F73" w:rsidRDefault="001E5540" w:rsidP="007C7595">
      <w:pPr>
        <w:spacing w:before="120" w:after="120" w:line="240" w:lineRule="auto"/>
        <w:ind w:left="709"/>
        <w:contextualSpacing/>
        <w:jc w:val="both"/>
        <w:rPr>
          <w:rFonts w:ascii="Cambria" w:hAnsi="Cambria"/>
          <w:sz w:val="20"/>
          <w:szCs w:val="20"/>
        </w:rPr>
      </w:pPr>
      <w:r w:rsidRPr="00B00F73">
        <w:rPr>
          <w:rFonts w:ascii="Cambria" w:hAnsi="Cambria"/>
          <w:sz w:val="20"/>
          <w:szCs w:val="20"/>
        </w:rPr>
        <w:t xml:space="preserve">Il SCBRU, </w:t>
      </w:r>
      <w:r w:rsidR="00354831" w:rsidRPr="00B00F73">
        <w:rPr>
          <w:rFonts w:ascii="Cambria" w:hAnsi="Cambria"/>
          <w:sz w:val="20"/>
          <w:szCs w:val="20"/>
        </w:rPr>
        <w:t>Serviz</w:t>
      </w:r>
      <w:r w:rsidR="00235D96" w:rsidRPr="00B00F73">
        <w:rPr>
          <w:rFonts w:ascii="Cambria" w:hAnsi="Cambria"/>
          <w:sz w:val="20"/>
          <w:szCs w:val="20"/>
        </w:rPr>
        <w:t>io</w:t>
      </w:r>
      <w:r w:rsidR="00891C36" w:rsidRPr="00B00F73">
        <w:rPr>
          <w:rFonts w:ascii="Cambria" w:hAnsi="Cambria"/>
          <w:sz w:val="20"/>
          <w:szCs w:val="20"/>
        </w:rPr>
        <w:t xml:space="preserve"> competente in materia</w:t>
      </w:r>
      <w:r w:rsidR="00C77E01" w:rsidRPr="00B00F73">
        <w:rPr>
          <w:rFonts w:ascii="Cambria" w:hAnsi="Cambria"/>
          <w:sz w:val="20"/>
          <w:szCs w:val="20"/>
        </w:rPr>
        <w:t xml:space="preserve"> per quanto riguarda i dipendenti AREA</w:t>
      </w:r>
      <w:r w:rsidR="00891C36" w:rsidRPr="00B00F73">
        <w:rPr>
          <w:rFonts w:ascii="Cambria" w:hAnsi="Cambria"/>
          <w:sz w:val="20"/>
          <w:szCs w:val="20"/>
        </w:rPr>
        <w:t xml:space="preserve">, </w:t>
      </w:r>
      <w:r w:rsidR="00BD3FCC" w:rsidRPr="00B00F73">
        <w:rPr>
          <w:rFonts w:ascii="Cambria" w:hAnsi="Cambria"/>
          <w:sz w:val="20"/>
          <w:szCs w:val="20"/>
        </w:rPr>
        <w:t xml:space="preserve">invia un modulo con dichiarazione da far firmare all’interessato, ed effettua verifiche su segnalazione. </w:t>
      </w:r>
    </w:p>
    <w:p w14:paraId="43C9E8E5" w14:textId="53D08289" w:rsidR="0072267F" w:rsidRDefault="007C3F23" w:rsidP="007E6781">
      <w:pPr>
        <w:spacing w:before="120" w:after="120" w:line="240" w:lineRule="auto"/>
        <w:ind w:left="709"/>
        <w:jc w:val="both"/>
        <w:rPr>
          <w:rFonts w:ascii="Cambria" w:hAnsi="Cambria"/>
          <w:sz w:val="20"/>
          <w:szCs w:val="20"/>
        </w:rPr>
      </w:pPr>
      <w:r w:rsidRPr="00B00F73">
        <w:rPr>
          <w:rFonts w:ascii="Cambria" w:hAnsi="Cambria"/>
          <w:sz w:val="20"/>
          <w:szCs w:val="20"/>
        </w:rPr>
        <w:t>I Servizi tecnici</w:t>
      </w:r>
      <w:r w:rsidR="00C77E01" w:rsidRPr="00B00F73">
        <w:rPr>
          <w:rFonts w:ascii="Cambria" w:hAnsi="Cambria"/>
          <w:sz w:val="20"/>
          <w:szCs w:val="20"/>
        </w:rPr>
        <w:t xml:space="preserve"> inviano </w:t>
      </w:r>
      <w:r w:rsidR="00BD3FCC" w:rsidRPr="00B00F73">
        <w:rPr>
          <w:rFonts w:ascii="Cambria" w:hAnsi="Cambria"/>
          <w:sz w:val="20"/>
          <w:szCs w:val="20"/>
        </w:rPr>
        <w:t xml:space="preserve">modulo </w:t>
      </w:r>
      <w:r w:rsidRPr="00B00F73">
        <w:rPr>
          <w:rFonts w:ascii="Cambria" w:hAnsi="Cambria"/>
          <w:sz w:val="20"/>
          <w:szCs w:val="20"/>
        </w:rPr>
        <w:t>per i professionisti esterni</w:t>
      </w:r>
      <w:r w:rsidR="00B00F73" w:rsidRPr="00B00F73">
        <w:rPr>
          <w:rFonts w:ascii="Cambria" w:hAnsi="Cambria"/>
          <w:sz w:val="20"/>
          <w:szCs w:val="20"/>
        </w:rPr>
        <w:t>.</w:t>
      </w:r>
    </w:p>
    <w:p w14:paraId="012CAF05" w14:textId="0C2CEEB8" w:rsidR="00BE6785" w:rsidRPr="007E6781" w:rsidRDefault="00BE6785" w:rsidP="007C7595">
      <w:pPr>
        <w:spacing w:before="120" w:after="120" w:line="240" w:lineRule="auto"/>
        <w:ind w:left="709"/>
        <w:contextualSpacing/>
        <w:jc w:val="both"/>
        <w:rPr>
          <w:rFonts w:ascii="Cambria" w:hAnsi="Cambria"/>
          <w:sz w:val="20"/>
          <w:szCs w:val="20"/>
        </w:rPr>
      </w:pPr>
      <w:r w:rsidRPr="007E6781">
        <w:rPr>
          <w:rFonts w:ascii="Cambria" w:hAnsi="Cambria"/>
          <w:b/>
          <w:sz w:val="20"/>
          <w:szCs w:val="20"/>
        </w:rPr>
        <w:t xml:space="preserve">Dal Monitoraggio 2022 si rileva che </w:t>
      </w:r>
      <w:r w:rsidR="007E6781" w:rsidRPr="007E6781">
        <w:rPr>
          <w:rFonts w:ascii="Cambria" w:hAnsi="Cambria"/>
          <w:b/>
          <w:sz w:val="20"/>
          <w:szCs w:val="20"/>
        </w:rPr>
        <w:t>nell’annualità</w:t>
      </w:r>
      <w:r w:rsidRPr="007E6781">
        <w:rPr>
          <w:rFonts w:ascii="Cambria" w:hAnsi="Cambria"/>
          <w:b/>
          <w:sz w:val="20"/>
          <w:szCs w:val="20"/>
        </w:rPr>
        <w:t xml:space="preserve"> sono stati collocati a riposo </w:t>
      </w:r>
      <w:r w:rsidR="007E6781" w:rsidRPr="007E6781">
        <w:rPr>
          <w:rFonts w:ascii="Cambria" w:hAnsi="Cambria"/>
          <w:b/>
          <w:sz w:val="20"/>
          <w:szCs w:val="20"/>
        </w:rPr>
        <w:t>14</w:t>
      </w:r>
      <w:r w:rsidRPr="007E6781">
        <w:rPr>
          <w:rFonts w:ascii="Cambria" w:hAnsi="Cambria"/>
          <w:b/>
          <w:sz w:val="20"/>
          <w:szCs w:val="20"/>
        </w:rPr>
        <w:t xml:space="preserve"> dipendenti ed acquisite </w:t>
      </w:r>
      <w:r w:rsidR="007E6781" w:rsidRPr="007E6781">
        <w:rPr>
          <w:rFonts w:ascii="Cambria" w:hAnsi="Cambria"/>
          <w:b/>
          <w:sz w:val="20"/>
          <w:szCs w:val="20"/>
        </w:rPr>
        <w:t>le rispettive</w:t>
      </w:r>
      <w:r w:rsidRPr="007E6781">
        <w:rPr>
          <w:rFonts w:ascii="Cambria" w:hAnsi="Cambria"/>
          <w:b/>
          <w:sz w:val="20"/>
          <w:szCs w:val="20"/>
        </w:rPr>
        <w:t xml:space="preserve"> dichiarazioni</w:t>
      </w:r>
      <w:r w:rsidR="007E6781">
        <w:rPr>
          <w:rFonts w:ascii="Cambria" w:hAnsi="Cambria"/>
          <w:sz w:val="20"/>
          <w:szCs w:val="20"/>
        </w:rPr>
        <w:t>.</w:t>
      </w:r>
      <w:r w:rsidRPr="007E6781">
        <w:rPr>
          <w:rFonts w:ascii="Cambria" w:hAnsi="Cambria"/>
          <w:sz w:val="20"/>
          <w:szCs w:val="20"/>
        </w:rPr>
        <w:t xml:space="preserve"> </w:t>
      </w:r>
    </w:p>
    <w:p w14:paraId="701DDC57" w14:textId="63891A8A" w:rsidR="005F3F97" w:rsidRPr="005F3F97" w:rsidRDefault="005F3F97" w:rsidP="005F3F97">
      <w:pPr>
        <w:spacing w:after="0" w:line="240" w:lineRule="auto"/>
        <w:rPr>
          <w:rFonts w:ascii="Cambria" w:hAnsi="Cambria"/>
          <w:sz w:val="20"/>
          <w:szCs w:val="20"/>
        </w:rPr>
      </w:pPr>
    </w:p>
    <w:tbl>
      <w:tblPr>
        <w:tblStyle w:val="Grigliatabella31"/>
        <w:tblpPr w:leftFromText="141" w:rightFromText="141" w:vertAnchor="text" w:horzAnchor="margin" w:tblpX="603" w:tblpY="54"/>
        <w:tblW w:w="9502" w:type="dxa"/>
        <w:tblBorders>
          <w:top w:val="single" w:sz="4" w:space="0" w:color="17365D" w:themeColor="text2" w:themeShade="BF"/>
          <w:left w:val="single" w:sz="4" w:space="0" w:color="17365D" w:themeColor="text2" w:themeShade="BF"/>
          <w:bottom w:val="single" w:sz="4" w:space="0" w:color="17365D" w:themeColor="text2" w:themeShade="BF"/>
          <w:right w:val="single" w:sz="4" w:space="0" w:color="17365D" w:themeColor="text2" w:themeShade="BF"/>
          <w:insideH w:val="single" w:sz="4" w:space="0" w:color="17365D" w:themeColor="text2" w:themeShade="BF"/>
          <w:insideV w:val="single" w:sz="4" w:space="0" w:color="17365D" w:themeColor="text2" w:themeShade="BF"/>
        </w:tblBorders>
        <w:tblLook w:val="04A0" w:firstRow="1" w:lastRow="0" w:firstColumn="1" w:lastColumn="0" w:noHBand="0" w:noVBand="1"/>
      </w:tblPr>
      <w:tblGrid>
        <w:gridCol w:w="3086"/>
        <w:gridCol w:w="1734"/>
        <w:gridCol w:w="1567"/>
        <w:gridCol w:w="1765"/>
        <w:gridCol w:w="1350"/>
      </w:tblGrid>
      <w:tr w:rsidR="0072267F" w:rsidRPr="002029E7" w14:paraId="30601DFB" w14:textId="77777777" w:rsidTr="00216914">
        <w:tc>
          <w:tcPr>
            <w:tcW w:w="3086" w:type="dxa"/>
            <w:shd w:val="clear" w:color="auto" w:fill="DBE5F1" w:themeFill="accent1" w:themeFillTint="33"/>
            <w:vAlign w:val="center"/>
          </w:tcPr>
          <w:p w14:paraId="33F8604D" w14:textId="77777777" w:rsidR="0072267F" w:rsidRPr="006F2F04" w:rsidRDefault="006B7868" w:rsidP="00216914">
            <w:pPr>
              <w:spacing w:after="0"/>
              <w:ind w:right="407"/>
              <w:jc w:val="center"/>
              <w:rPr>
                <w:b/>
                <w:bCs/>
                <w:color w:val="365F91" w:themeColor="accent1" w:themeShade="BF"/>
                <w:sz w:val="16"/>
                <w:szCs w:val="16"/>
                <w:lang w:eastAsia="it-IT"/>
              </w:rPr>
            </w:pPr>
            <w:r w:rsidRPr="006F2F04">
              <w:rPr>
                <w:b/>
                <w:bCs/>
                <w:color w:val="365F91" w:themeColor="accent1" w:themeShade="BF"/>
                <w:sz w:val="16"/>
                <w:szCs w:val="16"/>
                <w:lang w:eastAsia="it-IT"/>
              </w:rPr>
              <w:t>MISURA M09</w:t>
            </w:r>
          </w:p>
          <w:p w14:paraId="5A932BE9" w14:textId="77777777" w:rsidR="006B7868" w:rsidRPr="006F2F04" w:rsidRDefault="006B7868" w:rsidP="00216914">
            <w:pPr>
              <w:spacing w:after="0"/>
              <w:jc w:val="both"/>
              <w:rPr>
                <w:color w:val="365F91" w:themeColor="accent1" w:themeShade="BF"/>
                <w:sz w:val="16"/>
                <w:szCs w:val="16"/>
              </w:rPr>
            </w:pPr>
            <w:r w:rsidRPr="006F2F04">
              <w:rPr>
                <w:color w:val="365F91" w:themeColor="accent1" w:themeShade="BF"/>
                <w:sz w:val="16"/>
                <w:szCs w:val="16"/>
              </w:rPr>
              <w:t>ATTIVITÀ SUCCESSIVA ALLA CESSAZIONE DEL</w:t>
            </w:r>
          </w:p>
          <w:p w14:paraId="5B085D7D" w14:textId="77777777" w:rsidR="0072267F" w:rsidRPr="006F2F04" w:rsidRDefault="006B7868" w:rsidP="00216914">
            <w:pPr>
              <w:spacing w:after="0"/>
              <w:jc w:val="both"/>
              <w:rPr>
                <w:bCs/>
                <w:color w:val="365F91" w:themeColor="accent1" w:themeShade="BF"/>
                <w:sz w:val="16"/>
                <w:szCs w:val="16"/>
                <w:lang w:eastAsia="it-IT"/>
              </w:rPr>
            </w:pPr>
            <w:r w:rsidRPr="006F2F04">
              <w:rPr>
                <w:color w:val="365F91" w:themeColor="accent1" w:themeShade="BF"/>
                <w:sz w:val="16"/>
                <w:szCs w:val="16"/>
              </w:rPr>
              <w:t xml:space="preserve">RAPPORTO DI LAVORO (C.D. </w:t>
            </w:r>
            <w:r w:rsidRPr="006F2F04">
              <w:rPr>
                <w:i/>
                <w:color w:val="365F91" w:themeColor="accent1" w:themeShade="BF"/>
                <w:sz w:val="16"/>
                <w:szCs w:val="16"/>
              </w:rPr>
              <w:t xml:space="preserve">PANTOUFLAGE EX ART. 1, CO. 42, LETT. L) DELLA L. 190/2012) </w:t>
            </w:r>
          </w:p>
        </w:tc>
        <w:tc>
          <w:tcPr>
            <w:tcW w:w="6416" w:type="dxa"/>
            <w:gridSpan w:val="4"/>
            <w:shd w:val="clear" w:color="auto" w:fill="DBE5F1" w:themeFill="accent1" w:themeFillTint="33"/>
            <w:vAlign w:val="center"/>
          </w:tcPr>
          <w:p w14:paraId="6AF76810" w14:textId="77777777" w:rsidR="0072267F" w:rsidRPr="006F2F04" w:rsidRDefault="0072267F" w:rsidP="00216914">
            <w:pPr>
              <w:spacing w:after="0"/>
              <w:jc w:val="center"/>
              <w:rPr>
                <w:b/>
                <w:bCs/>
                <w:color w:val="365F91" w:themeColor="accent1" w:themeShade="BF"/>
                <w:sz w:val="16"/>
                <w:szCs w:val="16"/>
                <w:lang w:eastAsia="it-IT"/>
              </w:rPr>
            </w:pPr>
            <w:r w:rsidRPr="006F2F04">
              <w:rPr>
                <w:b/>
                <w:bCs/>
                <w:color w:val="365F91" w:themeColor="accent1" w:themeShade="BF"/>
                <w:sz w:val="16"/>
                <w:szCs w:val="16"/>
                <w:lang w:eastAsia="it-IT"/>
              </w:rPr>
              <w:t>DESCRIZIONE</w:t>
            </w:r>
          </w:p>
        </w:tc>
      </w:tr>
      <w:tr w:rsidR="00FA542C" w:rsidRPr="002029E7" w14:paraId="07BC6891" w14:textId="77777777" w:rsidTr="00216914">
        <w:tc>
          <w:tcPr>
            <w:tcW w:w="3086" w:type="dxa"/>
            <w:shd w:val="clear" w:color="auto" w:fill="DBE5F1" w:themeFill="accent1" w:themeFillTint="33"/>
            <w:vAlign w:val="center"/>
          </w:tcPr>
          <w:p w14:paraId="726AFCDF" w14:textId="77777777" w:rsidR="0072267F" w:rsidRPr="006F2F04" w:rsidRDefault="0072267F" w:rsidP="00216914">
            <w:pPr>
              <w:spacing w:after="0"/>
              <w:jc w:val="center"/>
              <w:rPr>
                <w:b/>
                <w:bCs/>
                <w:color w:val="365F91" w:themeColor="accent1" w:themeShade="BF"/>
                <w:sz w:val="16"/>
                <w:szCs w:val="16"/>
                <w:lang w:eastAsia="it-IT"/>
              </w:rPr>
            </w:pPr>
            <w:r w:rsidRPr="006F2F04">
              <w:rPr>
                <w:b/>
                <w:bCs/>
                <w:color w:val="365F91" w:themeColor="accent1" w:themeShade="BF"/>
                <w:sz w:val="16"/>
                <w:szCs w:val="16"/>
                <w:lang w:eastAsia="it-IT"/>
              </w:rPr>
              <w:t>FASI PER L’ATTUAZIONE:</w:t>
            </w:r>
          </w:p>
        </w:tc>
        <w:tc>
          <w:tcPr>
            <w:tcW w:w="1734" w:type="dxa"/>
            <w:shd w:val="clear" w:color="auto" w:fill="DBE5F1" w:themeFill="accent1" w:themeFillTint="33"/>
            <w:vAlign w:val="center"/>
          </w:tcPr>
          <w:p w14:paraId="0D73FD49" w14:textId="77777777" w:rsidR="0072267F" w:rsidRPr="006F2F04" w:rsidRDefault="0072267F" w:rsidP="00216914">
            <w:pPr>
              <w:spacing w:after="0"/>
              <w:jc w:val="center"/>
              <w:rPr>
                <w:b/>
                <w:bCs/>
                <w:color w:val="365F91" w:themeColor="accent1" w:themeShade="BF"/>
                <w:sz w:val="16"/>
                <w:szCs w:val="16"/>
                <w:lang w:eastAsia="it-IT"/>
              </w:rPr>
            </w:pPr>
            <w:r w:rsidRPr="006F2F04">
              <w:rPr>
                <w:b/>
                <w:bCs/>
                <w:color w:val="365F91" w:themeColor="accent1" w:themeShade="BF"/>
                <w:sz w:val="16"/>
                <w:szCs w:val="16"/>
                <w:lang w:eastAsia="it-IT"/>
              </w:rPr>
              <w:t>TEMPI DI REALIZZAZIONE</w:t>
            </w:r>
          </w:p>
        </w:tc>
        <w:tc>
          <w:tcPr>
            <w:tcW w:w="1567" w:type="dxa"/>
            <w:shd w:val="clear" w:color="auto" w:fill="DBE5F1" w:themeFill="accent1" w:themeFillTint="33"/>
            <w:vAlign w:val="center"/>
          </w:tcPr>
          <w:p w14:paraId="35C8A02E" w14:textId="77777777" w:rsidR="0072267F" w:rsidRPr="006F2F04" w:rsidRDefault="0072267F" w:rsidP="00216914">
            <w:pPr>
              <w:spacing w:after="0"/>
              <w:jc w:val="center"/>
              <w:rPr>
                <w:b/>
                <w:bCs/>
                <w:color w:val="365F91" w:themeColor="accent1" w:themeShade="BF"/>
                <w:sz w:val="16"/>
                <w:szCs w:val="16"/>
                <w:lang w:eastAsia="it-IT"/>
              </w:rPr>
            </w:pPr>
            <w:r w:rsidRPr="006F2F04">
              <w:rPr>
                <w:b/>
                <w:bCs/>
                <w:color w:val="365F91" w:themeColor="accent1" w:themeShade="BF"/>
                <w:sz w:val="16"/>
                <w:szCs w:val="16"/>
                <w:lang w:eastAsia="it-IT"/>
              </w:rPr>
              <w:t>UFFICIO RESPONSABILE</w:t>
            </w:r>
          </w:p>
        </w:tc>
        <w:tc>
          <w:tcPr>
            <w:tcW w:w="1765" w:type="dxa"/>
            <w:shd w:val="clear" w:color="auto" w:fill="DBE5F1" w:themeFill="accent1" w:themeFillTint="33"/>
            <w:vAlign w:val="center"/>
          </w:tcPr>
          <w:p w14:paraId="6CB5C333" w14:textId="77777777" w:rsidR="0072267F" w:rsidRPr="006F2F04" w:rsidRDefault="0072267F" w:rsidP="00216914">
            <w:pPr>
              <w:spacing w:after="0"/>
              <w:jc w:val="center"/>
              <w:rPr>
                <w:b/>
                <w:bCs/>
                <w:color w:val="365F91" w:themeColor="accent1" w:themeShade="BF"/>
                <w:sz w:val="16"/>
                <w:szCs w:val="16"/>
                <w:lang w:eastAsia="it-IT"/>
              </w:rPr>
            </w:pPr>
            <w:r w:rsidRPr="006F2F04">
              <w:rPr>
                <w:b/>
                <w:bCs/>
                <w:color w:val="365F91" w:themeColor="accent1" w:themeShade="BF"/>
                <w:sz w:val="16"/>
                <w:szCs w:val="16"/>
                <w:lang w:eastAsia="it-IT"/>
              </w:rPr>
              <w:t>INDICATORI DI MONITORAGGIO</w:t>
            </w:r>
          </w:p>
        </w:tc>
        <w:tc>
          <w:tcPr>
            <w:tcW w:w="1350" w:type="dxa"/>
            <w:shd w:val="clear" w:color="auto" w:fill="DBE5F1" w:themeFill="accent1" w:themeFillTint="33"/>
            <w:vAlign w:val="center"/>
          </w:tcPr>
          <w:p w14:paraId="140E681A" w14:textId="77777777" w:rsidR="0072267F" w:rsidRPr="006F2F04" w:rsidRDefault="0072267F" w:rsidP="00216914">
            <w:pPr>
              <w:spacing w:after="0"/>
              <w:jc w:val="center"/>
              <w:rPr>
                <w:b/>
                <w:bCs/>
                <w:color w:val="365F91" w:themeColor="accent1" w:themeShade="BF"/>
                <w:sz w:val="16"/>
                <w:szCs w:val="16"/>
                <w:lang w:eastAsia="it-IT"/>
              </w:rPr>
            </w:pPr>
            <w:r w:rsidRPr="006F2F04">
              <w:rPr>
                <w:b/>
                <w:bCs/>
                <w:color w:val="365F91" w:themeColor="accent1" w:themeShade="BF"/>
                <w:sz w:val="16"/>
                <w:szCs w:val="16"/>
                <w:lang w:eastAsia="it-IT"/>
              </w:rPr>
              <w:t>TARGET</w:t>
            </w:r>
          </w:p>
        </w:tc>
      </w:tr>
      <w:tr w:rsidR="00FA542C" w:rsidRPr="006F2F04" w14:paraId="3BA6CF6E" w14:textId="77777777" w:rsidTr="00216914">
        <w:tc>
          <w:tcPr>
            <w:tcW w:w="3086" w:type="dxa"/>
            <w:shd w:val="clear" w:color="auto" w:fill="FFFFFF" w:themeFill="background1"/>
            <w:vAlign w:val="center"/>
          </w:tcPr>
          <w:p w14:paraId="62044237" w14:textId="29E85AC0" w:rsidR="0072267F" w:rsidRPr="006F2F04" w:rsidRDefault="0072267F" w:rsidP="00216914">
            <w:pPr>
              <w:spacing w:after="0"/>
              <w:rPr>
                <w:bCs/>
                <w:color w:val="365F91" w:themeColor="accent1" w:themeShade="BF"/>
                <w:sz w:val="18"/>
                <w:szCs w:val="18"/>
                <w:lang w:eastAsia="it-IT"/>
              </w:rPr>
            </w:pPr>
            <w:r w:rsidRPr="006F2F04">
              <w:rPr>
                <w:color w:val="365F91" w:themeColor="accent1" w:themeShade="BF"/>
                <w:sz w:val="18"/>
                <w:szCs w:val="18"/>
              </w:rPr>
              <w:t>Acquisizione delle dichiaraz</w:t>
            </w:r>
            <w:r w:rsidR="006227AA" w:rsidRPr="006F2F04">
              <w:rPr>
                <w:color w:val="365F91" w:themeColor="accent1" w:themeShade="BF"/>
                <w:sz w:val="18"/>
                <w:szCs w:val="18"/>
              </w:rPr>
              <w:t>ioni sottoscritte dai dipendenti</w:t>
            </w:r>
            <w:r w:rsidR="00E37F71">
              <w:rPr>
                <w:color w:val="365F91" w:themeColor="accent1" w:themeShade="BF"/>
                <w:sz w:val="18"/>
                <w:szCs w:val="18"/>
              </w:rPr>
              <w:t xml:space="preserve"> di prossima quiescenza</w:t>
            </w:r>
          </w:p>
        </w:tc>
        <w:tc>
          <w:tcPr>
            <w:tcW w:w="1734" w:type="dxa"/>
            <w:shd w:val="clear" w:color="auto" w:fill="FFFFFF" w:themeFill="background1"/>
            <w:vAlign w:val="center"/>
          </w:tcPr>
          <w:p w14:paraId="586D1304" w14:textId="77777777" w:rsidR="0072267F" w:rsidRPr="006F2F04" w:rsidRDefault="0072267F" w:rsidP="00216914">
            <w:pPr>
              <w:spacing w:after="0"/>
              <w:rPr>
                <w:bCs/>
                <w:color w:val="365F91" w:themeColor="accent1" w:themeShade="BF"/>
                <w:sz w:val="18"/>
                <w:szCs w:val="18"/>
                <w:lang w:eastAsia="it-IT"/>
              </w:rPr>
            </w:pPr>
            <w:r w:rsidRPr="006F2F04">
              <w:rPr>
                <w:bCs/>
                <w:color w:val="365F91" w:themeColor="accent1" w:themeShade="BF"/>
                <w:sz w:val="18"/>
                <w:szCs w:val="18"/>
                <w:lang w:eastAsia="it-IT"/>
              </w:rPr>
              <w:t xml:space="preserve">Almeno un mese prima della prevista cessazione del </w:t>
            </w:r>
            <w:r w:rsidRPr="006F2F04">
              <w:rPr>
                <w:color w:val="365F91" w:themeColor="accent1" w:themeShade="BF"/>
                <w:sz w:val="18"/>
                <w:szCs w:val="18"/>
              </w:rPr>
              <w:t>rapporto di lavoro</w:t>
            </w:r>
          </w:p>
        </w:tc>
        <w:tc>
          <w:tcPr>
            <w:tcW w:w="1567" w:type="dxa"/>
            <w:shd w:val="clear" w:color="auto" w:fill="FFFFFF" w:themeFill="background1"/>
            <w:vAlign w:val="center"/>
          </w:tcPr>
          <w:p w14:paraId="6B7F74E4" w14:textId="6E2D20C4" w:rsidR="0072267F" w:rsidRPr="006F2F04" w:rsidRDefault="00354831" w:rsidP="00216914">
            <w:pPr>
              <w:spacing w:after="0"/>
              <w:rPr>
                <w:bCs/>
                <w:color w:val="365F91" w:themeColor="accent1" w:themeShade="BF"/>
                <w:sz w:val="18"/>
                <w:szCs w:val="18"/>
                <w:lang w:eastAsia="it-IT"/>
              </w:rPr>
            </w:pPr>
            <w:r>
              <w:rPr>
                <w:bCs/>
                <w:color w:val="365F91" w:themeColor="accent1" w:themeShade="BF"/>
                <w:sz w:val="18"/>
                <w:szCs w:val="18"/>
                <w:lang w:eastAsia="it-IT"/>
              </w:rPr>
              <w:t>Serviz</w:t>
            </w:r>
            <w:r w:rsidR="00235D96" w:rsidRPr="006F2F04">
              <w:rPr>
                <w:bCs/>
                <w:color w:val="365F91" w:themeColor="accent1" w:themeShade="BF"/>
                <w:sz w:val="18"/>
                <w:szCs w:val="18"/>
                <w:lang w:eastAsia="it-IT"/>
              </w:rPr>
              <w:t>io</w:t>
            </w:r>
            <w:r w:rsidR="0072267F" w:rsidRPr="006F2F04">
              <w:rPr>
                <w:bCs/>
                <w:color w:val="365F91" w:themeColor="accent1" w:themeShade="BF"/>
                <w:sz w:val="18"/>
                <w:szCs w:val="18"/>
                <w:lang w:eastAsia="it-IT"/>
              </w:rPr>
              <w:t xml:space="preserve"> Contabilità, bilancio e risorse umane</w:t>
            </w:r>
          </w:p>
          <w:p w14:paraId="13B43303" w14:textId="77777777" w:rsidR="0072267F" w:rsidRPr="006F2F04" w:rsidRDefault="0072267F" w:rsidP="00216914">
            <w:pPr>
              <w:spacing w:after="0"/>
              <w:rPr>
                <w:bCs/>
                <w:color w:val="365F91" w:themeColor="accent1" w:themeShade="BF"/>
                <w:sz w:val="18"/>
                <w:szCs w:val="18"/>
                <w:lang w:eastAsia="it-IT"/>
              </w:rPr>
            </w:pPr>
          </w:p>
        </w:tc>
        <w:tc>
          <w:tcPr>
            <w:tcW w:w="1765" w:type="dxa"/>
            <w:shd w:val="clear" w:color="auto" w:fill="FFFFFF" w:themeFill="background1"/>
            <w:vAlign w:val="center"/>
          </w:tcPr>
          <w:p w14:paraId="0315A806" w14:textId="77777777" w:rsidR="0072267F" w:rsidRPr="006F2F04" w:rsidRDefault="00374ACA" w:rsidP="00216914">
            <w:pPr>
              <w:spacing w:after="0"/>
              <w:rPr>
                <w:bCs/>
                <w:color w:val="365F91" w:themeColor="accent1" w:themeShade="BF"/>
                <w:sz w:val="18"/>
                <w:szCs w:val="18"/>
                <w:lang w:eastAsia="it-IT"/>
              </w:rPr>
            </w:pPr>
            <w:r w:rsidRPr="006F2F04">
              <w:rPr>
                <w:bCs/>
                <w:color w:val="365F91" w:themeColor="accent1" w:themeShade="BF"/>
                <w:sz w:val="18"/>
                <w:szCs w:val="18"/>
                <w:lang w:eastAsia="it-IT"/>
              </w:rPr>
              <w:t>n</w:t>
            </w:r>
            <w:r w:rsidR="0072267F" w:rsidRPr="006F2F04">
              <w:rPr>
                <w:bCs/>
                <w:color w:val="365F91" w:themeColor="accent1" w:themeShade="BF"/>
                <w:sz w:val="18"/>
                <w:szCs w:val="18"/>
                <w:lang w:eastAsia="it-IT"/>
              </w:rPr>
              <w:t>. di dichiarazioni acquisite/n. di dipendenti cessati dal lavoro</w:t>
            </w:r>
          </w:p>
        </w:tc>
        <w:tc>
          <w:tcPr>
            <w:tcW w:w="1350" w:type="dxa"/>
            <w:shd w:val="clear" w:color="auto" w:fill="FFFFFF" w:themeFill="background1"/>
            <w:vAlign w:val="center"/>
          </w:tcPr>
          <w:p w14:paraId="70DBAEEA" w14:textId="77777777" w:rsidR="0072267F" w:rsidRPr="006F2F04" w:rsidRDefault="0072267F" w:rsidP="00216914">
            <w:pPr>
              <w:spacing w:after="0"/>
              <w:rPr>
                <w:bCs/>
                <w:color w:val="365F91" w:themeColor="accent1" w:themeShade="BF"/>
                <w:sz w:val="18"/>
                <w:szCs w:val="18"/>
                <w:lang w:eastAsia="it-IT"/>
              </w:rPr>
            </w:pPr>
            <w:proofErr w:type="gramStart"/>
            <w:r w:rsidRPr="006F2F04">
              <w:rPr>
                <w:bCs/>
                <w:color w:val="365F91" w:themeColor="accent1" w:themeShade="BF"/>
                <w:sz w:val="18"/>
                <w:szCs w:val="18"/>
                <w:lang w:eastAsia="it-IT"/>
              </w:rPr>
              <w:t>Acquisizione  del</w:t>
            </w:r>
            <w:proofErr w:type="gramEnd"/>
            <w:r w:rsidRPr="006F2F04">
              <w:rPr>
                <w:bCs/>
                <w:color w:val="365F91" w:themeColor="accent1" w:themeShade="BF"/>
                <w:sz w:val="18"/>
                <w:szCs w:val="18"/>
                <w:lang w:eastAsia="it-IT"/>
              </w:rPr>
              <w:t xml:space="preserve"> 100% delle dichiarazioni </w:t>
            </w:r>
          </w:p>
          <w:p w14:paraId="36D244D1" w14:textId="77777777" w:rsidR="0072267F" w:rsidRPr="006F2F04" w:rsidRDefault="0072267F" w:rsidP="00216914">
            <w:pPr>
              <w:spacing w:after="0"/>
              <w:rPr>
                <w:bCs/>
                <w:color w:val="365F91" w:themeColor="accent1" w:themeShade="BF"/>
                <w:sz w:val="18"/>
                <w:szCs w:val="18"/>
                <w:lang w:eastAsia="it-IT"/>
              </w:rPr>
            </w:pPr>
          </w:p>
        </w:tc>
      </w:tr>
      <w:tr w:rsidR="00FA542C" w:rsidRPr="006F2F04" w14:paraId="1854C340" w14:textId="77777777" w:rsidTr="00216914">
        <w:tc>
          <w:tcPr>
            <w:tcW w:w="3086" w:type="dxa"/>
            <w:shd w:val="clear" w:color="auto" w:fill="FFFFFF" w:themeFill="background1"/>
            <w:vAlign w:val="center"/>
          </w:tcPr>
          <w:p w14:paraId="09709012" w14:textId="7452F9D7" w:rsidR="0072267F" w:rsidRPr="006F2F04" w:rsidRDefault="0072267F" w:rsidP="00216914">
            <w:pPr>
              <w:spacing w:after="0"/>
              <w:rPr>
                <w:color w:val="365F91" w:themeColor="accent1" w:themeShade="BF"/>
                <w:sz w:val="18"/>
                <w:szCs w:val="18"/>
              </w:rPr>
            </w:pPr>
            <w:r w:rsidRPr="006F2F04">
              <w:rPr>
                <w:color w:val="365F91" w:themeColor="accent1" w:themeShade="BF"/>
                <w:sz w:val="18"/>
                <w:szCs w:val="18"/>
              </w:rPr>
              <w:t xml:space="preserve">Inserimento del modello di autocertificazione negli atti di gara e nei contratti d’appalto di lavori, </w:t>
            </w:r>
            <w:r w:rsidR="00354831">
              <w:rPr>
                <w:color w:val="365F91" w:themeColor="accent1" w:themeShade="BF"/>
                <w:sz w:val="18"/>
                <w:szCs w:val="18"/>
              </w:rPr>
              <w:t>Serviz</w:t>
            </w:r>
            <w:r w:rsidRPr="006F2F04">
              <w:rPr>
                <w:color w:val="365F91" w:themeColor="accent1" w:themeShade="BF"/>
                <w:sz w:val="18"/>
                <w:szCs w:val="18"/>
              </w:rPr>
              <w:t>i e forniture</w:t>
            </w:r>
          </w:p>
        </w:tc>
        <w:tc>
          <w:tcPr>
            <w:tcW w:w="1734" w:type="dxa"/>
            <w:shd w:val="clear" w:color="auto" w:fill="FFFFFF" w:themeFill="background1"/>
            <w:vAlign w:val="center"/>
          </w:tcPr>
          <w:p w14:paraId="3E53C59A" w14:textId="77777777" w:rsidR="0072267F" w:rsidRPr="006F2F04" w:rsidRDefault="0072267F" w:rsidP="00216914">
            <w:pPr>
              <w:spacing w:after="0"/>
              <w:rPr>
                <w:bCs/>
                <w:color w:val="365F91" w:themeColor="accent1" w:themeShade="BF"/>
                <w:sz w:val="18"/>
                <w:szCs w:val="18"/>
                <w:lang w:eastAsia="it-IT"/>
              </w:rPr>
            </w:pPr>
            <w:r w:rsidRPr="006F2F04">
              <w:rPr>
                <w:bCs/>
                <w:color w:val="365F91" w:themeColor="accent1" w:themeShade="BF"/>
                <w:sz w:val="18"/>
                <w:szCs w:val="18"/>
                <w:lang w:eastAsia="it-IT"/>
              </w:rPr>
              <w:t>Tempestivo</w:t>
            </w:r>
          </w:p>
        </w:tc>
        <w:tc>
          <w:tcPr>
            <w:tcW w:w="1567" w:type="dxa"/>
            <w:shd w:val="clear" w:color="auto" w:fill="FFFFFF" w:themeFill="background1"/>
            <w:vAlign w:val="center"/>
          </w:tcPr>
          <w:p w14:paraId="2ED06E3A" w14:textId="0D8030A8" w:rsidR="0072267F" w:rsidRPr="006F2F04" w:rsidRDefault="0072267F" w:rsidP="00216914">
            <w:pPr>
              <w:spacing w:after="0"/>
              <w:rPr>
                <w:bCs/>
                <w:color w:val="365F91" w:themeColor="accent1" w:themeShade="BF"/>
                <w:sz w:val="18"/>
                <w:szCs w:val="18"/>
                <w:lang w:eastAsia="it-IT"/>
              </w:rPr>
            </w:pPr>
            <w:r w:rsidRPr="006F2F04">
              <w:rPr>
                <w:bCs/>
                <w:color w:val="365F91" w:themeColor="accent1" w:themeShade="BF"/>
                <w:sz w:val="18"/>
                <w:szCs w:val="18"/>
                <w:lang w:eastAsia="it-IT"/>
              </w:rPr>
              <w:t xml:space="preserve">Tutti i </w:t>
            </w:r>
            <w:r w:rsidR="00354831">
              <w:rPr>
                <w:bCs/>
                <w:color w:val="365F91" w:themeColor="accent1" w:themeShade="BF"/>
                <w:sz w:val="18"/>
                <w:szCs w:val="18"/>
                <w:lang w:eastAsia="it-IT"/>
              </w:rPr>
              <w:t>Serviz</w:t>
            </w:r>
            <w:r w:rsidRPr="006F2F04">
              <w:rPr>
                <w:bCs/>
                <w:color w:val="365F91" w:themeColor="accent1" w:themeShade="BF"/>
                <w:sz w:val="18"/>
                <w:szCs w:val="18"/>
                <w:lang w:eastAsia="it-IT"/>
              </w:rPr>
              <w:t>i</w:t>
            </w:r>
          </w:p>
        </w:tc>
        <w:tc>
          <w:tcPr>
            <w:tcW w:w="1765" w:type="dxa"/>
            <w:shd w:val="clear" w:color="auto" w:fill="FFFFFF" w:themeFill="background1"/>
            <w:vAlign w:val="center"/>
          </w:tcPr>
          <w:p w14:paraId="0D217347" w14:textId="77777777" w:rsidR="0072267F" w:rsidRPr="006F2F04" w:rsidRDefault="00374ACA" w:rsidP="00216914">
            <w:pPr>
              <w:spacing w:after="0"/>
              <w:rPr>
                <w:bCs/>
                <w:color w:val="365F91" w:themeColor="accent1" w:themeShade="BF"/>
                <w:sz w:val="18"/>
                <w:szCs w:val="18"/>
                <w:lang w:eastAsia="it-IT"/>
              </w:rPr>
            </w:pPr>
            <w:r w:rsidRPr="006F2F04">
              <w:rPr>
                <w:bCs/>
                <w:color w:val="365F91" w:themeColor="accent1" w:themeShade="BF"/>
                <w:sz w:val="18"/>
                <w:szCs w:val="18"/>
                <w:lang w:eastAsia="it-IT"/>
              </w:rPr>
              <w:t>n</w:t>
            </w:r>
            <w:r w:rsidR="0072267F" w:rsidRPr="006F2F04">
              <w:rPr>
                <w:bCs/>
                <w:color w:val="365F91" w:themeColor="accent1" w:themeShade="BF"/>
                <w:sz w:val="18"/>
                <w:szCs w:val="18"/>
                <w:lang w:eastAsia="it-IT"/>
              </w:rPr>
              <w:t>. di gare e c</w:t>
            </w:r>
            <w:r w:rsidR="006227AA" w:rsidRPr="006F2F04">
              <w:rPr>
                <w:bCs/>
                <w:color w:val="365F91" w:themeColor="accent1" w:themeShade="BF"/>
                <w:sz w:val="18"/>
                <w:szCs w:val="18"/>
                <w:lang w:eastAsia="it-IT"/>
              </w:rPr>
              <w:t>ontratti aggiornati nell’anno/ n</w:t>
            </w:r>
            <w:r w:rsidR="0072267F" w:rsidRPr="006F2F04">
              <w:rPr>
                <w:bCs/>
                <w:color w:val="365F91" w:themeColor="accent1" w:themeShade="BF"/>
                <w:sz w:val="18"/>
                <w:szCs w:val="18"/>
                <w:lang w:eastAsia="it-IT"/>
              </w:rPr>
              <w:t>. di gare e contratti stipulati nell’anno</w:t>
            </w:r>
          </w:p>
        </w:tc>
        <w:tc>
          <w:tcPr>
            <w:tcW w:w="1350" w:type="dxa"/>
            <w:shd w:val="clear" w:color="auto" w:fill="FFFFFF" w:themeFill="background1"/>
            <w:vAlign w:val="center"/>
          </w:tcPr>
          <w:p w14:paraId="575013DA" w14:textId="77777777" w:rsidR="0072267F" w:rsidRPr="006F2F04" w:rsidRDefault="006227AA" w:rsidP="00216914">
            <w:pPr>
              <w:spacing w:after="0"/>
              <w:rPr>
                <w:bCs/>
                <w:color w:val="365F91" w:themeColor="accent1" w:themeShade="BF"/>
                <w:sz w:val="18"/>
                <w:szCs w:val="18"/>
                <w:lang w:eastAsia="it-IT"/>
              </w:rPr>
            </w:pPr>
            <w:r w:rsidRPr="006F2F04">
              <w:rPr>
                <w:bCs/>
                <w:color w:val="365F91" w:themeColor="accent1" w:themeShade="BF"/>
                <w:sz w:val="18"/>
                <w:szCs w:val="18"/>
                <w:lang w:eastAsia="it-IT"/>
              </w:rPr>
              <w:t>100</w:t>
            </w:r>
            <w:r w:rsidR="0072267F" w:rsidRPr="006F2F04">
              <w:rPr>
                <w:bCs/>
                <w:color w:val="365F91" w:themeColor="accent1" w:themeShade="BF"/>
                <w:sz w:val="18"/>
                <w:szCs w:val="18"/>
                <w:lang w:eastAsia="it-IT"/>
              </w:rPr>
              <w:t>% delle gare e contratti.</w:t>
            </w:r>
          </w:p>
          <w:p w14:paraId="361680B7" w14:textId="77777777" w:rsidR="0072267F" w:rsidRPr="006F2F04" w:rsidRDefault="0072267F" w:rsidP="00216914">
            <w:pPr>
              <w:spacing w:after="0"/>
              <w:rPr>
                <w:bCs/>
                <w:color w:val="365F91" w:themeColor="accent1" w:themeShade="BF"/>
                <w:sz w:val="18"/>
                <w:szCs w:val="18"/>
                <w:lang w:eastAsia="it-IT"/>
              </w:rPr>
            </w:pPr>
          </w:p>
        </w:tc>
      </w:tr>
      <w:tr w:rsidR="00FA542C" w:rsidRPr="006F2F04" w14:paraId="05CAA9D1" w14:textId="77777777" w:rsidTr="00216914">
        <w:tc>
          <w:tcPr>
            <w:tcW w:w="3086" w:type="dxa"/>
            <w:shd w:val="clear" w:color="auto" w:fill="FFFFFF" w:themeFill="background1"/>
            <w:vAlign w:val="center"/>
          </w:tcPr>
          <w:p w14:paraId="06D32EC4" w14:textId="77777777" w:rsidR="0072267F" w:rsidRPr="006F2F04" w:rsidRDefault="006227AA" w:rsidP="00216914">
            <w:pPr>
              <w:spacing w:after="0"/>
              <w:rPr>
                <w:color w:val="365F91" w:themeColor="accent1" w:themeShade="BF"/>
                <w:sz w:val="18"/>
                <w:szCs w:val="18"/>
              </w:rPr>
            </w:pPr>
            <w:r w:rsidRPr="006F2F04">
              <w:rPr>
                <w:color w:val="365F91" w:themeColor="accent1" w:themeShade="BF"/>
                <w:sz w:val="18"/>
                <w:szCs w:val="18"/>
              </w:rPr>
              <w:t xml:space="preserve">Compilazione della tabella di monitoraggio da inviare al RPCT </w:t>
            </w:r>
            <w:r w:rsidR="0072267F" w:rsidRPr="006F2F04">
              <w:rPr>
                <w:color w:val="365F91" w:themeColor="accent1" w:themeShade="BF"/>
                <w:sz w:val="18"/>
                <w:szCs w:val="18"/>
              </w:rPr>
              <w:t>sull’attuazione della misura</w:t>
            </w:r>
          </w:p>
        </w:tc>
        <w:tc>
          <w:tcPr>
            <w:tcW w:w="1734" w:type="dxa"/>
            <w:shd w:val="clear" w:color="auto" w:fill="FFFFFF" w:themeFill="background1"/>
            <w:vAlign w:val="center"/>
          </w:tcPr>
          <w:p w14:paraId="6EB5D7BD" w14:textId="77777777" w:rsidR="0072267F" w:rsidRPr="006F2F04" w:rsidRDefault="006227AA" w:rsidP="00216914">
            <w:pPr>
              <w:spacing w:after="0"/>
              <w:rPr>
                <w:bCs/>
                <w:color w:val="365F91" w:themeColor="accent1" w:themeShade="BF"/>
                <w:sz w:val="18"/>
                <w:szCs w:val="18"/>
                <w:lang w:eastAsia="it-IT"/>
              </w:rPr>
            </w:pPr>
            <w:r w:rsidRPr="006F2F04">
              <w:rPr>
                <w:color w:val="365F91" w:themeColor="accent1" w:themeShade="BF"/>
                <w:sz w:val="18"/>
                <w:szCs w:val="18"/>
              </w:rPr>
              <w:t>Esplicitato nella nota informativa inviata a seguito di pubblicazione del PTPCT</w:t>
            </w:r>
          </w:p>
        </w:tc>
        <w:tc>
          <w:tcPr>
            <w:tcW w:w="1567" w:type="dxa"/>
            <w:shd w:val="clear" w:color="auto" w:fill="FFFFFF" w:themeFill="background1"/>
            <w:vAlign w:val="center"/>
          </w:tcPr>
          <w:p w14:paraId="512252E3" w14:textId="23C28234" w:rsidR="0072267F" w:rsidRPr="006F2F04" w:rsidRDefault="0072267F" w:rsidP="00216914">
            <w:pPr>
              <w:spacing w:after="0"/>
              <w:rPr>
                <w:bCs/>
                <w:color w:val="365F91" w:themeColor="accent1" w:themeShade="BF"/>
                <w:sz w:val="18"/>
                <w:szCs w:val="18"/>
                <w:lang w:eastAsia="it-IT"/>
              </w:rPr>
            </w:pPr>
            <w:r w:rsidRPr="006F2F04">
              <w:rPr>
                <w:bCs/>
                <w:color w:val="365F91" w:themeColor="accent1" w:themeShade="BF"/>
                <w:sz w:val="18"/>
                <w:szCs w:val="18"/>
                <w:lang w:eastAsia="it-IT"/>
              </w:rPr>
              <w:t xml:space="preserve">Tutti i </w:t>
            </w:r>
            <w:r w:rsidR="00354831">
              <w:rPr>
                <w:bCs/>
                <w:color w:val="365F91" w:themeColor="accent1" w:themeShade="BF"/>
                <w:sz w:val="18"/>
                <w:szCs w:val="18"/>
                <w:lang w:eastAsia="it-IT"/>
              </w:rPr>
              <w:t>Serviz</w:t>
            </w:r>
            <w:r w:rsidRPr="006F2F04">
              <w:rPr>
                <w:bCs/>
                <w:color w:val="365F91" w:themeColor="accent1" w:themeShade="BF"/>
                <w:sz w:val="18"/>
                <w:szCs w:val="18"/>
                <w:lang w:eastAsia="it-IT"/>
              </w:rPr>
              <w:t>i</w:t>
            </w:r>
          </w:p>
        </w:tc>
        <w:tc>
          <w:tcPr>
            <w:tcW w:w="1765" w:type="dxa"/>
            <w:shd w:val="clear" w:color="auto" w:fill="FFFFFF" w:themeFill="background1"/>
            <w:vAlign w:val="center"/>
          </w:tcPr>
          <w:p w14:paraId="2CD2B797" w14:textId="77777777" w:rsidR="0072267F" w:rsidRPr="006F2F04" w:rsidRDefault="0072267F" w:rsidP="00216914">
            <w:pPr>
              <w:spacing w:after="0"/>
              <w:rPr>
                <w:bCs/>
                <w:color w:val="365F91" w:themeColor="accent1" w:themeShade="BF"/>
                <w:sz w:val="18"/>
                <w:szCs w:val="18"/>
                <w:lang w:eastAsia="it-IT"/>
              </w:rPr>
            </w:pPr>
            <w:r w:rsidRPr="006F2F04">
              <w:rPr>
                <w:bCs/>
                <w:color w:val="365F91" w:themeColor="accent1" w:themeShade="BF"/>
                <w:sz w:val="18"/>
                <w:szCs w:val="18"/>
                <w:lang w:eastAsia="it-IT"/>
              </w:rPr>
              <w:t>Stato di attuazione della misura</w:t>
            </w:r>
          </w:p>
        </w:tc>
        <w:tc>
          <w:tcPr>
            <w:tcW w:w="1350" w:type="dxa"/>
            <w:shd w:val="clear" w:color="auto" w:fill="FFFFFF" w:themeFill="background1"/>
            <w:vAlign w:val="center"/>
          </w:tcPr>
          <w:p w14:paraId="2AD9EFA0" w14:textId="584D1E59" w:rsidR="0072267F" w:rsidRPr="006F2F04" w:rsidRDefault="0072267F" w:rsidP="00216914">
            <w:pPr>
              <w:spacing w:after="0"/>
              <w:rPr>
                <w:bCs/>
                <w:color w:val="365F91" w:themeColor="accent1" w:themeShade="BF"/>
                <w:sz w:val="18"/>
                <w:szCs w:val="18"/>
                <w:lang w:eastAsia="it-IT"/>
              </w:rPr>
            </w:pPr>
            <w:r w:rsidRPr="006F2F04">
              <w:rPr>
                <w:bCs/>
                <w:color w:val="365F91" w:themeColor="accent1" w:themeShade="BF"/>
                <w:sz w:val="18"/>
                <w:szCs w:val="18"/>
                <w:lang w:eastAsia="it-IT"/>
              </w:rPr>
              <w:t>Relazione completa dei da</w:t>
            </w:r>
            <w:r w:rsidR="007C3F23">
              <w:rPr>
                <w:bCs/>
                <w:color w:val="365F91" w:themeColor="accent1" w:themeShade="BF"/>
                <w:sz w:val="18"/>
                <w:szCs w:val="18"/>
                <w:lang w:eastAsia="it-IT"/>
              </w:rPr>
              <w:t>t</w:t>
            </w:r>
            <w:r w:rsidRPr="006F2F04">
              <w:rPr>
                <w:bCs/>
                <w:color w:val="365F91" w:themeColor="accent1" w:themeShade="BF"/>
                <w:sz w:val="18"/>
                <w:szCs w:val="18"/>
                <w:lang w:eastAsia="it-IT"/>
              </w:rPr>
              <w:t>i suindicati</w:t>
            </w:r>
          </w:p>
        </w:tc>
      </w:tr>
    </w:tbl>
    <w:p w14:paraId="4AE15E7D" w14:textId="77777777" w:rsidR="00891C36" w:rsidRPr="006F2F04" w:rsidRDefault="00891C36" w:rsidP="00C20F16">
      <w:pPr>
        <w:spacing w:after="0" w:line="360" w:lineRule="auto"/>
        <w:jc w:val="both"/>
        <w:rPr>
          <w:noProof/>
          <w:spacing w:val="-3"/>
          <w:sz w:val="16"/>
          <w:szCs w:val="16"/>
          <w:lang w:eastAsia="it-IT" w:bidi="it-IT"/>
        </w:rPr>
      </w:pPr>
    </w:p>
    <w:p w14:paraId="42F2B7A7" w14:textId="77777777" w:rsidR="00234812" w:rsidRDefault="00234812" w:rsidP="00C20F16">
      <w:pPr>
        <w:spacing w:after="0" w:line="360" w:lineRule="auto"/>
        <w:jc w:val="both"/>
        <w:rPr>
          <w:noProof/>
          <w:spacing w:val="-3"/>
          <w:sz w:val="20"/>
          <w:szCs w:val="20"/>
          <w:lang w:eastAsia="it-IT" w:bidi="it-IT"/>
        </w:rPr>
      </w:pPr>
    </w:p>
    <w:p w14:paraId="747C5E20" w14:textId="77777777" w:rsidR="00234812" w:rsidRDefault="00234812" w:rsidP="00C20F16">
      <w:pPr>
        <w:spacing w:after="0" w:line="360" w:lineRule="auto"/>
        <w:jc w:val="both"/>
        <w:rPr>
          <w:noProof/>
          <w:spacing w:val="-3"/>
          <w:sz w:val="20"/>
          <w:szCs w:val="20"/>
          <w:lang w:eastAsia="it-IT" w:bidi="it-IT"/>
        </w:rPr>
      </w:pPr>
    </w:p>
    <w:p w14:paraId="6233F75F" w14:textId="77777777" w:rsidR="00234812" w:rsidRDefault="00234812" w:rsidP="00C20F16">
      <w:pPr>
        <w:spacing w:after="0" w:line="360" w:lineRule="auto"/>
        <w:jc w:val="both"/>
        <w:rPr>
          <w:noProof/>
          <w:spacing w:val="-3"/>
          <w:sz w:val="20"/>
          <w:szCs w:val="20"/>
          <w:lang w:eastAsia="it-IT" w:bidi="it-IT"/>
        </w:rPr>
      </w:pPr>
    </w:p>
    <w:p w14:paraId="73152611" w14:textId="77777777" w:rsidR="008050D5" w:rsidRPr="008050D5" w:rsidRDefault="008050D5" w:rsidP="008050D5">
      <w:pPr>
        <w:widowControl w:val="0"/>
        <w:kinsoku w:val="0"/>
        <w:overflowPunct w:val="0"/>
        <w:autoSpaceDE w:val="0"/>
        <w:autoSpaceDN w:val="0"/>
        <w:spacing w:before="120" w:after="120" w:line="240" w:lineRule="auto"/>
        <w:ind w:left="709" w:right="108"/>
        <w:contextualSpacing/>
        <w:jc w:val="both"/>
        <w:rPr>
          <w:rFonts w:ascii="Cambria" w:hAnsi="Cambria"/>
          <w:bCs/>
          <w:sz w:val="20"/>
          <w:szCs w:val="20"/>
        </w:rPr>
      </w:pPr>
    </w:p>
    <w:p w14:paraId="7EA5DA30" w14:textId="107BA928" w:rsidR="00D163CF" w:rsidRPr="007C7595" w:rsidRDefault="00D163CF" w:rsidP="00A943BD">
      <w:pPr>
        <w:widowControl w:val="0"/>
        <w:numPr>
          <w:ilvl w:val="0"/>
          <w:numId w:val="7"/>
        </w:numPr>
        <w:kinsoku w:val="0"/>
        <w:overflowPunct w:val="0"/>
        <w:autoSpaceDE w:val="0"/>
        <w:autoSpaceDN w:val="0"/>
        <w:spacing w:before="120" w:after="120" w:line="240" w:lineRule="auto"/>
        <w:ind w:left="709" w:right="108"/>
        <w:contextualSpacing/>
        <w:jc w:val="both"/>
        <w:rPr>
          <w:rFonts w:ascii="Cambria" w:hAnsi="Cambria"/>
          <w:bCs/>
          <w:sz w:val="20"/>
          <w:szCs w:val="20"/>
        </w:rPr>
      </w:pPr>
      <w:r w:rsidRPr="007C7595">
        <w:rPr>
          <w:rFonts w:ascii="Cambria" w:hAnsi="Cambria"/>
          <w:b/>
          <w:noProof/>
          <w:spacing w:val="-3"/>
          <w:sz w:val="20"/>
          <w:szCs w:val="20"/>
          <w:lang w:eastAsia="it-IT" w:bidi="it-IT"/>
        </w:rPr>
        <w:t xml:space="preserve">Gli incarichi extraistituzionali. </w:t>
      </w:r>
      <w:r w:rsidRPr="007C7595">
        <w:rPr>
          <w:rFonts w:ascii="Cambria" w:hAnsi="Cambria"/>
          <w:bCs/>
          <w:noProof/>
          <w:sz w:val="20"/>
          <w:szCs w:val="20"/>
          <w:lang w:eastAsia="it-IT" w:bidi="it-IT"/>
        </w:rPr>
        <w:t xml:space="preserve">L’art. 44 della legge regionale n. 31/1998 prevede, analogamente a quanto disposto dall’art. 53 del D. Lgs. 165/2001, che il dipendente a tempo pieno </w:t>
      </w:r>
      <w:r w:rsidRPr="007C7595">
        <w:rPr>
          <w:rFonts w:ascii="Cambria" w:hAnsi="Cambria"/>
          <w:bCs/>
          <w:noProof/>
          <w:sz w:val="20"/>
          <w:szCs w:val="20"/>
          <w:u w:val="single"/>
          <w:lang w:eastAsia="it-IT" w:bidi="it-IT"/>
        </w:rPr>
        <w:t>non può esercitare</w:t>
      </w:r>
      <w:r w:rsidRPr="007C7595">
        <w:rPr>
          <w:rFonts w:ascii="Cambria" w:hAnsi="Cambria"/>
          <w:bCs/>
          <w:noProof/>
          <w:sz w:val="20"/>
          <w:szCs w:val="20"/>
          <w:lang w:eastAsia="it-IT" w:bidi="it-IT"/>
        </w:rPr>
        <w:t xml:space="preserve"> attività commerciali, industriali o professionali ovvero assumere impieghi alle dipendenze di soggetti pubblici o privati.  </w:t>
      </w:r>
      <w:r w:rsidRPr="007C7595">
        <w:rPr>
          <w:rFonts w:ascii="Cambria" w:hAnsi="Cambria"/>
          <w:spacing w:val="-3"/>
          <w:sz w:val="20"/>
          <w:szCs w:val="20"/>
        </w:rPr>
        <w:t>Il dipendente può svolgere alcuni incarichi previa autorizzazione dell’ente o a seguito del conferimento dell’incarico dall’ente stesso.</w:t>
      </w:r>
      <w:r w:rsidRPr="007C7595">
        <w:rPr>
          <w:rFonts w:ascii="Cambria" w:hAnsi="Cambria"/>
          <w:bCs/>
          <w:sz w:val="20"/>
          <w:szCs w:val="20"/>
        </w:rPr>
        <w:t xml:space="preserve"> Con decreto dell'Assessore n. 917/P/2000 sono determinati i criteri oggettivi per la concessione delle autorizzazioni e per le designazioni e i conferimenti di incarichi. Lo stesso art. 44 della </w:t>
      </w:r>
      <w:proofErr w:type="spellStart"/>
      <w:r w:rsidRPr="007C7595">
        <w:rPr>
          <w:rFonts w:ascii="Cambria" w:hAnsi="Cambria"/>
          <w:bCs/>
          <w:sz w:val="20"/>
          <w:szCs w:val="20"/>
        </w:rPr>
        <w:t>l.r</w:t>
      </w:r>
      <w:proofErr w:type="spellEnd"/>
      <w:r w:rsidRPr="007C7595">
        <w:rPr>
          <w:rFonts w:ascii="Cambria" w:hAnsi="Cambria"/>
          <w:bCs/>
          <w:sz w:val="20"/>
          <w:szCs w:val="20"/>
        </w:rPr>
        <w:t xml:space="preserve">. 31/1998 prevede </w:t>
      </w:r>
      <w:r w:rsidRPr="007C7595">
        <w:rPr>
          <w:rFonts w:ascii="Cambria" w:hAnsi="Cambria"/>
          <w:bCs/>
          <w:sz w:val="20"/>
          <w:szCs w:val="20"/>
          <w:u w:val="single"/>
        </w:rPr>
        <w:t>verifiche periodiche anche a campione</w:t>
      </w:r>
      <w:r w:rsidRPr="007C7595">
        <w:rPr>
          <w:rFonts w:ascii="Cambria" w:hAnsi="Cambria"/>
          <w:bCs/>
          <w:sz w:val="20"/>
          <w:szCs w:val="20"/>
        </w:rPr>
        <w:t xml:space="preserve"> sui dipendenti finalizzate all'accertamento dell'osservanza delle disposizioni.</w:t>
      </w:r>
    </w:p>
    <w:p w14:paraId="3BB06C1B" w14:textId="77777777" w:rsidR="00D163CF" w:rsidRPr="007C7595" w:rsidRDefault="00D163CF" w:rsidP="007C7595">
      <w:pPr>
        <w:spacing w:before="120" w:after="120" w:line="240" w:lineRule="auto"/>
        <w:ind w:left="709"/>
        <w:contextualSpacing/>
        <w:jc w:val="both"/>
        <w:rPr>
          <w:rFonts w:ascii="Cambria" w:hAnsi="Cambria"/>
          <w:bCs/>
          <w:noProof/>
          <w:sz w:val="20"/>
          <w:szCs w:val="20"/>
          <w:lang w:eastAsia="it-IT" w:bidi="it-IT"/>
        </w:rPr>
      </w:pPr>
      <w:r w:rsidRPr="007C7595">
        <w:rPr>
          <w:rFonts w:ascii="Cambria" w:hAnsi="Cambria"/>
          <w:bCs/>
          <w:noProof/>
          <w:sz w:val="20"/>
          <w:szCs w:val="20"/>
          <w:lang w:eastAsia="it-IT" w:bidi="it-IT"/>
        </w:rPr>
        <w:t>Il dipendente</w:t>
      </w:r>
      <w:r w:rsidR="002C076C" w:rsidRPr="007C7595">
        <w:rPr>
          <w:rFonts w:ascii="Cambria" w:hAnsi="Cambria"/>
          <w:bCs/>
          <w:noProof/>
          <w:sz w:val="20"/>
          <w:szCs w:val="20"/>
          <w:lang w:eastAsia="it-IT" w:bidi="it-IT"/>
        </w:rPr>
        <w:t xml:space="preserve"> </w:t>
      </w:r>
      <w:r w:rsidRPr="007C7595">
        <w:rPr>
          <w:rFonts w:ascii="Cambria" w:hAnsi="Cambria"/>
          <w:b/>
          <w:bCs/>
          <w:noProof/>
          <w:sz w:val="20"/>
          <w:szCs w:val="20"/>
          <w:lang w:eastAsia="it-IT" w:bidi="it-IT"/>
        </w:rPr>
        <w:t>può essere autorizzato</w:t>
      </w:r>
      <w:r w:rsidRPr="007C7595">
        <w:rPr>
          <w:rFonts w:ascii="Cambria" w:hAnsi="Cambria"/>
          <w:bCs/>
          <w:noProof/>
          <w:sz w:val="20"/>
          <w:szCs w:val="20"/>
          <w:lang w:eastAsia="it-IT" w:bidi="it-IT"/>
        </w:rPr>
        <w:t xml:space="preserve"> ad espletare incarichi temporanei a favore di soggetti pubblici o ad assumere cariche in società non aventi fine di lucro</w:t>
      </w:r>
      <w:r w:rsidRPr="007C7595">
        <w:rPr>
          <w:rFonts w:ascii="Cambria" w:hAnsi="Cambria"/>
          <w:b/>
          <w:noProof/>
          <w:sz w:val="20"/>
          <w:szCs w:val="20"/>
          <w:vertAlign w:val="superscript"/>
          <w:lang w:eastAsia="it-IT" w:bidi="it-IT"/>
        </w:rPr>
        <w:footnoteReference w:id="11"/>
      </w:r>
      <w:r w:rsidRPr="007C7595">
        <w:rPr>
          <w:rFonts w:ascii="Cambria" w:hAnsi="Cambria"/>
          <w:b/>
          <w:noProof/>
          <w:sz w:val="20"/>
          <w:szCs w:val="20"/>
          <w:lang w:eastAsia="it-IT" w:bidi="it-IT"/>
        </w:rPr>
        <w:t>.</w:t>
      </w:r>
    </w:p>
    <w:p w14:paraId="7A302DA2" w14:textId="0FA941E7" w:rsidR="00D2033D" w:rsidRPr="007C7595" w:rsidRDefault="008477C6" w:rsidP="00BD1C88">
      <w:pPr>
        <w:spacing w:before="120" w:after="120" w:line="240" w:lineRule="auto"/>
        <w:ind w:left="709"/>
        <w:contextualSpacing/>
        <w:jc w:val="both"/>
        <w:rPr>
          <w:rFonts w:ascii="Cambria" w:hAnsi="Cambria"/>
          <w:bCs/>
          <w:sz w:val="20"/>
          <w:szCs w:val="20"/>
        </w:rPr>
      </w:pPr>
      <w:r w:rsidRPr="007C7595">
        <w:rPr>
          <w:rFonts w:ascii="Cambria" w:hAnsi="Cambria"/>
          <w:bCs/>
          <w:sz w:val="20"/>
          <w:szCs w:val="20"/>
        </w:rPr>
        <w:t xml:space="preserve">Come </w:t>
      </w:r>
      <w:r w:rsidR="00901221" w:rsidRPr="007C7595">
        <w:rPr>
          <w:rFonts w:ascii="Cambria" w:hAnsi="Cambria"/>
          <w:bCs/>
          <w:sz w:val="20"/>
          <w:szCs w:val="20"/>
        </w:rPr>
        <w:t>esplicitato</w:t>
      </w:r>
      <w:r w:rsidRPr="007C7595">
        <w:rPr>
          <w:rFonts w:ascii="Cambria" w:hAnsi="Cambria"/>
          <w:bCs/>
          <w:sz w:val="20"/>
          <w:szCs w:val="20"/>
        </w:rPr>
        <w:t xml:space="preserve"> </w:t>
      </w:r>
      <w:r w:rsidR="00BD1C88">
        <w:rPr>
          <w:rFonts w:ascii="Cambria" w:hAnsi="Cambria"/>
          <w:bCs/>
          <w:sz w:val="20"/>
          <w:szCs w:val="20"/>
        </w:rPr>
        <w:t xml:space="preserve">dalla </w:t>
      </w:r>
      <w:r w:rsidR="00BD1C88" w:rsidRPr="00BD1C88">
        <w:rPr>
          <w:rFonts w:ascii="Cambria" w:hAnsi="Cambria"/>
          <w:b/>
          <w:bCs/>
          <w:sz w:val="20"/>
          <w:szCs w:val="20"/>
        </w:rPr>
        <w:t>DCS n. 18/2021</w:t>
      </w:r>
      <w:r w:rsidR="00BD1C88">
        <w:rPr>
          <w:rFonts w:ascii="Cambria" w:hAnsi="Cambria"/>
          <w:bCs/>
          <w:sz w:val="20"/>
          <w:szCs w:val="20"/>
        </w:rPr>
        <w:t>, richiamata</w:t>
      </w:r>
      <w:r w:rsidR="00BD1C88" w:rsidRPr="00BD1C88">
        <w:rPr>
          <w:rFonts w:ascii="Cambria" w:hAnsi="Cambria"/>
          <w:bCs/>
          <w:sz w:val="20"/>
          <w:szCs w:val="20"/>
        </w:rPr>
        <w:t xml:space="preserve"> </w:t>
      </w:r>
      <w:r w:rsidRPr="007C7595">
        <w:rPr>
          <w:rFonts w:ascii="Cambria" w:hAnsi="Cambria"/>
          <w:bCs/>
          <w:sz w:val="20"/>
          <w:szCs w:val="20"/>
        </w:rPr>
        <w:t xml:space="preserve">dal </w:t>
      </w:r>
      <w:r w:rsidR="00354831" w:rsidRPr="007C7595">
        <w:rPr>
          <w:rFonts w:ascii="Cambria" w:hAnsi="Cambria"/>
          <w:bCs/>
          <w:sz w:val="20"/>
          <w:szCs w:val="20"/>
        </w:rPr>
        <w:t>Serviz</w:t>
      </w:r>
      <w:r w:rsidR="00235D96" w:rsidRPr="007C7595">
        <w:rPr>
          <w:rFonts w:ascii="Cambria" w:hAnsi="Cambria"/>
          <w:bCs/>
          <w:sz w:val="20"/>
          <w:szCs w:val="20"/>
        </w:rPr>
        <w:t>io</w:t>
      </w:r>
      <w:r w:rsidRPr="007C7595">
        <w:rPr>
          <w:rFonts w:ascii="Cambria" w:hAnsi="Cambria"/>
          <w:bCs/>
          <w:sz w:val="20"/>
          <w:szCs w:val="20"/>
        </w:rPr>
        <w:t xml:space="preserve"> Contabilità, Bilancio e Risorse Umane con la nota </w:t>
      </w:r>
      <w:proofErr w:type="spellStart"/>
      <w:r w:rsidRPr="007C7595">
        <w:rPr>
          <w:rFonts w:ascii="Cambria" w:hAnsi="Cambria"/>
          <w:b/>
          <w:bCs/>
          <w:sz w:val="20"/>
          <w:szCs w:val="20"/>
        </w:rPr>
        <w:t>prot</w:t>
      </w:r>
      <w:proofErr w:type="spellEnd"/>
      <w:r w:rsidRPr="007C7595">
        <w:rPr>
          <w:rFonts w:ascii="Cambria" w:hAnsi="Cambria"/>
          <w:b/>
          <w:bCs/>
          <w:sz w:val="20"/>
          <w:szCs w:val="20"/>
        </w:rPr>
        <w:t>. 33543/</w:t>
      </w:r>
      <w:proofErr w:type="gramStart"/>
      <w:r w:rsidRPr="007C7595">
        <w:rPr>
          <w:rFonts w:ascii="Cambria" w:hAnsi="Cambria"/>
          <w:b/>
          <w:bCs/>
          <w:sz w:val="20"/>
          <w:szCs w:val="20"/>
        </w:rPr>
        <w:t>20</w:t>
      </w:r>
      <w:r w:rsidR="008050D5">
        <w:rPr>
          <w:rFonts w:ascii="Cambria" w:hAnsi="Cambria"/>
          <w:b/>
          <w:bCs/>
          <w:sz w:val="20"/>
          <w:szCs w:val="20"/>
        </w:rPr>
        <w:t xml:space="preserve"> </w:t>
      </w:r>
      <w:r w:rsidRPr="007C7595">
        <w:rPr>
          <w:rFonts w:ascii="Cambria" w:hAnsi="Cambria"/>
          <w:bCs/>
          <w:sz w:val="20"/>
          <w:szCs w:val="20"/>
        </w:rPr>
        <w:t>,</w:t>
      </w:r>
      <w:proofErr w:type="gramEnd"/>
      <w:r w:rsidR="0056079D" w:rsidRPr="007C7595">
        <w:rPr>
          <w:rFonts w:ascii="Cambria" w:hAnsi="Cambria"/>
          <w:bCs/>
          <w:sz w:val="20"/>
          <w:szCs w:val="20"/>
        </w:rPr>
        <w:t xml:space="preserve"> le autorizzazioni </w:t>
      </w:r>
      <w:proofErr w:type="spellStart"/>
      <w:r w:rsidR="0056079D" w:rsidRPr="007C7595">
        <w:rPr>
          <w:rFonts w:ascii="Cambria" w:hAnsi="Cambria"/>
          <w:bCs/>
          <w:sz w:val="20"/>
          <w:szCs w:val="20"/>
        </w:rPr>
        <w:t>extraimpiego</w:t>
      </w:r>
      <w:proofErr w:type="spellEnd"/>
      <w:r w:rsidR="0056079D" w:rsidRPr="007C7595">
        <w:rPr>
          <w:rFonts w:ascii="Cambria" w:hAnsi="Cambria"/>
          <w:bCs/>
          <w:sz w:val="20"/>
          <w:szCs w:val="20"/>
        </w:rPr>
        <w:t xml:space="preserve"> sono concesse dal Direttore Generale “dopo aver verificato che non arrechino pregiudizio alle esigenze di </w:t>
      </w:r>
      <w:r w:rsidR="00354831" w:rsidRPr="007C7595">
        <w:rPr>
          <w:rFonts w:ascii="Cambria" w:hAnsi="Cambria"/>
          <w:bCs/>
          <w:sz w:val="20"/>
          <w:szCs w:val="20"/>
        </w:rPr>
        <w:t>Serviz</w:t>
      </w:r>
      <w:r w:rsidR="00235D96" w:rsidRPr="007C7595">
        <w:rPr>
          <w:rFonts w:ascii="Cambria" w:hAnsi="Cambria"/>
          <w:bCs/>
          <w:sz w:val="20"/>
          <w:szCs w:val="20"/>
        </w:rPr>
        <w:t>io</w:t>
      </w:r>
      <w:r w:rsidR="0056079D" w:rsidRPr="007C7595">
        <w:rPr>
          <w:rFonts w:ascii="Cambria" w:hAnsi="Cambria"/>
          <w:bCs/>
          <w:sz w:val="20"/>
          <w:szCs w:val="20"/>
        </w:rPr>
        <w:t xml:space="preserve"> e sempreché non ostino ragioni di opportunità in relazione alla necessità di assicurare la trasparenza dell</w:t>
      </w:r>
      <w:r w:rsidR="00D2033D" w:rsidRPr="007C7595">
        <w:rPr>
          <w:rFonts w:ascii="Cambria" w:hAnsi="Cambria"/>
          <w:bCs/>
          <w:sz w:val="20"/>
          <w:szCs w:val="20"/>
        </w:rPr>
        <w:t>'operato dell'Amministrazione”.</w:t>
      </w:r>
    </w:p>
    <w:p w14:paraId="25539A49" w14:textId="77777777" w:rsidR="00D163CF" w:rsidRPr="007C7595" w:rsidRDefault="00D163CF" w:rsidP="007C7595">
      <w:pPr>
        <w:spacing w:before="120" w:after="120" w:line="240" w:lineRule="auto"/>
        <w:ind w:left="709"/>
        <w:contextualSpacing/>
        <w:jc w:val="both"/>
        <w:rPr>
          <w:rFonts w:ascii="Cambria" w:hAnsi="Cambria"/>
          <w:bCs/>
          <w:sz w:val="20"/>
          <w:szCs w:val="20"/>
        </w:rPr>
      </w:pPr>
      <w:r w:rsidRPr="007C7595">
        <w:rPr>
          <w:rFonts w:ascii="Cambria" w:hAnsi="Cambria"/>
          <w:bCs/>
          <w:sz w:val="20"/>
          <w:szCs w:val="20"/>
          <w:u w:val="single"/>
        </w:rPr>
        <w:t>La richiesta</w:t>
      </w:r>
      <w:r w:rsidRPr="007C7595">
        <w:rPr>
          <w:rFonts w:ascii="Cambria" w:hAnsi="Cambria"/>
          <w:bCs/>
          <w:sz w:val="20"/>
          <w:szCs w:val="20"/>
        </w:rPr>
        <w:t xml:space="preserve"> di autorizzazione inoltrata dal dipendente </w:t>
      </w:r>
      <w:r w:rsidRPr="007C7595">
        <w:rPr>
          <w:rFonts w:ascii="Cambria" w:hAnsi="Cambria"/>
          <w:bCs/>
          <w:sz w:val="20"/>
          <w:szCs w:val="20"/>
          <w:u w:val="single"/>
        </w:rPr>
        <w:t>si intende accolta</w:t>
      </w:r>
      <w:r w:rsidRPr="007C7595">
        <w:rPr>
          <w:rFonts w:ascii="Cambria" w:hAnsi="Cambria"/>
          <w:bCs/>
          <w:sz w:val="20"/>
          <w:szCs w:val="20"/>
        </w:rPr>
        <w:t xml:space="preserve"> ove, </w:t>
      </w:r>
      <w:r w:rsidRPr="007C7595">
        <w:rPr>
          <w:rFonts w:ascii="Cambria" w:hAnsi="Cambria"/>
          <w:bCs/>
          <w:sz w:val="20"/>
          <w:szCs w:val="20"/>
          <w:u w:val="single"/>
        </w:rPr>
        <w:t>entro trenta giorni</w:t>
      </w:r>
      <w:r w:rsidRPr="007C7595">
        <w:rPr>
          <w:rFonts w:ascii="Cambria" w:hAnsi="Cambria"/>
          <w:bCs/>
          <w:sz w:val="20"/>
          <w:szCs w:val="20"/>
        </w:rPr>
        <w:t xml:space="preserve"> dalla presentazione, non venga adottata motivata determinazione di diniego. </w:t>
      </w:r>
      <w:r w:rsidRPr="007C7595">
        <w:rPr>
          <w:rFonts w:ascii="Cambria" w:hAnsi="Cambria"/>
          <w:bCs/>
          <w:sz w:val="20"/>
          <w:szCs w:val="20"/>
          <w:u w:val="single"/>
        </w:rPr>
        <w:t>Il divieto di cui all’art. 44 non si applica ai dipendenti con rapporto di lavoro a tempo parziale con prestazione lavorativa non superiore alla metà di quella a tempo pieno</w:t>
      </w:r>
      <w:r w:rsidRPr="007C7595">
        <w:rPr>
          <w:rFonts w:ascii="Cambria" w:hAnsi="Cambria"/>
          <w:bCs/>
          <w:sz w:val="20"/>
          <w:szCs w:val="20"/>
        </w:rPr>
        <w:t xml:space="preserve">. Detti dipendenti hanno </w:t>
      </w:r>
      <w:r w:rsidR="002C076C" w:rsidRPr="007C7595">
        <w:rPr>
          <w:rFonts w:ascii="Cambria" w:hAnsi="Cambria"/>
          <w:bCs/>
          <w:sz w:val="20"/>
          <w:szCs w:val="20"/>
        </w:rPr>
        <w:t xml:space="preserve">comunque </w:t>
      </w:r>
      <w:r w:rsidRPr="007C7595">
        <w:rPr>
          <w:rFonts w:ascii="Cambria" w:hAnsi="Cambria"/>
          <w:bCs/>
          <w:sz w:val="20"/>
          <w:szCs w:val="20"/>
        </w:rPr>
        <w:t>l'obbligo di comunicare all'ente di appartenenza le attività di lavoro autonomo o subordinato che intendono svolgere, onde ottenerne l'autorizzazione. Essi sono altresì obbligati a comunicare entro quindici giorni l'eventuale variazione dell'attività lavorativa.</w:t>
      </w:r>
    </w:p>
    <w:p w14:paraId="1352B4DE" w14:textId="2B3B846D" w:rsidR="00D163CF" w:rsidRPr="007C7595" w:rsidRDefault="00D163CF" w:rsidP="007C7595">
      <w:pPr>
        <w:spacing w:before="120" w:after="120" w:line="240" w:lineRule="auto"/>
        <w:ind w:left="709"/>
        <w:contextualSpacing/>
        <w:jc w:val="both"/>
        <w:rPr>
          <w:rFonts w:ascii="Cambria" w:hAnsi="Cambria"/>
          <w:bCs/>
          <w:sz w:val="20"/>
          <w:szCs w:val="20"/>
        </w:rPr>
      </w:pPr>
      <w:r w:rsidRPr="007C7595">
        <w:rPr>
          <w:rFonts w:ascii="Cambria" w:hAnsi="Cambria"/>
          <w:bCs/>
          <w:sz w:val="20"/>
          <w:szCs w:val="20"/>
        </w:rPr>
        <w:t xml:space="preserve">Non possono, </w:t>
      </w:r>
      <w:r w:rsidR="002C076C" w:rsidRPr="007C7595">
        <w:rPr>
          <w:rFonts w:ascii="Cambria" w:hAnsi="Cambria"/>
          <w:bCs/>
          <w:sz w:val="20"/>
          <w:szCs w:val="20"/>
        </w:rPr>
        <w:t>in ogni caso</w:t>
      </w:r>
      <w:r w:rsidRPr="007C7595">
        <w:rPr>
          <w:rFonts w:ascii="Cambria" w:hAnsi="Cambria"/>
          <w:bCs/>
          <w:sz w:val="20"/>
          <w:szCs w:val="20"/>
        </w:rPr>
        <w:t xml:space="preserve">, essere autorizzati impieghi o attività che comportino </w:t>
      </w:r>
      <w:r w:rsidRPr="007C7595">
        <w:rPr>
          <w:rFonts w:ascii="Cambria" w:hAnsi="Cambria"/>
          <w:b/>
          <w:bCs/>
          <w:sz w:val="20"/>
          <w:szCs w:val="20"/>
        </w:rPr>
        <w:t>un conflitto di interessi</w:t>
      </w:r>
      <w:r w:rsidRPr="007C7595">
        <w:rPr>
          <w:rFonts w:ascii="Cambria" w:hAnsi="Cambria"/>
          <w:bCs/>
          <w:sz w:val="20"/>
          <w:szCs w:val="20"/>
        </w:rPr>
        <w:t xml:space="preserve"> con la specifica attività di </w:t>
      </w:r>
      <w:r w:rsidR="00354831" w:rsidRPr="007C7595">
        <w:rPr>
          <w:rFonts w:ascii="Cambria" w:hAnsi="Cambria"/>
          <w:bCs/>
          <w:sz w:val="20"/>
          <w:szCs w:val="20"/>
        </w:rPr>
        <w:t>Serviz</w:t>
      </w:r>
      <w:r w:rsidR="00235D96" w:rsidRPr="007C7595">
        <w:rPr>
          <w:rFonts w:ascii="Cambria" w:hAnsi="Cambria"/>
          <w:bCs/>
          <w:sz w:val="20"/>
          <w:szCs w:val="20"/>
        </w:rPr>
        <w:t>io</w:t>
      </w:r>
      <w:r w:rsidRPr="007C7595">
        <w:rPr>
          <w:rFonts w:ascii="Cambria" w:hAnsi="Cambria"/>
          <w:bCs/>
          <w:sz w:val="20"/>
          <w:szCs w:val="20"/>
        </w:rPr>
        <w:t xml:space="preserve"> del dipendente, né le attività di lavoro subordinato alle dipendenze di una pubblica amministrazione, né gli impieghi ed attività che devono essere comunque esclusi in ragione dell'interferenza con i compiti istituzionali. </w:t>
      </w:r>
    </w:p>
    <w:p w14:paraId="66F17406" w14:textId="77777777" w:rsidR="00D163CF" w:rsidRPr="007C7595" w:rsidRDefault="00D163CF" w:rsidP="007C7595">
      <w:pPr>
        <w:spacing w:before="120" w:after="120" w:line="240" w:lineRule="auto"/>
        <w:ind w:left="709"/>
        <w:contextualSpacing/>
        <w:jc w:val="both"/>
        <w:rPr>
          <w:rFonts w:ascii="Cambria" w:hAnsi="Cambria"/>
          <w:bCs/>
          <w:sz w:val="20"/>
          <w:szCs w:val="20"/>
        </w:rPr>
      </w:pPr>
      <w:r w:rsidRPr="007C7595">
        <w:rPr>
          <w:rFonts w:ascii="Cambria" w:hAnsi="Cambria"/>
          <w:bCs/>
          <w:sz w:val="20"/>
          <w:szCs w:val="20"/>
        </w:rPr>
        <w:t xml:space="preserve">L'Azienda non può </w:t>
      </w:r>
      <w:r w:rsidRPr="007C7595">
        <w:rPr>
          <w:rFonts w:ascii="Cambria" w:hAnsi="Cambria"/>
          <w:b/>
          <w:bCs/>
          <w:sz w:val="20"/>
          <w:szCs w:val="20"/>
        </w:rPr>
        <w:t>conferire</w:t>
      </w:r>
      <w:r w:rsidRPr="007C7595">
        <w:rPr>
          <w:rFonts w:ascii="Cambria" w:hAnsi="Cambria"/>
          <w:bCs/>
          <w:sz w:val="20"/>
          <w:szCs w:val="20"/>
        </w:rPr>
        <w:t xml:space="preserve"> ai dipendenti incarichi, non compresi nei compiti e doveri d'ufficio, che non siano espressamente previsti o disciplinati dalla legge o da altre fonti normative. Gli incarichi che non rientrino nei doveri d'ufficio, conferiti ai dipendenti direttamente dall’Azienda o, su loro designazione, da altri soggetti pubblici, devono essere svolti fuori dell'orario di lavoro. Può essere consentito che siano svolti durante l'orario di lavoro, con recupero dell'orario stesso, purché ciò non pregiudichi il regolare svolgimento delle attività dell'ufficio.</w:t>
      </w:r>
    </w:p>
    <w:p w14:paraId="57FD000A" w14:textId="27565792" w:rsidR="00D163CF" w:rsidRPr="007C7595" w:rsidRDefault="00D163CF" w:rsidP="007C7595">
      <w:pPr>
        <w:spacing w:before="120" w:after="120" w:line="240" w:lineRule="auto"/>
        <w:ind w:left="709"/>
        <w:contextualSpacing/>
        <w:jc w:val="both"/>
        <w:rPr>
          <w:rFonts w:ascii="Cambria" w:hAnsi="Cambria"/>
          <w:bCs/>
          <w:sz w:val="20"/>
          <w:szCs w:val="20"/>
        </w:rPr>
      </w:pPr>
      <w:r w:rsidRPr="007C7595">
        <w:rPr>
          <w:rFonts w:ascii="Cambria" w:hAnsi="Cambria"/>
          <w:bCs/>
          <w:sz w:val="20"/>
          <w:szCs w:val="20"/>
        </w:rPr>
        <w:t xml:space="preserve">Il </w:t>
      </w:r>
      <w:r w:rsidR="00354831" w:rsidRPr="007C7595">
        <w:rPr>
          <w:rFonts w:ascii="Cambria" w:hAnsi="Cambria"/>
          <w:bCs/>
          <w:sz w:val="20"/>
          <w:szCs w:val="20"/>
        </w:rPr>
        <w:t>Serviz</w:t>
      </w:r>
      <w:r w:rsidR="00235D96" w:rsidRPr="007C7595">
        <w:rPr>
          <w:rFonts w:ascii="Cambria" w:hAnsi="Cambria"/>
          <w:bCs/>
          <w:sz w:val="20"/>
          <w:szCs w:val="20"/>
        </w:rPr>
        <w:t>io</w:t>
      </w:r>
      <w:r w:rsidRPr="007C7595">
        <w:rPr>
          <w:rFonts w:ascii="Cambria" w:hAnsi="Cambria"/>
          <w:bCs/>
          <w:sz w:val="20"/>
          <w:szCs w:val="20"/>
        </w:rPr>
        <w:t xml:space="preserve"> Contabilità, bilancio e risorse umane è tenuto a </w:t>
      </w:r>
      <w:r w:rsidRPr="007C7595">
        <w:rPr>
          <w:rFonts w:ascii="Cambria" w:hAnsi="Cambria"/>
          <w:b/>
          <w:bCs/>
          <w:sz w:val="20"/>
          <w:szCs w:val="20"/>
        </w:rPr>
        <w:t>pubblicare</w:t>
      </w:r>
      <w:r w:rsidRPr="007C7595">
        <w:rPr>
          <w:rFonts w:ascii="Cambria" w:hAnsi="Cambria"/>
          <w:bCs/>
          <w:sz w:val="20"/>
          <w:szCs w:val="20"/>
        </w:rPr>
        <w:t xml:space="preserve"> nella Sezione Amministrazione trasparente del sito istituzionale l’Elenco degli incarichi </w:t>
      </w:r>
      <w:r w:rsidRPr="007C7595">
        <w:rPr>
          <w:rFonts w:ascii="Cambria" w:hAnsi="Cambria"/>
          <w:b/>
          <w:bCs/>
          <w:sz w:val="20"/>
          <w:szCs w:val="20"/>
        </w:rPr>
        <w:t>conferiti o autorizzati</w:t>
      </w:r>
      <w:r w:rsidRPr="007C7595">
        <w:rPr>
          <w:rFonts w:ascii="Cambria" w:hAnsi="Cambria"/>
          <w:bCs/>
          <w:sz w:val="20"/>
          <w:szCs w:val="20"/>
        </w:rPr>
        <w:t xml:space="preserve"> a ciascun dipendente (dirigente e non dirigente), con l'indicazione dell'oggetto, della durata e del compenso spettante per ogni incarico. </w:t>
      </w:r>
    </w:p>
    <w:p w14:paraId="1FF7751F" w14:textId="696A970C" w:rsidR="00901221" w:rsidRPr="007C7595" w:rsidRDefault="00901221" w:rsidP="007C7595">
      <w:pPr>
        <w:spacing w:before="120" w:after="120" w:line="240" w:lineRule="auto"/>
        <w:ind w:left="709"/>
        <w:contextualSpacing/>
        <w:jc w:val="both"/>
        <w:rPr>
          <w:rFonts w:ascii="Cambria" w:hAnsi="Cambria"/>
          <w:bCs/>
          <w:sz w:val="20"/>
          <w:szCs w:val="20"/>
        </w:rPr>
      </w:pPr>
      <w:r w:rsidRPr="007C7595">
        <w:rPr>
          <w:rFonts w:ascii="Cambria" w:hAnsi="Cambria"/>
          <w:bCs/>
          <w:sz w:val="20"/>
          <w:szCs w:val="20"/>
        </w:rPr>
        <w:t>Il SCBRU informa il RPCT delle richieste di autorizzazione ricevute, anche se non autorizzate secondo le modalità e le tempistiche indicate nella nota esplicativa ch</w:t>
      </w:r>
      <w:r w:rsidR="00583366" w:rsidRPr="007C7595">
        <w:rPr>
          <w:rFonts w:ascii="Cambria" w:hAnsi="Cambria"/>
          <w:bCs/>
          <w:sz w:val="20"/>
          <w:szCs w:val="20"/>
        </w:rPr>
        <w:t>e</w:t>
      </w:r>
      <w:r w:rsidRPr="007C7595">
        <w:rPr>
          <w:rFonts w:ascii="Cambria" w:hAnsi="Cambria"/>
          <w:bCs/>
          <w:sz w:val="20"/>
          <w:szCs w:val="20"/>
        </w:rPr>
        <w:t xml:space="preserve"> l’RPCT invierà </w:t>
      </w:r>
      <w:r w:rsidR="003B3634" w:rsidRPr="007C7595">
        <w:rPr>
          <w:rFonts w:ascii="Cambria" w:hAnsi="Cambria"/>
          <w:bCs/>
          <w:sz w:val="20"/>
          <w:szCs w:val="20"/>
        </w:rPr>
        <w:t xml:space="preserve">successivamente alla comunicazione della </w:t>
      </w:r>
      <w:r w:rsidR="007539B0">
        <w:rPr>
          <w:rFonts w:ascii="Cambria" w:hAnsi="Cambria"/>
          <w:bCs/>
          <w:sz w:val="20"/>
          <w:szCs w:val="20"/>
        </w:rPr>
        <w:t xml:space="preserve">pubblicazione del PTPCT </w:t>
      </w:r>
      <w:r w:rsidR="001A31A4">
        <w:rPr>
          <w:rFonts w:ascii="Cambria" w:hAnsi="Cambria"/>
          <w:bCs/>
          <w:sz w:val="20"/>
          <w:szCs w:val="20"/>
        </w:rPr>
        <w:t>2023-2025</w:t>
      </w:r>
      <w:r w:rsidRPr="007C7595">
        <w:rPr>
          <w:rFonts w:ascii="Cambria" w:hAnsi="Cambria"/>
          <w:bCs/>
          <w:sz w:val="20"/>
          <w:szCs w:val="20"/>
        </w:rPr>
        <w:t>.</w:t>
      </w:r>
    </w:p>
    <w:p w14:paraId="7354F8E8" w14:textId="77777777" w:rsidR="00D163CF" w:rsidRPr="007C7595" w:rsidRDefault="00D163CF" w:rsidP="007C7595">
      <w:pPr>
        <w:spacing w:before="120" w:after="120" w:line="240" w:lineRule="auto"/>
        <w:ind w:left="709"/>
        <w:contextualSpacing/>
        <w:jc w:val="both"/>
        <w:rPr>
          <w:rFonts w:ascii="Cambria" w:hAnsi="Cambria"/>
          <w:bCs/>
          <w:sz w:val="20"/>
          <w:szCs w:val="20"/>
        </w:rPr>
      </w:pPr>
      <w:r w:rsidRPr="007C7595">
        <w:rPr>
          <w:rFonts w:ascii="Cambria" w:hAnsi="Cambria"/>
          <w:bCs/>
          <w:sz w:val="20"/>
          <w:szCs w:val="20"/>
        </w:rPr>
        <w:t xml:space="preserve">La violazione del provvedimento negativo e le mancate comunicazioni nonché le comunicazioni risultate non veritiere anche a seguito di accertamenti ispettivi costituiscono </w:t>
      </w:r>
      <w:r w:rsidRPr="007C7595">
        <w:rPr>
          <w:rFonts w:ascii="Cambria" w:hAnsi="Cambria"/>
          <w:b/>
          <w:bCs/>
          <w:sz w:val="20"/>
          <w:szCs w:val="20"/>
        </w:rPr>
        <w:t>giusta causa di recesso</w:t>
      </w:r>
      <w:r w:rsidRPr="007C7595">
        <w:rPr>
          <w:rFonts w:ascii="Cambria" w:hAnsi="Cambria"/>
          <w:bCs/>
          <w:sz w:val="20"/>
          <w:szCs w:val="20"/>
        </w:rPr>
        <w:t xml:space="preserve">. </w:t>
      </w:r>
    </w:p>
    <w:p w14:paraId="0FC03863" w14:textId="02363E6E" w:rsidR="003369E5" w:rsidRDefault="003369E5" w:rsidP="00940EAB">
      <w:pPr>
        <w:spacing w:before="120" w:after="120" w:line="240" w:lineRule="auto"/>
        <w:ind w:left="709"/>
        <w:contextualSpacing/>
        <w:jc w:val="both"/>
        <w:rPr>
          <w:rFonts w:ascii="Cambria" w:hAnsi="Cambria"/>
          <w:sz w:val="20"/>
          <w:szCs w:val="20"/>
        </w:rPr>
      </w:pPr>
      <w:r w:rsidRPr="00B00F73">
        <w:rPr>
          <w:rFonts w:ascii="Cambria" w:hAnsi="Cambria"/>
          <w:sz w:val="20"/>
          <w:szCs w:val="20"/>
        </w:rPr>
        <w:t>AREA</w:t>
      </w:r>
      <w:r w:rsidR="00CC316A" w:rsidRPr="00B00F73">
        <w:rPr>
          <w:rFonts w:ascii="Cambria" w:hAnsi="Cambria"/>
          <w:sz w:val="20"/>
          <w:szCs w:val="20"/>
        </w:rPr>
        <w:t xml:space="preserve"> </w:t>
      </w:r>
      <w:r w:rsidR="007C7595" w:rsidRPr="00B00F73">
        <w:rPr>
          <w:rFonts w:ascii="Cambria" w:hAnsi="Cambria"/>
          <w:sz w:val="20"/>
          <w:szCs w:val="20"/>
        </w:rPr>
        <w:t>ha recepito</w:t>
      </w:r>
      <w:r w:rsidR="00CC316A" w:rsidRPr="00B00F73">
        <w:rPr>
          <w:rFonts w:ascii="Cambria" w:hAnsi="Cambria"/>
          <w:sz w:val="20"/>
          <w:szCs w:val="20"/>
        </w:rPr>
        <w:t xml:space="preserve"> il</w:t>
      </w:r>
      <w:r w:rsidR="00CC316A" w:rsidRPr="00B00F73">
        <w:rPr>
          <w:rFonts w:ascii="Cambria" w:hAnsi="Cambria"/>
          <w:b/>
          <w:sz w:val="20"/>
          <w:szCs w:val="20"/>
        </w:rPr>
        <w:t xml:space="preserve"> Decreto dell’Assessore del Personale n. 37/1 del 11/01/2021 </w:t>
      </w:r>
      <w:r w:rsidR="00CC316A" w:rsidRPr="00B00F73">
        <w:rPr>
          <w:rFonts w:ascii="Cambria" w:hAnsi="Cambria"/>
          <w:sz w:val="20"/>
          <w:szCs w:val="20"/>
        </w:rPr>
        <w:t>recante: “Revisione e aggiornamento dei criteri e delle procedure per la concessione delle autorizzazioni ai dipendenti dell’Amministrazione regionale per lo svolgimento di incarichi</w:t>
      </w:r>
      <w:r w:rsidR="00CC316A" w:rsidRPr="007C7595">
        <w:rPr>
          <w:rFonts w:ascii="Cambria" w:hAnsi="Cambria"/>
          <w:sz w:val="20"/>
          <w:szCs w:val="20"/>
        </w:rPr>
        <w:t xml:space="preserve"> e attività </w:t>
      </w:r>
      <w:proofErr w:type="spellStart"/>
      <w:r w:rsidR="00CC316A" w:rsidRPr="007C7595">
        <w:rPr>
          <w:rFonts w:ascii="Cambria" w:hAnsi="Cambria"/>
          <w:sz w:val="20"/>
          <w:szCs w:val="20"/>
        </w:rPr>
        <w:t>extraimpiego</w:t>
      </w:r>
      <w:proofErr w:type="spellEnd"/>
      <w:r w:rsidR="00CC316A" w:rsidRPr="007C7595">
        <w:rPr>
          <w:rFonts w:ascii="Cambria" w:hAnsi="Cambria"/>
          <w:sz w:val="20"/>
          <w:szCs w:val="20"/>
        </w:rPr>
        <w:t>. Legge regionale 13 novembre 1998, n. 31, articoli 44 e 45. Adozione disciplina”.</w:t>
      </w:r>
      <w:r w:rsidRPr="007C7595">
        <w:rPr>
          <w:rFonts w:ascii="Cambria" w:hAnsi="Cambria"/>
          <w:sz w:val="20"/>
          <w:szCs w:val="20"/>
        </w:rPr>
        <w:t xml:space="preserve"> (</w:t>
      </w:r>
      <w:proofErr w:type="spellStart"/>
      <w:r w:rsidRPr="007C7595">
        <w:rPr>
          <w:rFonts w:ascii="Cambria" w:hAnsi="Cambria"/>
          <w:b/>
          <w:sz w:val="20"/>
          <w:szCs w:val="20"/>
        </w:rPr>
        <w:t>prot</w:t>
      </w:r>
      <w:proofErr w:type="spellEnd"/>
      <w:r w:rsidRPr="007C7595">
        <w:rPr>
          <w:rFonts w:ascii="Cambria" w:hAnsi="Cambria"/>
          <w:b/>
          <w:sz w:val="20"/>
          <w:szCs w:val="20"/>
        </w:rPr>
        <w:t xml:space="preserve">. AREA </w:t>
      </w:r>
      <w:r w:rsidR="00940EAB">
        <w:rPr>
          <w:rFonts w:ascii="Cambria" w:hAnsi="Cambria"/>
          <w:b/>
          <w:sz w:val="20"/>
          <w:szCs w:val="20"/>
        </w:rPr>
        <w:t xml:space="preserve">n. </w:t>
      </w:r>
      <w:r w:rsidRPr="007C7595">
        <w:rPr>
          <w:rFonts w:ascii="Cambria" w:hAnsi="Cambria"/>
          <w:b/>
          <w:sz w:val="20"/>
          <w:szCs w:val="20"/>
        </w:rPr>
        <w:t>4842/21</w:t>
      </w:r>
      <w:r w:rsidRPr="007C7595">
        <w:rPr>
          <w:rFonts w:ascii="Cambria" w:hAnsi="Cambria"/>
          <w:sz w:val="20"/>
          <w:szCs w:val="20"/>
        </w:rPr>
        <w:t>)</w:t>
      </w:r>
    </w:p>
    <w:p w14:paraId="7605C445" w14:textId="77777777" w:rsidR="00B00F73" w:rsidRPr="007C7595" w:rsidRDefault="00B00F73" w:rsidP="00940EAB">
      <w:pPr>
        <w:spacing w:before="120" w:after="120" w:line="240" w:lineRule="auto"/>
        <w:ind w:left="709"/>
        <w:contextualSpacing/>
        <w:jc w:val="both"/>
        <w:rPr>
          <w:rFonts w:ascii="Cambria" w:hAnsi="Cambria"/>
          <w:bCs/>
          <w:sz w:val="20"/>
          <w:szCs w:val="20"/>
        </w:rPr>
      </w:pPr>
    </w:p>
    <w:p w14:paraId="5C3FEA48" w14:textId="77777777" w:rsidR="005B7982" w:rsidRPr="007C7595" w:rsidRDefault="005B7982" w:rsidP="007539B0">
      <w:pPr>
        <w:spacing w:before="120" w:after="120" w:line="240" w:lineRule="auto"/>
        <w:ind w:left="709"/>
        <w:jc w:val="both"/>
        <w:rPr>
          <w:rFonts w:ascii="Cambria" w:hAnsi="Cambria"/>
          <w:bCs/>
          <w:sz w:val="20"/>
          <w:szCs w:val="20"/>
        </w:rPr>
      </w:pPr>
      <w:r w:rsidRPr="000F7654">
        <w:rPr>
          <w:rFonts w:ascii="Cambria" w:hAnsi="Cambria"/>
          <w:bCs/>
          <w:sz w:val="20"/>
          <w:szCs w:val="20"/>
        </w:rPr>
        <w:t>La misura è riprogrammata come segue:</w:t>
      </w:r>
    </w:p>
    <w:tbl>
      <w:tblPr>
        <w:tblStyle w:val="Grigliachiara-Colore1"/>
        <w:tblpPr w:leftFromText="141" w:rightFromText="141" w:vertAnchor="text" w:horzAnchor="margin" w:tblpX="-88" w:tblpY="54"/>
        <w:tblW w:w="10335" w:type="dxa"/>
        <w:tblLook w:val="04A0" w:firstRow="1" w:lastRow="0" w:firstColumn="1" w:lastColumn="0" w:noHBand="0" w:noVBand="1"/>
      </w:tblPr>
      <w:tblGrid>
        <w:gridCol w:w="2822"/>
        <w:gridCol w:w="1984"/>
        <w:gridCol w:w="2002"/>
        <w:gridCol w:w="1989"/>
        <w:gridCol w:w="1538"/>
      </w:tblGrid>
      <w:tr w:rsidR="002868BE" w:rsidRPr="002029E7" w14:paraId="30F3187F" w14:textId="77777777" w:rsidTr="004E27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2" w:type="dxa"/>
            <w:shd w:val="clear" w:color="auto" w:fill="DBE5F1" w:themeFill="accent1" w:themeFillTint="33"/>
            <w:vAlign w:val="center"/>
          </w:tcPr>
          <w:p w14:paraId="1B0BAE77" w14:textId="77777777" w:rsidR="00EE3C2A" w:rsidRPr="006F2F04" w:rsidRDefault="00EE3C2A" w:rsidP="004E273E">
            <w:pPr>
              <w:spacing w:after="0"/>
              <w:jc w:val="center"/>
              <w:rPr>
                <w:bCs w:val="0"/>
                <w:color w:val="365F91" w:themeColor="accent1" w:themeShade="BF"/>
                <w:sz w:val="18"/>
                <w:szCs w:val="18"/>
                <w:lang w:eastAsia="it-IT"/>
              </w:rPr>
            </w:pPr>
            <w:r w:rsidRPr="006F2F04">
              <w:rPr>
                <w:bCs w:val="0"/>
                <w:color w:val="365F91" w:themeColor="accent1" w:themeShade="BF"/>
                <w:sz w:val="18"/>
                <w:szCs w:val="18"/>
                <w:lang w:eastAsia="it-IT"/>
              </w:rPr>
              <w:t>MISURA</w:t>
            </w:r>
            <w:r w:rsidR="00D20BA2" w:rsidRPr="006F2F04">
              <w:rPr>
                <w:bCs w:val="0"/>
                <w:color w:val="365F91" w:themeColor="accent1" w:themeShade="BF"/>
                <w:sz w:val="18"/>
                <w:szCs w:val="18"/>
                <w:lang w:eastAsia="it-IT"/>
              </w:rPr>
              <w:t xml:space="preserve"> M04</w:t>
            </w:r>
          </w:p>
          <w:p w14:paraId="2A30CAB2" w14:textId="77777777" w:rsidR="00EE3C2A" w:rsidRPr="006F2F04" w:rsidRDefault="00AF25F9" w:rsidP="004E273E">
            <w:pPr>
              <w:spacing w:after="0"/>
              <w:jc w:val="center"/>
              <w:rPr>
                <w:b w:val="0"/>
                <w:bCs w:val="0"/>
                <w:color w:val="365F91" w:themeColor="accent1" w:themeShade="BF"/>
                <w:sz w:val="18"/>
                <w:szCs w:val="18"/>
                <w:lang w:eastAsia="it-IT"/>
              </w:rPr>
            </w:pPr>
            <w:r w:rsidRPr="006F2F04">
              <w:rPr>
                <w:b w:val="0"/>
                <w:bCs w:val="0"/>
                <w:color w:val="365F91" w:themeColor="accent1" w:themeShade="BF"/>
                <w:sz w:val="18"/>
                <w:szCs w:val="18"/>
                <w:lang w:eastAsia="it-IT"/>
              </w:rPr>
              <w:t>INCARICHI EXTRAIMPIEGO</w:t>
            </w:r>
          </w:p>
        </w:tc>
        <w:tc>
          <w:tcPr>
            <w:tcW w:w="7513" w:type="dxa"/>
            <w:gridSpan w:val="4"/>
            <w:shd w:val="clear" w:color="auto" w:fill="DBE5F1" w:themeFill="accent1" w:themeFillTint="33"/>
            <w:vAlign w:val="center"/>
          </w:tcPr>
          <w:p w14:paraId="2CDCE2BC" w14:textId="77777777" w:rsidR="00EE3C2A" w:rsidRPr="006F2F04" w:rsidRDefault="00EE3C2A" w:rsidP="004E273E">
            <w:pPr>
              <w:spacing w:after="0"/>
              <w:jc w:val="center"/>
              <w:cnfStyle w:val="100000000000" w:firstRow="1" w:lastRow="0" w:firstColumn="0" w:lastColumn="0" w:oddVBand="0" w:evenVBand="0" w:oddHBand="0" w:evenHBand="0" w:firstRowFirstColumn="0" w:firstRowLastColumn="0" w:lastRowFirstColumn="0" w:lastRowLastColumn="0"/>
              <w:rPr>
                <w:b w:val="0"/>
                <w:bCs w:val="0"/>
                <w:color w:val="365F91" w:themeColor="accent1" w:themeShade="BF"/>
                <w:sz w:val="18"/>
                <w:szCs w:val="18"/>
                <w:lang w:eastAsia="it-IT"/>
              </w:rPr>
            </w:pPr>
            <w:r w:rsidRPr="006F2F04">
              <w:rPr>
                <w:b w:val="0"/>
                <w:bCs w:val="0"/>
                <w:color w:val="365F91" w:themeColor="accent1" w:themeShade="BF"/>
                <w:sz w:val="18"/>
                <w:szCs w:val="18"/>
                <w:lang w:eastAsia="it-IT"/>
              </w:rPr>
              <w:t>DESCRIZIONE</w:t>
            </w:r>
          </w:p>
        </w:tc>
      </w:tr>
      <w:tr w:rsidR="002868BE" w:rsidRPr="002029E7" w14:paraId="7B2AC600" w14:textId="77777777" w:rsidTr="004E27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2" w:type="dxa"/>
            <w:tcBorders>
              <w:left w:val="single" w:sz="4" w:space="0" w:color="4F81BD" w:themeColor="accent1"/>
            </w:tcBorders>
            <w:vAlign w:val="center"/>
          </w:tcPr>
          <w:p w14:paraId="78FF7D93" w14:textId="77777777" w:rsidR="00EE3C2A" w:rsidRPr="006F2F04" w:rsidRDefault="00EE3C2A" w:rsidP="004E273E">
            <w:pPr>
              <w:spacing w:after="0"/>
              <w:jc w:val="center"/>
              <w:rPr>
                <w:b w:val="0"/>
                <w:bCs w:val="0"/>
                <w:color w:val="365F91" w:themeColor="accent1" w:themeShade="BF"/>
                <w:sz w:val="18"/>
                <w:szCs w:val="18"/>
                <w:lang w:eastAsia="it-IT"/>
              </w:rPr>
            </w:pPr>
            <w:r w:rsidRPr="006F2F04">
              <w:rPr>
                <w:b w:val="0"/>
                <w:bCs w:val="0"/>
                <w:color w:val="365F91" w:themeColor="accent1" w:themeShade="BF"/>
                <w:sz w:val="18"/>
                <w:szCs w:val="18"/>
                <w:lang w:eastAsia="it-IT"/>
              </w:rPr>
              <w:t>FASI PER L’ATTUAZIONE:</w:t>
            </w:r>
          </w:p>
        </w:tc>
        <w:tc>
          <w:tcPr>
            <w:tcW w:w="1984" w:type="dxa"/>
            <w:vAlign w:val="center"/>
          </w:tcPr>
          <w:p w14:paraId="7C816E81" w14:textId="77777777" w:rsidR="00EE3C2A" w:rsidRPr="006F2F04" w:rsidRDefault="00EE3C2A" w:rsidP="004E273E">
            <w:pPr>
              <w:spacing w:after="0"/>
              <w:jc w:val="center"/>
              <w:cnfStyle w:val="000000100000" w:firstRow="0" w:lastRow="0" w:firstColumn="0" w:lastColumn="0" w:oddVBand="0" w:evenVBand="0" w:oddHBand="1" w:evenHBand="0" w:firstRowFirstColumn="0" w:firstRowLastColumn="0" w:lastRowFirstColumn="0" w:lastRowLastColumn="0"/>
              <w:rPr>
                <w:bCs/>
                <w:color w:val="365F91" w:themeColor="accent1" w:themeShade="BF"/>
                <w:sz w:val="18"/>
                <w:szCs w:val="18"/>
                <w:lang w:eastAsia="it-IT"/>
              </w:rPr>
            </w:pPr>
            <w:r w:rsidRPr="006F2F04">
              <w:rPr>
                <w:bCs/>
                <w:color w:val="365F91" w:themeColor="accent1" w:themeShade="BF"/>
                <w:sz w:val="18"/>
                <w:szCs w:val="18"/>
                <w:lang w:eastAsia="it-IT"/>
              </w:rPr>
              <w:t>TEMPI DI REALIZZAZIONE</w:t>
            </w:r>
          </w:p>
        </w:tc>
        <w:tc>
          <w:tcPr>
            <w:tcW w:w="2002" w:type="dxa"/>
            <w:vAlign w:val="center"/>
          </w:tcPr>
          <w:p w14:paraId="0C793FAE" w14:textId="77777777" w:rsidR="00EE3C2A" w:rsidRPr="006F2F04" w:rsidRDefault="00EE3C2A" w:rsidP="004E273E">
            <w:pPr>
              <w:spacing w:after="0"/>
              <w:jc w:val="center"/>
              <w:cnfStyle w:val="000000100000" w:firstRow="0" w:lastRow="0" w:firstColumn="0" w:lastColumn="0" w:oddVBand="0" w:evenVBand="0" w:oddHBand="1" w:evenHBand="0" w:firstRowFirstColumn="0" w:firstRowLastColumn="0" w:lastRowFirstColumn="0" w:lastRowLastColumn="0"/>
              <w:rPr>
                <w:bCs/>
                <w:color w:val="365F91" w:themeColor="accent1" w:themeShade="BF"/>
                <w:sz w:val="18"/>
                <w:szCs w:val="18"/>
                <w:lang w:eastAsia="it-IT"/>
              </w:rPr>
            </w:pPr>
            <w:r w:rsidRPr="006F2F04">
              <w:rPr>
                <w:bCs/>
                <w:color w:val="365F91" w:themeColor="accent1" w:themeShade="BF"/>
                <w:sz w:val="18"/>
                <w:szCs w:val="18"/>
                <w:lang w:eastAsia="it-IT"/>
              </w:rPr>
              <w:t>UFFICIO RESPONSABILE</w:t>
            </w:r>
          </w:p>
        </w:tc>
        <w:tc>
          <w:tcPr>
            <w:tcW w:w="1989" w:type="dxa"/>
            <w:vAlign w:val="center"/>
          </w:tcPr>
          <w:p w14:paraId="228CB095" w14:textId="77777777" w:rsidR="00EE3C2A" w:rsidRPr="006F2F04" w:rsidRDefault="00EE3C2A" w:rsidP="004E273E">
            <w:pPr>
              <w:spacing w:after="0"/>
              <w:jc w:val="center"/>
              <w:cnfStyle w:val="000000100000" w:firstRow="0" w:lastRow="0" w:firstColumn="0" w:lastColumn="0" w:oddVBand="0" w:evenVBand="0" w:oddHBand="1" w:evenHBand="0" w:firstRowFirstColumn="0" w:firstRowLastColumn="0" w:lastRowFirstColumn="0" w:lastRowLastColumn="0"/>
              <w:rPr>
                <w:bCs/>
                <w:color w:val="365F91" w:themeColor="accent1" w:themeShade="BF"/>
                <w:sz w:val="18"/>
                <w:szCs w:val="18"/>
                <w:lang w:eastAsia="it-IT"/>
              </w:rPr>
            </w:pPr>
            <w:r w:rsidRPr="006F2F04">
              <w:rPr>
                <w:bCs/>
                <w:color w:val="365F91" w:themeColor="accent1" w:themeShade="BF"/>
                <w:sz w:val="18"/>
                <w:szCs w:val="18"/>
                <w:lang w:eastAsia="it-IT"/>
              </w:rPr>
              <w:t>INDICATORI DI MONITORAGGIO</w:t>
            </w:r>
          </w:p>
        </w:tc>
        <w:tc>
          <w:tcPr>
            <w:tcW w:w="1538" w:type="dxa"/>
            <w:tcBorders>
              <w:right w:val="single" w:sz="4" w:space="0" w:color="4F81BD" w:themeColor="accent1"/>
            </w:tcBorders>
            <w:vAlign w:val="center"/>
          </w:tcPr>
          <w:p w14:paraId="0A5F0AB7" w14:textId="77777777" w:rsidR="00EE3C2A" w:rsidRPr="006F2F04" w:rsidRDefault="00EE3C2A" w:rsidP="004E273E">
            <w:pPr>
              <w:spacing w:after="0"/>
              <w:jc w:val="center"/>
              <w:cnfStyle w:val="000000100000" w:firstRow="0" w:lastRow="0" w:firstColumn="0" w:lastColumn="0" w:oddVBand="0" w:evenVBand="0" w:oddHBand="1" w:evenHBand="0" w:firstRowFirstColumn="0" w:firstRowLastColumn="0" w:lastRowFirstColumn="0" w:lastRowLastColumn="0"/>
              <w:rPr>
                <w:bCs/>
                <w:color w:val="365F91" w:themeColor="accent1" w:themeShade="BF"/>
                <w:sz w:val="18"/>
                <w:szCs w:val="18"/>
                <w:lang w:eastAsia="it-IT"/>
              </w:rPr>
            </w:pPr>
            <w:r w:rsidRPr="006F2F04">
              <w:rPr>
                <w:bCs/>
                <w:color w:val="365F91" w:themeColor="accent1" w:themeShade="BF"/>
                <w:sz w:val="18"/>
                <w:szCs w:val="18"/>
                <w:lang w:eastAsia="it-IT"/>
              </w:rPr>
              <w:t>TARGET</w:t>
            </w:r>
          </w:p>
        </w:tc>
      </w:tr>
      <w:tr w:rsidR="002868BE" w:rsidRPr="002029E7" w14:paraId="345AF097" w14:textId="77777777" w:rsidTr="004E273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2" w:type="dxa"/>
            <w:tcBorders>
              <w:left w:val="single" w:sz="4" w:space="0" w:color="4F81BD" w:themeColor="accent1"/>
            </w:tcBorders>
            <w:vAlign w:val="center"/>
          </w:tcPr>
          <w:p w14:paraId="32FADEB1" w14:textId="0025F685" w:rsidR="007D12C2" w:rsidRPr="006F2F04" w:rsidRDefault="00EE3C2A" w:rsidP="004E273E">
            <w:pPr>
              <w:pStyle w:val="Paragrafoelenco"/>
              <w:spacing w:after="0"/>
              <w:ind w:left="22" w:right="-111"/>
              <w:rPr>
                <w:b w:val="0"/>
                <w:color w:val="365F91" w:themeColor="accent1" w:themeShade="BF"/>
                <w:sz w:val="18"/>
                <w:szCs w:val="18"/>
              </w:rPr>
            </w:pPr>
            <w:r w:rsidRPr="006F2F04">
              <w:rPr>
                <w:b w:val="0"/>
                <w:color w:val="365F91" w:themeColor="accent1" w:themeShade="BF"/>
                <w:sz w:val="18"/>
                <w:szCs w:val="18"/>
              </w:rPr>
              <w:t>Valutazione de</w:t>
            </w:r>
            <w:r w:rsidR="00117427">
              <w:rPr>
                <w:b w:val="0"/>
                <w:color w:val="365F91" w:themeColor="accent1" w:themeShade="BF"/>
                <w:sz w:val="18"/>
                <w:szCs w:val="18"/>
              </w:rPr>
              <w:t xml:space="preserve">lle richieste di autorizzazione </w:t>
            </w:r>
            <w:r w:rsidR="00117427" w:rsidRPr="000F7654">
              <w:rPr>
                <w:b w:val="0"/>
                <w:color w:val="365F91" w:themeColor="accent1" w:themeShade="BF"/>
                <w:sz w:val="18"/>
                <w:szCs w:val="18"/>
              </w:rPr>
              <w:t>e autorizzazione allo svolgimento</w:t>
            </w:r>
          </w:p>
          <w:p w14:paraId="5D3E0D55" w14:textId="2DE3FB44" w:rsidR="00EE3C2A" w:rsidRPr="006F2F04" w:rsidRDefault="00EE3C2A" w:rsidP="004E273E">
            <w:pPr>
              <w:pStyle w:val="Paragrafoelenco"/>
              <w:spacing w:after="0"/>
              <w:ind w:right="-111"/>
              <w:rPr>
                <w:color w:val="365F91" w:themeColor="accent1" w:themeShade="BF"/>
                <w:sz w:val="18"/>
                <w:szCs w:val="18"/>
              </w:rPr>
            </w:pPr>
          </w:p>
        </w:tc>
        <w:tc>
          <w:tcPr>
            <w:tcW w:w="1984" w:type="dxa"/>
            <w:vAlign w:val="center"/>
          </w:tcPr>
          <w:p w14:paraId="30925856" w14:textId="77777777" w:rsidR="00EE3C2A" w:rsidRPr="006F2F04" w:rsidRDefault="00EE3C2A" w:rsidP="004E273E">
            <w:pPr>
              <w:spacing w:after="0"/>
              <w:ind w:left="176"/>
              <w:cnfStyle w:val="000000010000" w:firstRow="0" w:lastRow="0" w:firstColumn="0" w:lastColumn="0" w:oddVBand="0" w:evenVBand="0" w:oddHBand="0" w:evenHBand="1" w:firstRowFirstColumn="0" w:firstRowLastColumn="0" w:lastRowFirstColumn="0" w:lastRowLastColumn="0"/>
              <w:rPr>
                <w:bCs/>
                <w:color w:val="365F91" w:themeColor="accent1" w:themeShade="BF"/>
                <w:sz w:val="18"/>
                <w:szCs w:val="18"/>
                <w:lang w:eastAsia="it-IT"/>
              </w:rPr>
            </w:pPr>
            <w:r w:rsidRPr="006F2F04">
              <w:rPr>
                <w:bCs/>
                <w:color w:val="365F91" w:themeColor="accent1" w:themeShade="BF"/>
                <w:sz w:val="18"/>
                <w:szCs w:val="18"/>
                <w:lang w:eastAsia="it-IT"/>
              </w:rPr>
              <w:t>Tempestiva</w:t>
            </w:r>
          </w:p>
        </w:tc>
        <w:tc>
          <w:tcPr>
            <w:tcW w:w="2002" w:type="dxa"/>
            <w:vAlign w:val="center"/>
          </w:tcPr>
          <w:p w14:paraId="15C52CE6" w14:textId="77777777" w:rsidR="002868BE" w:rsidRDefault="002868BE" w:rsidP="004E273E">
            <w:pPr>
              <w:spacing w:after="0"/>
              <w:cnfStyle w:val="000000010000" w:firstRow="0" w:lastRow="0" w:firstColumn="0" w:lastColumn="0" w:oddVBand="0" w:evenVBand="0" w:oddHBand="0" w:evenHBand="1" w:firstRowFirstColumn="0" w:firstRowLastColumn="0" w:lastRowFirstColumn="0" w:lastRowLastColumn="0"/>
              <w:rPr>
                <w:bCs/>
                <w:color w:val="365F91" w:themeColor="accent1" w:themeShade="BF"/>
                <w:sz w:val="18"/>
                <w:szCs w:val="18"/>
                <w:lang w:eastAsia="it-IT"/>
              </w:rPr>
            </w:pPr>
          </w:p>
          <w:p w14:paraId="4A74A6D5" w14:textId="619C4C94" w:rsidR="002868BE" w:rsidRDefault="002868BE" w:rsidP="004E273E">
            <w:pPr>
              <w:pStyle w:val="Paragrafoelenco"/>
              <w:spacing w:after="0"/>
              <w:ind w:left="56"/>
              <w:cnfStyle w:val="000000010000" w:firstRow="0" w:lastRow="0" w:firstColumn="0" w:lastColumn="0" w:oddVBand="0" w:evenVBand="0" w:oddHBand="0" w:evenHBand="1" w:firstRowFirstColumn="0" w:firstRowLastColumn="0" w:lastRowFirstColumn="0" w:lastRowLastColumn="0"/>
              <w:rPr>
                <w:bCs/>
                <w:color w:val="365F91" w:themeColor="accent1" w:themeShade="BF"/>
                <w:sz w:val="18"/>
                <w:szCs w:val="18"/>
                <w:lang w:eastAsia="it-IT"/>
              </w:rPr>
            </w:pPr>
            <w:r>
              <w:rPr>
                <w:bCs/>
                <w:color w:val="365F91" w:themeColor="accent1" w:themeShade="BF"/>
                <w:sz w:val="18"/>
                <w:szCs w:val="18"/>
                <w:lang w:eastAsia="it-IT"/>
              </w:rPr>
              <w:t>Direttore Generale</w:t>
            </w:r>
          </w:p>
          <w:p w14:paraId="19798DC6" w14:textId="77777777" w:rsidR="00EE3C2A" w:rsidRPr="006F2F04" w:rsidRDefault="00EE3C2A" w:rsidP="004E273E">
            <w:pPr>
              <w:pStyle w:val="Paragrafoelenco"/>
              <w:spacing w:after="0"/>
              <w:ind w:left="201"/>
              <w:cnfStyle w:val="000000010000" w:firstRow="0" w:lastRow="0" w:firstColumn="0" w:lastColumn="0" w:oddVBand="0" w:evenVBand="0" w:oddHBand="0" w:evenHBand="1" w:firstRowFirstColumn="0" w:firstRowLastColumn="0" w:lastRowFirstColumn="0" w:lastRowLastColumn="0"/>
              <w:rPr>
                <w:bCs/>
                <w:color w:val="365F91" w:themeColor="accent1" w:themeShade="BF"/>
                <w:sz w:val="18"/>
                <w:szCs w:val="18"/>
                <w:lang w:eastAsia="it-IT"/>
              </w:rPr>
            </w:pPr>
          </w:p>
        </w:tc>
        <w:tc>
          <w:tcPr>
            <w:tcW w:w="1989" w:type="dxa"/>
            <w:vAlign w:val="center"/>
          </w:tcPr>
          <w:p w14:paraId="13DE6CED" w14:textId="20FC80CB" w:rsidR="00EE3C2A" w:rsidRPr="002868BE" w:rsidRDefault="002868BE" w:rsidP="004E273E">
            <w:pPr>
              <w:spacing w:after="0"/>
              <w:cnfStyle w:val="000000010000" w:firstRow="0" w:lastRow="0" w:firstColumn="0" w:lastColumn="0" w:oddVBand="0" w:evenVBand="0" w:oddHBand="0" w:evenHBand="1" w:firstRowFirstColumn="0" w:firstRowLastColumn="0" w:lastRowFirstColumn="0" w:lastRowLastColumn="0"/>
              <w:rPr>
                <w:bCs/>
                <w:color w:val="365F91" w:themeColor="accent1" w:themeShade="BF"/>
                <w:sz w:val="18"/>
                <w:szCs w:val="18"/>
                <w:lang w:eastAsia="it-IT"/>
              </w:rPr>
            </w:pPr>
            <w:r>
              <w:rPr>
                <w:bCs/>
                <w:color w:val="365F91" w:themeColor="accent1" w:themeShade="BF"/>
                <w:sz w:val="18"/>
                <w:szCs w:val="18"/>
                <w:lang w:eastAsia="it-IT"/>
              </w:rPr>
              <w:t xml:space="preserve">Conformità delle autorizzazioni a </w:t>
            </w:r>
            <w:r w:rsidR="00FD3D49">
              <w:rPr>
                <w:bCs/>
                <w:color w:val="365F91" w:themeColor="accent1" w:themeShade="BF"/>
                <w:sz w:val="18"/>
                <w:szCs w:val="18"/>
                <w:lang w:eastAsia="it-IT"/>
              </w:rPr>
              <w:t>norma della Direttiva Regionale</w:t>
            </w:r>
          </w:p>
          <w:p w14:paraId="67409183" w14:textId="0CD649EB" w:rsidR="002868BE" w:rsidRPr="006F2F04" w:rsidRDefault="002868BE" w:rsidP="004E273E">
            <w:pPr>
              <w:spacing w:after="0"/>
              <w:cnfStyle w:val="000000010000" w:firstRow="0" w:lastRow="0" w:firstColumn="0" w:lastColumn="0" w:oddVBand="0" w:evenVBand="0" w:oddHBand="0" w:evenHBand="1" w:firstRowFirstColumn="0" w:firstRowLastColumn="0" w:lastRowFirstColumn="0" w:lastRowLastColumn="0"/>
              <w:rPr>
                <w:bCs/>
                <w:color w:val="365F91" w:themeColor="accent1" w:themeShade="BF"/>
                <w:sz w:val="18"/>
                <w:szCs w:val="18"/>
                <w:lang w:eastAsia="it-IT"/>
              </w:rPr>
            </w:pPr>
          </w:p>
        </w:tc>
        <w:tc>
          <w:tcPr>
            <w:tcW w:w="1538" w:type="dxa"/>
            <w:tcBorders>
              <w:right w:val="single" w:sz="4" w:space="0" w:color="4F81BD" w:themeColor="accent1"/>
            </w:tcBorders>
            <w:vAlign w:val="center"/>
          </w:tcPr>
          <w:p w14:paraId="088CA654" w14:textId="1FA0B5E1" w:rsidR="002868BE" w:rsidRDefault="002868BE" w:rsidP="004E273E">
            <w:pPr>
              <w:spacing w:after="0"/>
              <w:cnfStyle w:val="000000010000" w:firstRow="0" w:lastRow="0" w:firstColumn="0" w:lastColumn="0" w:oddVBand="0" w:evenVBand="0" w:oddHBand="0" w:evenHBand="1" w:firstRowFirstColumn="0" w:firstRowLastColumn="0" w:lastRowFirstColumn="0" w:lastRowLastColumn="0"/>
              <w:rPr>
                <w:bCs/>
                <w:color w:val="365F91" w:themeColor="accent1" w:themeShade="BF"/>
                <w:sz w:val="18"/>
                <w:szCs w:val="18"/>
                <w:lang w:eastAsia="it-IT"/>
              </w:rPr>
            </w:pPr>
            <w:r>
              <w:rPr>
                <w:bCs/>
                <w:color w:val="365F91" w:themeColor="accent1" w:themeShade="BF"/>
                <w:sz w:val="18"/>
                <w:szCs w:val="18"/>
                <w:lang w:eastAsia="it-IT"/>
              </w:rPr>
              <w:t>verifica della conformità del 100% delle autorizzazioni</w:t>
            </w:r>
          </w:p>
          <w:p w14:paraId="331B2B5A" w14:textId="7E479DBF" w:rsidR="00EE3C2A" w:rsidRPr="006F2F04" w:rsidRDefault="00EE3C2A" w:rsidP="004E273E">
            <w:pPr>
              <w:spacing w:after="0"/>
              <w:cnfStyle w:val="000000010000" w:firstRow="0" w:lastRow="0" w:firstColumn="0" w:lastColumn="0" w:oddVBand="0" w:evenVBand="0" w:oddHBand="0" w:evenHBand="1" w:firstRowFirstColumn="0" w:firstRowLastColumn="0" w:lastRowFirstColumn="0" w:lastRowLastColumn="0"/>
              <w:rPr>
                <w:bCs/>
                <w:color w:val="365F91" w:themeColor="accent1" w:themeShade="BF"/>
                <w:sz w:val="18"/>
                <w:szCs w:val="18"/>
                <w:lang w:eastAsia="it-IT"/>
              </w:rPr>
            </w:pPr>
          </w:p>
        </w:tc>
      </w:tr>
      <w:tr w:rsidR="00BD1C88" w:rsidRPr="002029E7" w14:paraId="6705C03E" w14:textId="77777777" w:rsidTr="004E27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2" w:type="dxa"/>
            <w:tcBorders>
              <w:left w:val="single" w:sz="4" w:space="0" w:color="4F81BD" w:themeColor="accent1"/>
            </w:tcBorders>
            <w:vAlign w:val="center"/>
          </w:tcPr>
          <w:p w14:paraId="6D038579" w14:textId="572AD69C" w:rsidR="00BD1C88" w:rsidRPr="006F2F04" w:rsidRDefault="00BD1C88" w:rsidP="004E273E">
            <w:pPr>
              <w:pStyle w:val="Paragrafoelenco"/>
              <w:spacing w:after="0"/>
              <w:ind w:left="33" w:right="-111"/>
              <w:rPr>
                <w:b w:val="0"/>
                <w:color w:val="365F91" w:themeColor="accent1" w:themeShade="BF"/>
                <w:sz w:val="18"/>
                <w:szCs w:val="18"/>
              </w:rPr>
            </w:pPr>
            <w:r w:rsidRPr="00BD1C88">
              <w:rPr>
                <w:b w:val="0"/>
                <w:color w:val="365F91" w:themeColor="accent1" w:themeShade="BF"/>
                <w:sz w:val="18"/>
                <w:szCs w:val="18"/>
              </w:rPr>
              <w:t>Aggiornamento sito istituzionale.</w:t>
            </w:r>
          </w:p>
        </w:tc>
        <w:tc>
          <w:tcPr>
            <w:tcW w:w="1984" w:type="dxa"/>
            <w:vAlign w:val="center"/>
          </w:tcPr>
          <w:p w14:paraId="3B24661F" w14:textId="0093B40E" w:rsidR="00BD1C88" w:rsidRPr="006F2F04" w:rsidRDefault="00BD1C88" w:rsidP="004E273E">
            <w:pPr>
              <w:spacing w:after="0"/>
              <w:ind w:left="176"/>
              <w:cnfStyle w:val="000000100000" w:firstRow="0" w:lastRow="0" w:firstColumn="0" w:lastColumn="0" w:oddVBand="0" w:evenVBand="0" w:oddHBand="1" w:evenHBand="0" w:firstRowFirstColumn="0" w:firstRowLastColumn="0" w:lastRowFirstColumn="0" w:lastRowLastColumn="0"/>
              <w:rPr>
                <w:bCs/>
                <w:color w:val="365F91" w:themeColor="accent1" w:themeShade="BF"/>
                <w:sz w:val="18"/>
                <w:szCs w:val="18"/>
                <w:lang w:eastAsia="it-IT"/>
              </w:rPr>
            </w:pPr>
            <w:r w:rsidRPr="00BD1C88">
              <w:rPr>
                <w:bCs/>
                <w:color w:val="365F91" w:themeColor="accent1" w:themeShade="BF"/>
                <w:sz w:val="18"/>
                <w:szCs w:val="18"/>
                <w:lang w:eastAsia="it-IT"/>
              </w:rPr>
              <w:t>Tempestiva</w:t>
            </w:r>
          </w:p>
        </w:tc>
        <w:tc>
          <w:tcPr>
            <w:tcW w:w="2002" w:type="dxa"/>
            <w:vAlign w:val="center"/>
          </w:tcPr>
          <w:p w14:paraId="7E6E9424" w14:textId="53CCFEA3" w:rsidR="00BD1C88" w:rsidRDefault="00BD1C88" w:rsidP="004E273E">
            <w:pPr>
              <w:spacing w:after="0"/>
              <w:cnfStyle w:val="000000100000" w:firstRow="0" w:lastRow="0" w:firstColumn="0" w:lastColumn="0" w:oddVBand="0" w:evenVBand="0" w:oddHBand="1" w:evenHBand="0" w:firstRowFirstColumn="0" w:firstRowLastColumn="0" w:lastRowFirstColumn="0" w:lastRowLastColumn="0"/>
              <w:rPr>
                <w:bCs/>
                <w:color w:val="365F91" w:themeColor="accent1" w:themeShade="BF"/>
                <w:sz w:val="18"/>
                <w:szCs w:val="18"/>
                <w:lang w:eastAsia="it-IT"/>
              </w:rPr>
            </w:pPr>
            <w:r w:rsidRPr="00BD1C88">
              <w:rPr>
                <w:bCs/>
                <w:color w:val="365F91" w:themeColor="accent1" w:themeShade="BF"/>
                <w:sz w:val="18"/>
                <w:szCs w:val="18"/>
                <w:lang w:eastAsia="it-IT"/>
              </w:rPr>
              <w:t>Servizio Contabilità, bilancio e risorse umane</w:t>
            </w:r>
          </w:p>
        </w:tc>
        <w:tc>
          <w:tcPr>
            <w:tcW w:w="1989" w:type="dxa"/>
            <w:vAlign w:val="center"/>
          </w:tcPr>
          <w:p w14:paraId="733623F5" w14:textId="0F03A9EA" w:rsidR="00BD1C88" w:rsidRDefault="00FD3D49" w:rsidP="004E273E">
            <w:pPr>
              <w:spacing w:after="0"/>
              <w:cnfStyle w:val="000000100000" w:firstRow="0" w:lastRow="0" w:firstColumn="0" w:lastColumn="0" w:oddVBand="0" w:evenVBand="0" w:oddHBand="1" w:evenHBand="0" w:firstRowFirstColumn="0" w:firstRowLastColumn="0" w:lastRowFirstColumn="0" w:lastRowLastColumn="0"/>
              <w:rPr>
                <w:bCs/>
                <w:color w:val="365F91" w:themeColor="accent1" w:themeShade="BF"/>
                <w:sz w:val="18"/>
                <w:szCs w:val="18"/>
                <w:lang w:eastAsia="it-IT"/>
              </w:rPr>
            </w:pPr>
            <w:r w:rsidRPr="00FD3D49">
              <w:rPr>
                <w:bCs/>
                <w:color w:val="365F91" w:themeColor="accent1" w:themeShade="BF"/>
                <w:sz w:val="18"/>
                <w:szCs w:val="18"/>
                <w:lang w:eastAsia="it-IT"/>
              </w:rPr>
              <w:t>Autorizzazioni concesse/ Autorizzazioni pubblicate</w:t>
            </w:r>
          </w:p>
        </w:tc>
        <w:tc>
          <w:tcPr>
            <w:tcW w:w="1538" w:type="dxa"/>
            <w:tcBorders>
              <w:right w:val="single" w:sz="4" w:space="0" w:color="4F81BD" w:themeColor="accent1"/>
            </w:tcBorders>
            <w:vAlign w:val="center"/>
          </w:tcPr>
          <w:p w14:paraId="7F0E6A02" w14:textId="149B79C2" w:rsidR="00BD1C88" w:rsidRDefault="00FD3D49" w:rsidP="004E273E">
            <w:pPr>
              <w:spacing w:after="0"/>
              <w:cnfStyle w:val="000000100000" w:firstRow="0" w:lastRow="0" w:firstColumn="0" w:lastColumn="0" w:oddVBand="0" w:evenVBand="0" w:oddHBand="1" w:evenHBand="0" w:firstRowFirstColumn="0" w:firstRowLastColumn="0" w:lastRowFirstColumn="0" w:lastRowLastColumn="0"/>
              <w:rPr>
                <w:bCs/>
                <w:color w:val="365F91" w:themeColor="accent1" w:themeShade="BF"/>
                <w:sz w:val="18"/>
                <w:szCs w:val="18"/>
                <w:lang w:eastAsia="it-IT"/>
              </w:rPr>
            </w:pPr>
            <w:r w:rsidRPr="006F2F04">
              <w:rPr>
                <w:bCs/>
                <w:color w:val="365F91" w:themeColor="accent1" w:themeShade="BF"/>
                <w:sz w:val="18"/>
                <w:szCs w:val="18"/>
                <w:lang w:eastAsia="it-IT"/>
              </w:rPr>
              <w:t>Pubblicazione del 100% delle autorizzazioni concesse</w:t>
            </w:r>
          </w:p>
        </w:tc>
      </w:tr>
    </w:tbl>
    <w:p w14:paraId="1FCCA2FB" w14:textId="77777777" w:rsidR="00D163CF" w:rsidRPr="002029E7" w:rsidRDefault="00D163CF" w:rsidP="00D163CF">
      <w:pPr>
        <w:widowControl w:val="0"/>
        <w:kinsoku w:val="0"/>
        <w:overflowPunct w:val="0"/>
        <w:autoSpaceDE w:val="0"/>
        <w:autoSpaceDN w:val="0"/>
        <w:spacing w:after="0" w:line="360" w:lineRule="auto"/>
        <w:ind w:right="108"/>
        <w:jc w:val="both"/>
        <w:rPr>
          <w:noProof/>
          <w:spacing w:val="-3"/>
          <w:sz w:val="20"/>
          <w:szCs w:val="20"/>
          <w:lang w:eastAsia="it-IT" w:bidi="it-IT"/>
        </w:rPr>
      </w:pPr>
    </w:p>
    <w:p w14:paraId="7BB2DB61" w14:textId="488A5599" w:rsidR="00097DB3" w:rsidRPr="003B101F" w:rsidRDefault="00726DF1" w:rsidP="00025505">
      <w:pPr>
        <w:pStyle w:val="Titolo2"/>
        <w:ind w:right="-143" w:firstLine="426"/>
      </w:pPr>
      <w:bookmarkStart w:id="36" w:name="_Toc32309443"/>
      <w:bookmarkStart w:id="37" w:name="_Toc131149296"/>
      <w:r>
        <w:t>5</w:t>
      </w:r>
      <w:r w:rsidR="00202D9F">
        <w:t xml:space="preserve">.3 </w:t>
      </w:r>
      <w:r>
        <w:tab/>
      </w:r>
      <w:r w:rsidR="00D163CF" w:rsidRPr="00025505">
        <w:t>L’INCONFERIBILITÀ ED INCOMPATIBILITÀ DEGLI INCARICHI DIRIGENZIALI E DI VERTICE</w:t>
      </w:r>
      <w:bookmarkEnd w:id="36"/>
      <w:bookmarkEnd w:id="37"/>
    </w:p>
    <w:p w14:paraId="4A1E189F" w14:textId="62E91043" w:rsidR="00D163CF" w:rsidRPr="00FD45C1" w:rsidRDefault="006E7E38" w:rsidP="007C7595">
      <w:pPr>
        <w:spacing w:before="120" w:after="120" w:line="240" w:lineRule="auto"/>
        <w:contextualSpacing/>
        <w:jc w:val="both"/>
        <w:rPr>
          <w:rFonts w:asciiTheme="majorHAnsi" w:hAnsiTheme="majorHAnsi"/>
          <w:sz w:val="20"/>
          <w:szCs w:val="20"/>
        </w:rPr>
      </w:pPr>
      <w:hyperlink r:id="rId46" w:history="1">
        <w:r w:rsidR="00B46DC5" w:rsidRPr="00FD45C1">
          <w:rPr>
            <w:rStyle w:val="Collegamentoipertestuale"/>
            <w:rFonts w:asciiTheme="majorHAnsi" w:hAnsiTheme="majorHAnsi" w:cs="Arial"/>
            <w:sz w:val="20"/>
            <w:szCs w:val="20"/>
          </w:rPr>
          <w:t>L’</w:t>
        </w:r>
        <w:r w:rsidR="00B46DC5" w:rsidRPr="00FD45C1">
          <w:rPr>
            <w:rStyle w:val="Collegamentoipertestuale"/>
            <w:rFonts w:asciiTheme="majorHAnsi" w:hAnsiTheme="majorHAnsi" w:cs="Arial"/>
            <w:b/>
            <w:bCs/>
            <w:sz w:val="20"/>
            <w:szCs w:val="20"/>
          </w:rPr>
          <w:t xml:space="preserve">art. 20 del </w:t>
        </w:r>
        <w:proofErr w:type="spellStart"/>
        <w:proofErr w:type="gramStart"/>
        <w:r w:rsidR="00B46DC5" w:rsidRPr="00FD45C1">
          <w:rPr>
            <w:rStyle w:val="Collegamentoipertestuale"/>
            <w:rFonts w:asciiTheme="majorHAnsi" w:hAnsiTheme="majorHAnsi" w:cs="Arial"/>
            <w:b/>
            <w:bCs/>
            <w:sz w:val="20"/>
            <w:szCs w:val="20"/>
          </w:rPr>
          <w:t>D.Lgs</w:t>
        </w:r>
        <w:proofErr w:type="gramEnd"/>
        <w:r w:rsidR="00B46DC5" w:rsidRPr="00FD45C1">
          <w:rPr>
            <w:rStyle w:val="Collegamentoipertestuale"/>
            <w:rFonts w:asciiTheme="majorHAnsi" w:hAnsiTheme="majorHAnsi" w:cs="Arial"/>
            <w:b/>
            <w:bCs/>
            <w:sz w:val="20"/>
            <w:szCs w:val="20"/>
          </w:rPr>
          <w:t>.</w:t>
        </w:r>
        <w:proofErr w:type="spellEnd"/>
        <w:r w:rsidR="00B46DC5" w:rsidRPr="00FD45C1">
          <w:rPr>
            <w:rStyle w:val="Collegamentoipertestuale"/>
            <w:rFonts w:asciiTheme="majorHAnsi" w:hAnsiTheme="majorHAnsi" w:cs="Arial"/>
            <w:b/>
            <w:bCs/>
            <w:sz w:val="20"/>
            <w:szCs w:val="20"/>
          </w:rPr>
          <w:t xml:space="preserve"> 39/2013</w:t>
        </w:r>
      </w:hyperlink>
      <w:r w:rsidR="00B46DC5" w:rsidRPr="00FD45C1">
        <w:rPr>
          <w:rFonts w:asciiTheme="majorHAnsi" w:hAnsiTheme="majorHAnsi"/>
          <w:b/>
          <w:bCs/>
          <w:sz w:val="20"/>
          <w:szCs w:val="20"/>
        </w:rPr>
        <w:t xml:space="preserve"> </w:t>
      </w:r>
      <w:r w:rsidR="00375343" w:rsidRPr="00FD45C1">
        <w:rPr>
          <w:rFonts w:asciiTheme="majorHAnsi" w:hAnsiTheme="majorHAnsi"/>
          <w:sz w:val="20"/>
          <w:szCs w:val="20"/>
        </w:rPr>
        <w:t>prevede che</w:t>
      </w:r>
      <w:r w:rsidR="00B46DC5" w:rsidRPr="00FD45C1">
        <w:rPr>
          <w:rFonts w:asciiTheme="majorHAnsi" w:hAnsiTheme="majorHAnsi"/>
          <w:sz w:val="20"/>
          <w:szCs w:val="20"/>
        </w:rPr>
        <w:t xml:space="preserve"> </w:t>
      </w:r>
      <w:r w:rsidR="00FE4AF7" w:rsidRPr="00FD45C1">
        <w:rPr>
          <w:rFonts w:asciiTheme="majorHAnsi" w:hAnsiTheme="majorHAnsi"/>
          <w:sz w:val="20"/>
          <w:szCs w:val="20"/>
        </w:rPr>
        <w:t xml:space="preserve">l’interessato </w:t>
      </w:r>
      <w:r w:rsidR="00B46DC5" w:rsidRPr="00FD45C1">
        <w:rPr>
          <w:rFonts w:asciiTheme="majorHAnsi" w:hAnsiTheme="majorHAnsi"/>
          <w:sz w:val="20"/>
          <w:szCs w:val="20"/>
        </w:rPr>
        <w:t>all'atto del conferimento</w:t>
      </w:r>
      <w:r w:rsidR="00375343" w:rsidRPr="00FD45C1">
        <w:rPr>
          <w:rFonts w:asciiTheme="majorHAnsi" w:hAnsiTheme="majorHAnsi"/>
          <w:sz w:val="20"/>
          <w:szCs w:val="20"/>
        </w:rPr>
        <w:t xml:space="preserve"> dell'incarico</w:t>
      </w:r>
      <w:r w:rsidR="00FE4AF7" w:rsidRPr="00FD45C1">
        <w:rPr>
          <w:rFonts w:asciiTheme="majorHAnsi" w:hAnsiTheme="majorHAnsi"/>
          <w:sz w:val="20"/>
          <w:szCs w:val="20"/>
        </w:rPr>
        <w:t xml:space="preserve"> presenti</w:t>
      </w:r>
      <w:r w:rsidR="00315473" w:rsidRPr="00FD45C1">
        <w:rPr>
          <w:rFonts w:asciiTheme="majorHAnsi" w:hAnsiTheme="majorHAnsi"/>
          <w:sz w:val="20"/>
          <w:szCs w:val="20"/>
        </w:rPr>
        <w:t xml:space="preserve"> una </w:t>
      </w:r>
      <w:r w:rsidR="00B46DC5" w:rsidRPr="00FD45C1">
        <w:rPr>
          <w:rFonts w:asciiTheme="majorHAnsi" w:hAnsiTheme="majorHAnsi"/>
          <w:sz w:val="20"/>
          <w:szCs w:val="20"/>
        </w:rPr>
        <w:t>dichi</w:t>
      </w:r>
      <w:r w:rsidR="00CA2270" w:rsidRPr="00FD45C1">
        <w:rPr>
          <w:rFonts w:asciiTheme="majorHAnsi" w:hAnsiTheme="majorHAnsi"/>
          <w:sz w:val="20"/>
          <w:szCs w:val="20"/>
        </w:rPr>
        <w:t>arazione sulla</w:t>
      </w:r>
      <w:r w:rsidR="00315473" w:rsidRPr="00FD45C1">
        <w:rPr>
          <w:rFonts w:asciiTheme="majorHAnsi" w:hAnsiTheme="majorHAnsi"/>
          <w:sz w:val="20"/>
          <w:szCs w:val="20"/>
        </w:rPr>
        <w:t xml:space="preserve"> insussistenza </w:t>
      </w:r>
      <w:r w:rsidR="00B46DC5" w:rsidRPr="00FD45C1">
        <w:rPr>
          <w:rFonts w:asciiTheme="majorHAnsi" w:hAnsiTheme="majorHAnsi"/>
          <w:sz w:val="20"/>
          <w:szCs w:val="20"/>
        </w:rPr>
        <w:t xml:space="preserve">di </w:t>
      </w:r>
      <w:r w:rsidR="00315473" w:rsidRPr="00FD45C1">
        <w:rPr>
          <w:rFonts w:asciiTheme="majorHAnsi" w:hAnsiTheme="majorHAnsi"/>
          <w:sz w:val="20"/>
          <w:szCs w:val="20"/>
        </w:rPr>
        <w:t xml:space="preserve">cause </w:t>
      </w:r>
      <w:r w:rsidR="00B46DC5" w:rsidRPr="00FD45C1">
        <w:rPr>
          <w:rFonts w:asciiTheme="majorHAnsi" w:hAnsiTheme="majorHAnsi"/>
          <w:sz w:val="20"/>
          <w:szCs w:val="20"/>
        </w:rPr>
        <w:t>di inconferibilità. Nel corso dell'i</w:t>
      </w:r>
      <w:r w:rsidR="00315473" w:rsidRPr="00FD45C1">
        <w:rPr>
          <w:rFonts w:asciiTheme="majorHAnsi" w:hAnsiTheme="majorHAnsi"/>
          <w:sz w:val="20"/>
          <w:szCs w:val="20"/>
        </w:rPr>
        <w:t xml:space="preserve">ncarico l'interessato presenta </w:t>
      </w:r>
      <w:r w:rsidR="00B46DC5" w:rsidRPr="00FD45C1">
        <w:rPr>
          <w:rFonts w:asciiTheme="majorHAnsi" w:hAnsiTheme="majorHAnsi"/>
          <w:sz w:val="20"/>
          <w:szCs w:val="20"/>
        </w:rPr>
        <w:t>annualmen</w:t>
      </w:r>
      <w:r w:rsidR="00093F4F" w:rsidRPr="00FD45C1">
        <w:rPr>
          <w:rFonts w:asciiTheme="majorHAnsi" w:hAnsiTheme="majorHAnsi"/>
          <w:sz w:val="20"/>
          <w:szCs w:val="20"/>
        </w:rPr>
        <w:t>te</w:t>
      </w:r>
      <w:r w:rsidR="00315473" w:rsidRPr="00FD45C1">
        <w:rPr>
          <w:rFonts w:asciiTheme="majorHAnsi" w:hAnsiTheme="majorHAnsi"/>
          <w:sz w:val="20"/>
          <w:szCs w:val="20"/>
        </w:rPr>
        <w:t xml:space="preserve"> una dichiarazione sulla insussistenza di una delle cause</w:t>
      </w:r>
      <w:r w:rsidR="00B46DC5" w:rsidRPr="00FD45C1">
        <w:rPr>
          <w:rFonts w:asciiTheme="majorHAnsi" w:hAnsiTheme="majorHAnsi"/>
          <w:sz w:val="20"/>
          <w:szCs w:val="20"/>
        </w:rPr>
        <w:t xml:space="preserve"> di incompatibilità</w:t>
      </w:r>
    </w:p>
    <w:p w14:paraId="7FA37435" w14:textId="1A48F88B" w:rsidR="00D163CF" w:rsidRPr="00FD45C1" w:rsidRDefault="00D163CF" w:rsidP="007C7595">
      <w:pPr>
        <w:autoSpaceDE w:val="0"/>
        <w:autoSpaceDN w:val="0"/>
        <w:adjustRightInd w:val="0"/>
        <w:spacing w:before="120" w:after="120" w:line="240" w:lineRule="auto"/>
        <w:contextualSpacing/>
        <w:jc w:val="both"/>
        <w:rPr>
          <w:rFonts w:asciiTheme="majorHAnsi" w:hAnsiTheme="majorHAnsi"/>
          <w:sz w:val="20"/>
          <w:szCs w:val="20"/>
        </w:rPr>
      </w:pPr>
      <w:r w:rsidRPr="00FD45C1">
        <w:rPr>
          <w:rFonts w:asciiTheme="majorHAnsi" w:hAnsiTheme="majorHAnsi"/>
          <w:sz w:val="20"/>
          <w:szCs w:val="20"/>
        </w:rPr>
        <w:t>L’ANAC con le “</w:t>
      </w:r>
      <w:hyperlink r:id="rId47" w:history="1">
        <w:r w:rsidRPr="00FD45C1">
          <w:rPr>
            <w:rStyle w:val="Collegamentoipertestuale"/>
            <w:rFonts w:asciiTheme="majorHAnsi" w:hAnsiTheme="majorHAnsi" w:cs="Arial"/>
            <w:i/>
            <w:sz w:val="20"/>
            <w:szCs w:val="20"/>
          </w:rPr>
          <w:t>Linee guida in materia di accertamento delle inconferibilità e delle incompatibilità degli incarichi amministrativi da parte del responsabile della prevenzione della corruzione</w:t>
        </w:r>
      </w:hyperlink>
      <w:r w:rsidRPr="00FD45C1">
        <w:rPr>
          <w:rFonts w:asciiTheme="majorHAnsi" w:hAnsiTheme="majorHAnsi"/>
          <w:sz w:val="20"/>
          <w:szCs w:val="20"/>
        </w:rPr>
        <w:t>”, adottate con Delibera ANAC n. 833 del 3 agosto 2016 ha precisato che:</w:t>
      </w:r>
    </w:p>
    <w:p w14:paraId="3CAE1D66" w14:textId="4C285377" w:rsidR="00D163CF" w:rsidRPr="00FD45C1" w:rsidRDefault="00D163CF" w:rsidP="007C7595">
      <w:pPr>
        <w:autoSpaceDE w:val="0"/>
        <w:autoSpaceDN w:val="0"/>
        <w:adjustRightInd w:val="0"/>
        <w:spacing w:before="120" w:after="120" w:line="240" w:lineRule="auto"/>
        <w:contextualSpacing/>
        <w:jc w:val="both"/>
        <w:rPr>
          <w:rFonts w:asciiTheme="majorHAnsi" w:hAnsiTheme="majorHAnsi"/>
          <w:sz w:val="20"/>
          <w:szCs w:val="20"/>
        </w:rPr>
      </w:pPr>
      <w:r w:rsidRPr="00FD45C1">
        <w:rPr>
          <w:rFonts w:asciiTheme="majorHAnsi" w:hAnsiTheme="majorHAnsi"/>
          <w:sz w:val="20"/>
          <w:szCs w:val="20"/>
        </w:rPr>
        <w:t xml:space="preserve">- </w:t>
      </w:r>
      <w:r w:rsidRPr="00FD45C1">
        <w:rPr>
          <w:rFonts w:asciiTheme="majorHAnsi" w:hAnsiTheme="majorHAnsi"/>
          <w:sz w:val="20"/>
          <w:szCs w:val="20"/>
          <w:u w:val="single"/>
        </w:rPr>
        <w:t xml:space="preserve">la verifica dell’inconferibilità e della incompatibilità è posta a carico dell’organo che conferisce </w:t>
      </w:r>
      <w:r w:rsidRPr="009C0EB3">
        <w:rPr>
          <w:rFonts w:asciiTheme="majorHAnsi" w:hAnsiTheme="majorHAnsi"/>
          <w:sz w:val="20"/>
          <w:szCs w:val="20"/>
          <w:u w:val="single"/>
        </w:rPr>
        <w:t>l’incarico</w:t>
      </w:r>
      <w:r w:rsidR="007C7595" w:rsidRPr="009C0EB3">
        <w:rPr>
          <w:rFonts w:asciiTheme="majorHAnsi" w:hAnsiTheme="majorHAnsi"/>
          <w:sz w:val="20"/>
          <w:szCs w:val="20"/>
        </w:rPr>
        <w:t>.</w:t>
      </w:r>
    </w:p>
    <w:p w14:paraId="7EAAAD8A" w14:textId="4045E4FE" w:rsidR="00D163CF" w:rsidRPr="00FD45C1" w:rsidRDefault="00D163CF" w:rsidP="007C7595">
      <w:pPr>
        <w:autoSpaceDE w:val="0"/>
        <w:autoSpaceDN w:val="0"/>
        <w:adjustRightInd w:val="0"/>
        <w:spacing w:before="120" w:after="120" w:line="240" w:lineRule="auto"/>
        <w:contextualSpacing/>
        <w:jc w:val="both"/>
        <w:rPr>
          <w:rFonts w:asciiTheme="majorHAnsi" w:hAnsiTheme="majorHAnsi"/>
          <w:sz w:val="20"/>
          <w:szCs w:val="20"/>
        </w:rPr>
      </w:pPr>
      <w:r w:rsidRPr="00FD45C1">
        <w:rPr>
          <w:rFonts w:asciiTheme="majorHAnsi" w:hAnsiTheme="majorHAnsi"/>
          <w:sz w:val="20"/>
          <w:szCs w:val="20"/>
        </w:rPr>
        <w:t xml:space="preserve">- </w:t>
      </w:r>
      <w:r w:rsidRPr="00FD45C1">
        <w:rPr>
          <w:rFonts w:asciiTheme="majorHAnsi" w:hAnsiTheme="majorHAnsi"/>
          <w:sz w:val="20"/>
          <w:szCs w:val="20"/>
          <w:u w:val="single"/>
        </w:rPr>
        <w:t>spetta al RPCT “</w:t>
      </w:r>
      <w:r w:rsidRPr="00FD45C1">
        <w:rPr>
          <w:rFonts w:asciiTheme="majorHAnsi" w:hAnsiTheme="majorHAnsi"/>
          <w:i/>
          <w:sz w:val="20"/>
          <w:szCs w:val="20"/>
          <w:u w:val="single"/>
        </w:rPr>
        <w:t>avviare il procedimento sanzionatorio</w:t>
      </w:r>
      <w:r w:rsidRPr="00FD45C1">
        <w:rPr>
          <w:rFonts w:asciiTheme="majorHAnsi" w:hAnsiTheme="majorHAnsi"/>
          <w:i/>
          <w:sz w:val="20"/>
          <w:szCs w:val="20"/>
        </w:rPr>
        <w:t xml:space="preserve">, ai fini dell’accertamento delle responsabilità soggettive e dell’applicazione della misura </w:t>
      </w:r>
      <w:proofErr w:type="spellStart"/>
      <w:r w:rsidRPr="00FD45C1">
        <w:rPr>
          <w:rFonts w:asciiTheme="majorHAnsi" w:hAnsiTheme="majorHAnsi"/>
          <w:i/>
          <w:sz w:val="20"/>
          <w:szCs w:val="20"/>
        </w:rPr>
        <w:t>interdittiva</w:t>
      </w:r>
      <w:proofErr w:type="spellEnd"/>
      <w:r w:rsidRPr="00FD45C1">
        <w:rPr>
          <w:rFonts w:asciiTheme="majorHAnsi" w:hAnsiTheme="majorHAnsi"/>
          <w:i/>
          <w:sz w:val="20"/>
          <w:szCs w:val="20"/>
        </w:rPr>
        <w:t xml:space="preserve"> prevista dall’art. 18 (per le sole inconferibilità). </w:t>
      </w:r>
    </w:p>
    <w:p w14:paraId="74D07F04" w14:textId="429920A4" w:rsidR="007764F5" w:rsidRPr="00391BC9" w:rsidRDefault="00B46DC5" w:rsidP="007C7595">
      <w:pPr>
        <w:autoSpaceDE w:val="0"/>
        <w:autoSpaceDN w:val="0"/>
        <w:adjustRightInd w:val="0"/>
        <w:spacing w:before="120" w:after="120" w:line="240" w:lineRule="auto"/>
        <w:contextualSpacing/>
        <w:jc w:val="both"/>
        <w:rPr>
          <w:rFonts w:asciiTheme="majorHAnsi" w:hAnsiTheme="majorHAnsi"/>
          <w:sz w:val="20"/>
          <w:szCs w:val="20"/>
        </w:rPr>
      </w:pPr>
      <w:r w:rsidRPr="00391BC9">
        <w:rPr>
          <w:rFonts w:asciiTheme="majorHAnsi" w:hAnsiTheme="majorHAnsi"/>
          <w:sz w:val="20"/>
          <w:szCs w:val="20"/>
        </w:rPr>
        <w:t xml:space="preserve">Il </w:t>
      </w:r>
      <w:r w:rsidR="00354831" w:rsidRPr="00391BC9">
        <w:rPr>
          <w:rFonts w:asciiTheme="majorHAnsi" w:hAnsiTheme="majorHAnsi"/>
          <w:sz w:val="20"/>
          <w:szCs w:val="20"/>
        </w:rPr>
        <w:t>Serviz</w:t>
      </w:r>
      <w:r w:rsidR="00235D96" w:rsidRPr="00391BC9">
        <w:rPr>
          <w:rFonts w:asciiTheme="majorHAnsi" w:hAnsiTheme="majorHAnsi"/>
          <w:sz w:val="20"/>
          <w:szCs w:val="20"/>
        </w:rPr>
        <w:t>io</w:t>
      </w:r>
      <w:r w:rsidRPr="00391BC9">
        <w:rPr>
          <w:rFonts w:asciiTheme="majorHAnsi" w:hAnsiTheme="majorHAnsi"/>
          <w:sz w:val="20"/>
          <w:szCs w:val="20"/>
        </w:rPr>
        <w:t xml:space="preserve"> Contab</w:t>
      </w:r>
      <w:r w:rsidR="00476B3B" w:rsidRPr="00391BC9">
        <w:rPr>
          <w:rFonts w:asciiTheme="majorHAnsi" w:hAnsiTheme="majorHAnsi"/>
          <w:sz w:val="20"/>
          <w:szCs w:val="20"/>
        </w:rPr>
        <w:t>ilità, bilancio e risorse um</w:t>
      </w:r>
      <w:r w:rsidR="00336CBD" w:rsidRPr="00391BC9">
        <w:rPr>
          <w:rFonts w:asciiTheme="majorHAnsi" w:hAnsiTheme="majorHAnsi"/>
          <w:sz w:val="20"/>
          <w:szCs w:val="20"/>
        </w:rPr>
        <w:t xml:space="preserve">ane </w:t>
      </w:r>
      <w:r w:rsidR="001F5035" w:rsidRPr="00391BC9">
        <w:rPr>
          <w:rFonts w:asciiTheme="majorHAnsi" w:hAnsiTheme="majorHAnsi"/>
          <w:sz w:val="20"/>
          <w:szCs w:val="20"/>
        </w:rPr>
        <w:t xml:space="preserve">provvederà a comunicare </w:t>
      </w:r>
      <w:r w:rsidRPr="00391BC9">
        <w:rPr>
          <w:rFonts w:asciiTheme="majorHAnsi" w:hAnsiTheme="majorHAnsi"/>
          <w:sz w:val="20"/>
          <w:szCs w:val="20"/>
        </w:rPr>
        <w:t>al RPCT</w:t>
      </w:r>
      <w:r w:rsidR="001F5035" w:rsidRPr="00391BC9">
        <w:rPr>
          <w:rFonts w:asciiTheme="majorHAnsi" w:hAnsiTheme="majorHAnsi"/>
          <w:sz w:val="20"/>
          <w:szCs w:val="20"/>
        </w:rPr>
        <w:t xml:space="preserve"> in occasione del primo monitoraggio semestrale</w:t>
      </w:r>
      <w:r w:rsidRPr="00391BC9">
        <w:rPr>
          <w:rFonts w:asciiTheme="majorHAnsi" w:hAnsiTheme="majorHAnsi"/>
          <w:sz w:val="20"/>
          <w:szCs w:val="20"/>
        </w:rPr>
        <w:t>, l’esito delle verifiche effettuate</w:t>
      </w:r>
      <w:r w:rsidR="00336CBD" w:rsidRPr="00391BC9">
        <w:rPr>
          <w:rFonts w:asciiTheme="majorHAnsi" w:hAnsiTheme="majorHAnsi"/>
          <w:sz w:val="20"/>
          <w:szCs w:val="20"/>
        </w:rPr>
        <w:t>, in luogo dell’o</w:t>
      </w:r>
      <w:r w:rsidR="007764F5" w:rsidRPr="00391BC9">
        <w:rPr>
          <w:rFonts w:asciiTheme="majorHAnsi" w:hAnsiTheme="majorHAnsi"/>
          <w:sz w:val="20"/>
          <w:szCs w:val="20"/>
        </w:rPr>
        <w:t>rgano che conferisce l’incarico</w:t>
      </w:r>
      <w:r w:rsidR="00336CBD" w:rsidRPr="00391BC9">
        <w:rPr>
          <w:rFonts w:asciiTheme="majorHAnsi" w:hAnsiTheme="majorHAnsi"/>
          <w:sz w:val="20"/>
          <w:szCs w:val="20"/>
        </w:rPr>
        <w:t>.</w:t>
      </w:r>
    </w:p>
    <w:p w14:paraId="7DA5AE44" w14:textId="29F751CB" w:rsidR="00330CFF" w:rsidRPr="00214E29" w:rsidRDefault="00A66C6A" w:rsidP="00A66C6A">
      <w:pPr>
        <w:autoSpaceDE w:val="0"/>
        <w:autoSpaceDN w:val="0"/>
        <w:adjustRightInd w:val="0"/>
        <w:spacing w:before="240" w:after="120" w:line="240" w:lineRule="auto"/>
        <w:jc w:val="both"/>
        <w:rPr>
          <w:rFonts w:asciiTheme="majorHAnsi" w:hAnsiTheme="majorHAnsi"/>
          <w:noProof/>
          <w:sz w:val="20"/>
          <w:szCs w:val="20"/>
          <w:lang w:eastAsia="it-IT" w:bidi="it-IT"/>
        </w:rPr>
      </w:pPr>
      <w:r w:rsidRPr="00214E29">
        <w:rPr>
          <w:rFonts w:asciiTheme="majorHAnsi" w:hAnsiTheme="majorHAnsi"/>
          <w:noProof/>
          <w:sz w:val="20"/>
          <w:szCs w:val="20"/>
          <w:lang w:eastAsia="it-IT" w:bidi="it-IT"/>
        </w:rPr>
        <w:t xml:space="preserve">Per il </w:t>
      </w:r>
      <w:r w:rsidR="00EC096A" w:rsidRPr="00214E29">
        <w:rPr>
          <w:rFonts w:asciiTheme="majorHAnsi" w:hAnsiTheme="majorHAnsi"/>
          <w:noProof/>
          <w:sz w:val="20"/>
          <w:szCs w:val="20"/>
          <w:lang w:eastAsia="it-IT" w:bidi="it-IT"/>
        </w:rPr>
        <w:t>202</w:t>
      </w:r>
      <w:r w:rsidR="00F17C42" w:rsidRPr="00214E29">
        <w:rPr>
          <w:rFonts w:asciiTheme="majorHAnsi" w:hAnsiTheme="majorHAnsi"/>
          <w:noProof/>
          <w:sz w:val="20"/>
          <w:szCs w:val="20"/>
          <w:lang w:eastAsia="it-IT" w:bidi="it-IT"/>
        </w:rPr>
        <w:t>3</w:t>
      </w:r>
      <w:r w:rsidR="00D163CF" w:rsidRPr="00214E29">
        <w:rPr>
          <w:rFonts w:asciiTheme="majorHAnsi" w:hAnsiTheme="majorHAnsi"/>
          <w:noProof/>
          <w:sz w:val="20"/>
          <w:szCs w:val="20"/>
          <w:lang w:eastAsia="it-IT" w:bidi="it-IT"/>
        </w:rPr>
        <w:t xml:space="preserve"> la misura di prevenzione è </w:t>
      </w:r>
      <w:r w:rsidRPr="00214E29">
        <w:rPr>
          <w:rFonts w:asciiTheme="majorHAnsi" w:hAnsiTheme="majorHAnsi"/>
          <w:noProof/>
          <w:sz w:val="20"/>
          <w:szCs w:val="20"/>
          <w:lang w:eastAsia="it-IT" w:bidi="it-IT"/>
        </w:rPr>
        <w:t xml:space="preserve">stata </w:t>
      </w:r>
      <w:r w:rsidR="00D163CF" w:rsidRPr="00214E29">
        <w:rPr>
          <w:rFonts w:asciiTheme="majorHAnsi" w:hAnsiTheme="majorHAnsi"/>
          <w:noProof/>
          <w:sz w:val="20"/>
          <w:szCs w:val="20"/>
          <w:lang w:eastAsia="it-IT" w:bidi="it-IT"/>
        </w:rPr>
        <w:t>riprogrammata come segue:</w:t>
      </w:r>
    </w:p>
    <w:tbl>
      <w:tblPr>
        <w:tblStyle w:val="Grigliachiara-Colore1"/>
        <w:tblpPr w:leftFromText="141" w:rightFromText="141" w:vertAnchor="text" w:horzAnchor="margin" w:tblpX="108" w:tblpY="54"/>
        <w:tblW w:w="0" w:type="auto"/>
        <w:tblLook w:val="04A0" w:firstRow="1" w:lastRow="0" w:firstColumn="1" w:lastColumn="0" w:noHBand="0" w:noVBand="1"/>
      </w:tblPr>
      <w:tblGrid>
        <w:gridCol w:w="2338"/>
        <w:gridCol w:w="1806"/>
        <w:gridCol w:w="2131"/>
        <w:gridCol w:w="1965"/>
        <w:gridCol w:w="1662"/>
      </w:tblGrid>
      <w:tr w:rsidR="00D163CF" w:rsidRPr="00214E29" w14:paraId="05C1F613" w14:textId="77777777" w:rsidTr="00B00B7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shd w:val="clear" w:color="auto" w:fill="DBE5F1" w:themeFill="accent1" w:themeFillTint="33"/>
            <w:vAlign w:val="center"/>
          </w:tcPr>
          <w:p w14:paraId="581B639C" w14:textId="77777777" w:rsidR="00D163CF" w:rsidRPr="00214E29" w:rsidRDefault="00353E0F" w:rsidP="00143621">
            <w:pPr>
              <w:spacing w:after="0"/>
              <w:jc w:val="both"/>
              <w:rPr>
                <w:bCs w:val="0"/>
                <w:color w:val="365F91" w:themeColor="accent1" w:themeShade="BF"/>
                <w:sz w:val="16"/>
                <w:szCs w:val="16"/>
                <w:lang w:eastAsia="it-IT"/>
              </w:rPr>
            </w:pPr>
            <w:r w:rsidRPr="00214E29">
              <w:rPr>
                <w:bCs w:val="0"/>
                <w:color w:val="365F91" w:themeColor="accent1" w:themeShade="BF"/>
                <w:sz w:val="16"/>
                <w:szCs w:val="16"/>
                <w:lang w:eastAsia="it-IT"/>
              </w:rPr>
              <w:t>MISURA M10</w:t>
            </w:r>
          </w:p>
          <w:p w14:paraId="2DC929B8" w14:textId="77777777" w:rsidR="00143621" w:rsidRPr="00214E29" w:rsidRDefault="00353E0F" w:rsidP="00143621">
            <w:pPr>
              <w:spacing w:after="0"/>
              <w:jc w:val="both"/>
              <w:rPr>
                <w:b w:val="0"/>
                <w:bCs w:val="0"/>
                <w:color w:val="365F91" w:themeColor="accent1" w:themeShade="BF"/>
                <w:sz w:val="16"/>
                <w:szCs w:val="16"/>
                <w:lang w:eastAsia="it-IT"/>
              </w:rPr>
            </w:pPr>
            <w:r w:rsidRPr="00214E29">
              <w:rPr>
                <w:b w:val="0"/>
                <w:bCs w:val="0"/>
                <w:color w:val="365F91" w:themeColor="accent1" w:themeShade="BF"/>
                <w:sz w:val="16"/>
                <w:szCs w:val="16"/>
                <w:lang w:eastAsia="it-IT"/>
              </w:rPr>
              <w:t>INCONFERIBILITÀ DI</w:t>
            </w:r>
          </w:p>
          <w:p w14:paraId="19524DB7" w14:textId="77777777" w:rsidR="00D163CF" w:rsidRPr="00214E29" w:rsidRDefault="00353E0F" w:rsidP="00143621">
            <w:pPr>
              <w:spacing w:after="0"/>
              <w:jc w:val="both"/>
              <w:rPr>
                <w:bCs w:val="0"/>
                <w:color w:val="365F91" w:themeColor="accent1" w:themeShade="BF"/>
                <w:sz w:val="16"/>
                <w:szCs w:val="16"/>
                <w:lang w:eastAsia="it-IT"/>
              </w:rPr>
            </w:pPr>
            <w:r w:rsidRPr="00214E29">
              <w:rPr>
                <w:b w:val="0"/>
                <w:bCs w:val="0"/>
                <w:color w:val="365F91" w:themeColor="accent1" w:themeShade="BF"/>
                <w:sz w:val="16"/>
                <w:szCs w:val="16"/>
                <w:lang w:eastAsia="it-IT"/>
              </w:rPr>
              <w:t>INCARICHI DIRIGENZIALI ED INCOMPATIBILITÀ</w:t>
            </w:r>
          </w:p>
        </w:tc>
        <w:tc>
          <w:tcPr>
            <w:tcW w:w="7654" w:type="dxa"/>
            <w:gridSpan w:val="4"/>
            <w:shd w:val="clear" w:color="auto" w:fill="DBE5F1" w:themeFill="accent1" w:themeFillTint="33"/>
            <w:vAlign w:val="center"/>
          </w:tcPr>
          <w:p w14:paraId="057C1F1B" w14:textId="77777777" w:rsidR="00D163CF" w:rsidRPr="00214E29" w:rsidRDefault="00D163CF" w:rsidP="006E5A47">
            <w:pPr>
              <w:spacing w:after="0"/>
              <w:jc w:val="center"/>
              <w:cnfStyle w:val="100000000000" w:firstRow="1" w:lastRow="0" w:firstColumn="0" w:lastColumn="0" w:oddVBand="0" w:evenVBand="0" w:oddHBand="0" w:evenHBand="0" w:firstRowFirstColumn="0" w:firstRowLastColumn="0" w:lastRowFirstColumn="0" w:lastRowLastColumn="0"/>
              <w:rPr>
                <w:bCs w:val="0"/>
                <w:color w:val="365F91" w:themeColor="accent1" w:themeShade="BF"/>
                <w:sz w:val="16"/>
                <w:szCs w:val="16"/>
                <w:lang w:eastAsia="it-IT"/>
              </w:rPr>
            </w:pPr>
            <w:r w:rsidRPr="00214E29">
              <w:rPr>
                <w:bCs w:val="0"/>
                <w:color w:val="365F91" w:themeColor="accent1" w:themeShade="BF"/>
                <w:sz w:val="16"/>
                <w:szCs w:val="16"/>
                <w:lang w:eastAsia="it-IT"/>
              </w:rPr>
              <w:t>DESCRIZIONE</w:t>
            </w:r>
          </w:p>
        </w:tc>
      </w:tr>
      <w:tr w:rsidR="00D163CF" w:rsidRPr="00214E29" w14:paraId="63A7A4F7" w14:textId="77777777" w:rsidTr="005670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Align w:val="center"/>
          </w:tcPr>
          <w:p w14:paraId="7D09F145" w14:textId="77777777" w:rsidR="00D163CF" w:rsidRPr="00214E29" w:rsidRDefault="00D163CF" w:rsidP="006E5A47">
            <w:pPr>
              <w:spacing w:after="0"/>
              <w:jc w:val="center"/>
              <w:rPr>
                <w:bCs w:val="0"/>
                <w:color w:val="365F91" w:themeColor="accent1" w:themeShade="BF"/>
                <w:sz w:val="16"/>
                <w:szCs w:val="16"/>
                <w:lang w:eastAsia="it-IT"/>
              </w:rPr>
            </w:pPr>
            <w:r w:rsidRPr="00214E29">
              <w:rPr>
                <w:bCs w:val="0"/>
                <w:color w:val="365F91" w:themeColor="accent1" w:themeShade="BF"/>
                <w:sz w:val="16"/>
                <w:szCs w:val="16"/>
                <w:lang w:eastAsia="it-IT"/>
              </w:rPr>
              <w:t>FASI PER L’ATTUAZIONE:</w:t>
            </w:r>
          </w:p>
        </w:tc>
        <w:tc>
          <w:tcPr>
            <w:tcW w:w="1822" w:type="dxa"/>
            <w:vAlign w:val="center"/>
          </w:tcPr>
          <w:p w14:paraId="0179D104" w14:textId="77777777" w:rsidR="00D163CF" w:rsidRPr="00214E29" w:rsidRDefault="00D163CF" w:rsidP="006E5A47">
            <w:pPr>
              <w:spacing w:after="0"/>
              <w:jc w:val="center"/>
              <w:cnfStyle w:val="000000100000" w:firstRow="0" w:lastRow="0" w:firstColumn="0" w:lastColumn="0" w:oddVBand="0" w:evenVBand="0" w:oddHBand="1" w:evenHBand="0" w:firstRowFirstColumn="0" w:firstRowLastColumn="0" w:lastRowFirstColumn="0" w:lastRowLastColumn="0"/>
              <w:rPr>
                <w:b/>
                <w:bCs/>
                <w:color w:val="365F91" w:themeColor="accent1" w:themeShade="BF"/>
                <w:sz w:val="16"/>
                <w:szCs w:val="16"/>
                <w:lang w:eastAsia="it-IT"/>
              </w:rPr>
            </w:pPr>
            <w:r w:rsidRPr="00214E29">
              <w:rPr>
                <w:b/>
                <w:bCs/>
                <w:color w:val="365F91" w:themeColor="accent1" w:themeShade="BF"/>
                <w:sz w:val="16"/>
                <w:szCs w:val="16"/>
                <w:lang w:eastAsia="it-IT"/>
              </w:rPr>
              <w:t>TEMPI DI REALIZZAZIONE</w:t>
            </w:r>
          </w:p>
        </w:tc>
        <w:tc>
          <w:tcPr>
            <w:tcW w:w="2164" w:type="dxa"/>
            <w:vAlign w:val="center"/>
          </w:tcPr>
          <w:p w14:paraId="39543E20" w14:textId="77777777" w:rsidR="00D163CF" w:rsidRPr="00214E29" w:rsidRDefault="00D163CF" w:rsidP="006E5A47">
            <w:pPr>
              <w:spacing w:after="0"/>
              <w:jc w:val="center"/>
              <w:cnfStyle w:val="000000100000" w:firstRow="0" w:lastRow="0" w:firstColumn="0" w:lastColumn="0" w:oddVBand="0" w:evenVBand="0" w:oddHBand="1" w:evenHBand="0" w:firstRowFirstColumn="0" w:firstRowLastColumn="0" w:lastRowFirstColumn="0" w:lastRowLastColumn="0"/>
              <w:rPr>
                <w:b/>
                <w:bCs/>
                <w:color w:val="365F91" w:themeColor="accent1" w:themeShade="BF"/>
                <w:sz w:val="16"/>
                <w:szCs w:val="16"/>
                <w:lang w:eastAsia="it-IT"/>
              </w:rPr>
            </w:pPr>
            <w:r w:rsidRPr="00214E29">
              <w:rPr>
                <w:b/>
                <w:bCs/>
                <w:color w:val="365F91" w:themeColor="accent1" w:themeShade="BF"/>
                <w:sz w:val="16"/>
                <w:szCs w:val="16"/>
                <w:lang w:eastAsia="it-IT"/>
              </w:rPr>
              <w:t>UFFICIO RESPONSABILE</w:t>
            </w:r>
          </w:p>
        </w:tc>
        <w:tc>
          <w:tcPr>
            <w:tcW w:w="1989" w:type="dxa"/>
            <w:vAlign w:val="center"/>
          </w:tcPr>
          <w:p w14:paraId="6FE029E4" w14:textId="77777777" w:rsidR="00D163CF" w:rsidRPr="00214E29" w:rsidRDefault="00D163CF" w:rsidP="006E5A47">
            <w:pPr>
              <w:spacing w:after="0"/>
              <w:jc w:val="center"/>
              <w:cnfStyle w:val="000000100000" w:firstRow="0" w:lastRow="0" w:firstColumn="0" w:lastColumn="0" w:oddVBand="0" w:evenVBand="0" w:oddHBand="1" w:evenHBand="0" w:firstRowFirstColumn="0" w:firstRowLastColumn="0" w:lastRowFirstColumn="0" w:lastRowLastColumn="0"/>
              <w:rPr>
                <w:b/>
                <w:bCs/>
                <w:color w:val="365F91" w:themeColor="accent1" w:themeShade="BF"/>
                <w:sz w:val="16"/>
                <w:szCs w:val="16"/>
                <w:lang w:eastAsia="it-IT"/>
              </w:rPr>
            </w:pPr>
            <w:r w:rsidRPr="00214E29">
              <w:rPr>
                <w:b/>
                <w:bCs/>
                <w:color w:val="365F91" w:themeColor="accent1" w:themeShade="BF"/>
                <w:sz w:val="16"/>
                <w:szCs w:val="16"/>
                <w:lang w:eastAsia="it-IT"/>
              </w:rPr>
              <w:t>INDICATORI DI MONITORAGGIO</w:t>
            </w:r>
          </w:p>
        </w:tc>
        <w:tc>
          <w:tcPr>
            <w:tcW w:w="1679" w:type="dxa"/>
            <w:vAlign w:val="center"/>
          </w:tcPr>
          <w:p w14:paraId="05B3F416" w14:textId="77777777" w:rsidR="00D163CF" w:rsidRPr="00214E29" w:rsidRDefault="00D163CF" w:rsidP="006E5A47">
            <w:pPr>
              <w:spacing w:after="0"/>
              <w:jc w:val="center"/>
              <w:cnfStyle w:val="000000100000" w:firstRow="0" w:lastRow="0" w:firstColumn="0" w:lastColumn="0" w:oddVBand="0" w:evenVBand="0" w:oddHBand="1" w:evenHBand="0" w:firstRowFirstColumn="0" w:firstRowLastColumn="0" w:lastRowFirstColumn="0" w:lastRowLastColumn="0"/>
              <w:rPr>
                <w:b/>
                <w:bCs/>
                <w:color w:val="365F91" w:themeColor="accent1" w:themeShade="BF"/>
                <w:sz w:val="16"/>
                <w:szCs w:val="16"/>
                <w:lang w:eastAsia="it-IT"/>
              </w:rPr>
            </w:pPr>
            <w:r w:rsidRPr="00214E29">
              <w:rPr>
                <w:b/>
                <w:bCs/>
                <w:color w:val="365F91" w:themeColor="accent1" w:themeShade="BF"/>
                <w:sz w:val="16"/>
                <w:szCs w:val="16"/>
                <w:lang w:eastAsia="it-IT"/>
              </w:rPr>
              <w:t>TARGET</w:t>
            </w:r>
          </w:p>
        </w:tc>
      </w:tr>
      <w:tr w:rsidR="00D163CF" w:rsidRPr="00214E29" w14:paraId="135C20CA" w14:textId="77777777" w:rsidTr="005670B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Align w:val="center"/>
          </w:tcPr>
          <w:p w14:paraId="317081AE" w14:textId="77777777" w:rsidR="00D163CF" w:rsidRPr="00214E29" w:rsidRDefault="00D163CF" w:rsidP="003C013F">
            <w:pPr>
              <w:spacing w:after="0"/>
              <w:rPr>
                <w:color w:val="365F91" w:themeColor="accent1" w:themeShade="BF"/>
                <w:sz w:val="16"/>
                <w:szCs w:val="16"/>
              </w:rPr>
            </w:pPr>
            <w:r w:rsidRPr="00214E29">
              <w:rPr>
                <w:color w:val="365F91" w:themeColor="accent1" w:themeShade="BF"/>
                <w:sz w:val="16"/>
                <w:szCs w:val="16"/>
              </w:rPr>
              <w:t>Presentazione delle dichiarazioni di inconferibilità e incompatibilità</w:t>
            </w:r>
          </w:p>
        </w:tc>
        <w:tc>
          <w:tcPr>
            <w:tcW w:w="1822" w:type="dxa"/>
            <w:vAlign w:val="center"/>
          </w:tcPr>
          <w:p w14:paraId="442BC3E8" w14:textId="77777777" w:rsidR="00D163CF" w:rsidRPr="00214E29" w:rsidRDefault="00D163CF" w:rsidP="003C013F">
            <w:pPr>
              <w:spacing w:after="0"/>
              <w:cnfStyle w:val="000000010000" w:firstRow="0" w:lastRow="0" w:firstColumn="0" w:lastColumn="0" w:oddVBand="0" w:evenVBand="0" w:oddHBand="0" w:evenHBand="1" w:firstRowFirstColumn="0" w:firstRowLastColumn="0" w:lastRowFirstColumn="0" w:lastRowLastColumn="0"/>
              <w:rPr>
                <w:bCs/>
                <w:color w:val="365F91" w:themeColor="accent1" w:themeShade="BF"/>
                <w:sz w:val="16"/>
                <w:szCs w:val="16"/>
                <w:lang w:eastAsia="it-IT"/>
              </w:rPr>
            </w:pPr>
            <w:r w:rsidRPr="00214E29">
              <w:rPr>
                <w:bCs/>
                <w:color w:val="365F91" w:themeColor="accent1" w:themeShade="BF"/>
                <w:sz w:val="16"/>
                <w:szCs w:val="16"/>
                <w:lang w:eastAsia="it-IT"/>
              </w:rPr>
              <w:t xml:space="preserve">All’atto del conferimento dell’incarico </w:t>
            </w:r>
            <w:r w:rsidR="00392FD8" w:rsidRPr="00214E29">
              <w:rPr>
                <w:bCs/>
                <w:color w:val="365F91" w:themeColor="accent1" w:themeShade="BF"/>
                <w:sz w:val="16"/>
                <w:szCs w:val="16"/>
                <w:lang w:eastAsia="it-IT"/>
              </w:rPr>
              <w:t>(inconferibilità)</w:t>
            </w:r>
          </w:p>
          <w:p w14:paraId="5E0770FF" w14:textId="4A41CBD4" w:rsidR="00D163CF" w:rsidRPr="00214E29" w:rsidRDefault="00D163CF" w:rsidP="003C013F">
            <w:pPr>
              <w:spacing w:after="0"/>
              <w:cnfStyle w:val="000000010000" w:firstRow="0" w:lastRow="0" w:firstColumn="0" w:lastColumn="0" w:oddVBand="0" w:evenVBand="0" w:oddHBand="0" w:evenHBand="1" w:firstRowFirstColumn="0" w:firstRowLastColumn="0" w:lastRowFirstColumn="0" w:lastRowLastColumn="0"/>
              <w:rPr>
                <w:bCs/>
                <w:color w:val="365F91" w:themeColor="accent1" w:themeShade="BF"/>
                <w:sz w:val="16"/>
                <w:szCs w:val="16"/>
                <w:lang w:eastAsia="it-IT"/>
              </w:rPr>
            </w:pPr>
            <w:r w:rsidRPr="00214E29">
              <w:rPr>
                <w:bCs/>
                <w:color w:val="365F91" w:themeColor="accent1" w:themeShade="BF"/>
                <w:sz w:val="16"/>
                <w:szCs w:val="16"/>
                <w:lang w:eastAsia="it-IT"/>
              </w:rPr>
              <w:t xml:space="preserve">Annualmente, entro il </w:t>
            </w:r>
            <w:r w:rsidR="00B46735" w:rsidRPr="00214E29">
              <w:rPr>
                <w:bCs/>
                <w:color w:val="365F91" w:themeColor="accent1" w:themeShade="BF"/>
                <w:sz w:val="16"/>
                <w:szCs w:val="16"/>
                <w:lang w:eastAsia="it-IT"/>
              </w:rPr>
              <w:t xml:space="preserve">31 marzo </w:t>
            </w:r>
            <w:r w:rsidRPr="00214E29">
              <w:rPr>
                <w:bCs/>
                <w:color w:val="365F91" w:themeColor="accent1" w:themeShade="BF"/>
                <w:sz w:val="16"/>
                <w:szCs w:val="16"/>
                <w:lang w:eastAsia="it-IT"/>
              </w:rPr>
              <w:t>di</w:t>
            </w:r>
            <w:r w:rsidR="00F17C42" w:rsidRPr="00214E29">
              <w:rPr>
                <w:bCs/>
                <w:color w:val="365F91" w:themeColor="accent1" w:themeShade="BF"/>
                <w:sz w:val="16"/>
                <w:szCs w:val="16"/>
                <w:lang w:eastAsia="it-IT"/>
              </w:rPr>
              <w:t xml:space="preserve"> ciascun anno (</w:t>
            </w:r>
            <w:r w:rsidRPr="00214E29">
              <w:rPr>
                <w:bCs/>
                <w:color w:val="365F91" w:themeColor="accent1" w:themeShade="BF"/>
                <w:sz w:val="16"/>
                <w:szCs w:val="16"/>
                <w:lang w:eastAsia="it-IT"/>
              </w:rPr>
              <w:t>incompatibilità</w:t>
            </w:r>
            <w:r w:rsidR="00F17C42" w:rsidRPr="00214E29">
              <w:rPr>
                <w:bCs/>
                <w:color w:val="365F91" w:themeColor="accent1" w:themeShade="BF"/>
                <w:sz w:val="16"/>
                <w:szCs w:val="16"/>
                <w:lang w:eastAsia="it-IT"/>
              </w:rPr>
              <w:t>)</w:t>
            </w:r>
          </w:p>
        </w:tc>
        <w:tc>
          <w:tcPr>
            <w:tcW w:w="2164" w:type="dxa"/>
            <w:vAlign w:val="center"/>
          </w:tcPr>
          <w:p w14:paraId="5E86DF0C" w14:textId="77777777" w:rsidR="00D163CF" w:rsidRPr="00214E29" w:rsidRDefault="00D163CF" w:rsidP="003C013F">
            <w:pPr>
              <w:spacing w:after="0"/>
              <w:cnfStyle w:val="000000010000" w:firstRow="0" w:lastRow="0" w:firstColumn="0" w:lastColumn="0" w:oddVBand="0" w:evenVBand="0" w:oddHBand="0" w:evenHBand="1" w:firstRowFirstColumn="0" w:firstRowLastColumn="0" w:lastRowFirstColumn="0" w:lastRowLastColumn="0"/>
              <w:rPr>
                <w:bCs/>
                <w:color w:val="365F91" w:themeColor="accent1" w:themeShade="BF"/>
                <w:sz w:val="16"/>
                <w:szCs w:val="16"/>
                <w:lang w:eastAsia="it-IT"/>
              </w:rPr>
            </w:pPr>
            <w:r w:rsidRPr="00214E29">
              <w:rPr>
                <w:bCs/>
                <w:color w:val="365F91" w:themeColor="accent1" w:themeShade="BF"/>
                <w:sz w:val="16"/>
                <w:szCs w:val="16"/>
                <w:lang w:eastAsia="it-IT"/>
              </w:rPr>
              <w:t>Tutti i Dirigenti</w:t>
            </w:r>
          </w:p>
        </w:tc>
        <w:tc>
          <w:tcPr>
            <w:tcW w:w="1989" w:type="dxa"/>
            <w:vAlign w:val="center"/>
          </w:tcPr>
          <w:p w14:paraId="7727A539" w14:textId="77777777" w:rsidR="00D163CF" w:rsidRPr="00214E29" w:rsidRDefault="00D163CF" w:rsidP="003C013F">
            <w:pPr>
              <w:spacing w:after="0"/>
              <w:cnfStyle w:val="000000010000" w:firstRow="0" w:lastRow="0" w:firstColumn="0" w:lastColumn="0" w:oddVBand="0" w:evenVBand="0" w:oddHBand="0" w:evenHBand="1" w:firstRowFirstColumn="0" w:firstRowLastColumn="0" w:lastRowFirstColumn="0" w:lastRowLastColumn="0"/>
              <w:rPr>
                <w:bCs/>
                <w:color w:val="365F91" w:themeColor="accent1" w:themeShade="BF"/>
                <w:sz w:val="16"/>
                <w:szCs w:val="16"/>
                <w:lang w:eastAsia="it-IT"/>
              </w:rPr>
            </w:pPr>
            <w:r w:rsidRPr="00214E29">
              <w:rPr>
                <w:bCs/>
                <w:color w:val="365F91" w:themeColor="accent1" w:themeShade="BF"/>
                <w:sz w:val="16"/>
                <w:szCs w:val="16"/>
                <w:lang w:eastAsia="it-IT"/>
              </w:rPr>
              <w:t>Dichiarazioni presentate</w:t>
            </w:r>
          </w:p>
        </w:tc>
        <w:tc>
          <w:tcPr>
            <w:tcW w:w="1679" w:type="dxa"/>
            <w:vAlign w:val="center"/>
          </w:tcPr>
          <w:p w14:paraId="46FA820E" w14:textId="36607791" w:rsidR="00D163CF" w:rsidRPr="00214E29" w:rsidRDefault="00D163CF" w:rsidP="003C013F">
            <w:pPr>
              <w:spacing w:after="0"/>
              <w:cnfStyle w:val="000000010000" w:firstRow="0" w:lastRow="0" w:firstColumn="0" w:lastColumn="0" w:oddVBand="0" w:evenVBand="0" w:oddHBand="0" w:evenHBand="1" w:firstRowFirstColumn="0" w:firstRowLastColumn="0" w:lastRowFirstColumn="0" w:lastRowLastColumn="0"/>
              <w:rPr>
                <w:bCs/>
                <w:color w:val="365F91" w:themeColor="accent1" w:themeShade="BF"/>
                <w:sz w:val="16"/>
                <w:szCs w:val="16"/>
                <w:lang w:eastAsia="it-IT"/>
              </w:rPr>
            </w:pPr>
            <w:r w:rsidRPr="00214E29">
              <w:rPr>
                <w:bCs/>
                <w:color w:val="365F91" w:themeColor="accent1" w:themeShade="BF"/>
                <w:sz w:val="16"/>
                <w:szCs w:val="16"/>
                <w:lang w:eastAsia="it-IT"/>
              </w:rPr>
              <w:t>Dichiarazioni presentate nei termini</w:t>
            </w:r>
            <w:r w:rsidR="00B46DC5" w:rsidRPr="00214E29">
              <w:rPr>
                <w:bCs/>
                <w:color w:val="365F91" w:themeColor="accent1" w:themeShade="BF"/>
                <w:sz w:val="16"/>
                <w:szCs w:val="16"/>
                <w:lang w:eastAsia="it-IT"/>
              </w:rPr>
              <w:t xml:space="preserve">/Dirigenti in </w:t>
            </w:r>
            <w:r w:rsidR="00354831" w:rsidRPr="00214E29">
              <w:rPr>
                <w:bCs/>
                <w:color w:val="365F91" w:themeColor="accent1" w:themeShade="BF"/>
                <w:sz w:val="16"/>
                <w:szCs w:val="16"/>
                <w:lang w:eastAsia="it-IT"/>
              </w:rPr>
              <w:t>Serviz</w:t>
            </w:r>
            <w:r w:rsidR="00235D96" w:rsidRPr="00214E29">
              <w:rPr>
                <w:bCs/>
                <w:color w:val="365F91" w:themeColor="accent1" w:themeShade="BF"/>
                <w:sz w:val="16"/>
                <w:szCs w:val="16"/>
                <w:lang w:eastAsia="it-IT"/>
              </w:rPr>
              <w:t>io</w:t>
            </w:r>
          </w:p>
        </w:tc>
      </w:tr>
      <w:tr w:rsidR="00D163CF" w:rsidRPr="00214E29" w14:paraId="548A32B6" w14:textId="77777777" w:rsidTr="00B00B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shd w:val="clear" w:color="auto" w:fill="FFFFFF" w:themeFill="background1"/>
            <w:vAlign w:val="center"/>
          </w:tcPr>
          <w:p w14:paraId="5062A6B8" w14:textId="77777777" w:rsidR="00D163CF" w:rsidRPr="00214E29" w:rsidRDefault="00D163CF" w:rsidP="003C013F">
            <w:pPr>
              <w:spacing w:after="0"/>
              <w:rPr>
                <w:bCs w:val="0"/>
                <w:color w:val="365F91" w:themeColor="accent1" w:themeShade="BF"/>
                <w:sz w:val="16"/>
                <w:szCs w:val="16"/>
                <w:lang w:eastAsia="it-IT"/>
              </w:rPr>
            </w:pPr>
            <w:r w:rsidRPr="00214E29">
              <w:rPr>
                <w:color w:val="365F91" w:themeColor="accent1" w:themeShade="BF"/>
                <w:sz w:val="16"/>
                <w:szCs w:val="16"/>
              </w:rPr>
              <w:t>Acquisizione e verifica delle dichiarazioni</w:t>
            </w:r>
          </w:p>
        </w:tc>
        <w:tc>
          <w:tcPr>
            <w:tcW w:w="1822" w:type="dxa"/>
            <w:shd w:val="clear" w:color="auto" w:fill="FFFFFF" w:themeFill="background1"/>
            <w:vAlign w:val="center"/>
          </w:tcPr>
          <w:p w14:paraId="73A2C9AA" w14:textId="77777777" w:rsidR="00D163CF" w:rsidRPr="00214E29" w:rsidRDefault="00D163CF" w:rsidP="003C013F">
            <w:pPr>
              <w:spacing w:after="0"/>
              <w:cnfStyle w:val="000000100000" w:firstRow="0" w:lastRow="0" w:firstColumn="0" w:lastColumn="0" w:oddVBand="0" w:evenVBand="0" w:oddHBand="1" w:evenHBand="0" w:firstRowFirstColumn="0" w:firstRowLastColumn="0" w:lastRowFirstColumn="0" w:lastRowLastColumn="0"/>
              <w:rPr>
                <w:bCs/>
                <w:color w:val="365F91" w:themeColor="accent1" w:themeShade="BF"/>
                <w:sz w:val="16"/>
                <w:szCs w:val="16"/>
                <w:lang w:eastAsia="it-IT"/>
              </w:rPr>
            </w:pPr>
            <w:r w:rsidRPr="00214E29">
              <w:rPr>
                <w:bCs/>
                <w:color w:val="365F91" w:themeColor="accent1" w:themeShade="BF"/>
                <w:sz w:val="16"/>
                <w:szCs w:val="16"/>
                <w:lang w:eastAsia="it-IT"/>
              </w:rPr>
              <w:t>Tempestiva</w:t>
            </w:r>
          </w:p>
          <w:p w14:paraId="471F8361" w14:textId="77777777" w:rsidR="00D163CF" w:rsidRPr="00214E29" w:rsidRDefault="00D163CF" w:rsidP="003C013F">
            <w:pPr>
              <w:spacing w:after="0"/>
              <w:cnfStyle w:val="000000100000" w:firstRow="0" w:lastRow="0" w:firstColumn="0" w:lastColumn="0" w:oddVBand="0" w:evenVBand="0" w:oddHBand="1" w:evenHBand="0" w:firstRowFirstColumn="0" w:firstRowLastColumn="0" w:lastRowFirstColumn="0" w:lastRowLastColumn="0"/>
              <w:rPr>
                <w:bCs/>
                <w:color w:val="365F91" w:themeColor="accent1" w:themeShade="BF"/>
                <w:sz w:val="16"/>
                <w:szCs w:val="16"/>
                <w:lang w:eastAsia="it-IT"/>
              </w:rPr>
            </w:pPr>
            <w:r w:rsidRPr="00214E29">
              <w:rPr>
                <w:bCs/>
                <w:color w:val="365F91" w:themeColor="accent1" w:themeShade="BF"/>
                <w:sz w:val="16"/>
                <w:szCs w:val="16"/>
                <w:lang w:eastAsia="it-IT"/>
              </w:rPr>
              <w:t>(art. 20, c. 1, d.lgs. n. 39/2013)</w:t>
            </w:r>
          </w:p>
        </w:tc>
        <w:tc>
          <w:tcPr>
            <w:tcW w:w="2164" w:type="dxa"/>
            <w:shd w:val="clear" w:color="auto" w:fill="FFFFFF" w:themeFill="background1"/>
            <w:vAlign w:val="center"/>
          </w:tcPr>
          <w:p w14:paraId="1F000D90" w14:textId="4AAB5359" w:rsidR="00D163CF" w:rsidRPr="00214E29" w:rsidRDefault="00354831" w:rsidP="003C013F">
            <w:pPr>
              <w:spacing w:after="0"/>
              <w:cnfStyle w:val="000000100000" w:firstRow="0" w:lastRow="0" w:firstColumn="0" w:lastColumn="0" w:oddVBand="0" w:evenVBand="0" w:oddHBand="1" w:evenHBand="0" w:firstRowFirstColumn="0" w:firstRowLastColumn="0" w:lastRowFirstColumn="0" w:lastRowLastColumn="0"/>
              <w:rPr>
                <w:bCs/>
                <w:color w:val="365F91" w:themeColor="accent1" w:themeShade="BF"/>
                <w:sz w:val="16"/>
                <w:szCs w:val="16"/>
                <w:lang w:eastAsia="it-IT"/>
              </w:rPr>
            </w:pPr>
            <w:r w:rsidRPr="00214E29">
              <w:rPr>
                <w:bCs/>
                <w:color w:val="365F91" w:themeColor="accent1" w:themeShade="BF"/>
                <w:sz w:val="16"/>
                <w:szCs w:val="16"/>
                <w:lang w:eastAsia="it-IT"/>
              </w:rPr>
              <w:t>Serviz</w:t>
            </w:r>
            <w:r w:rsidR="00235D96" w:rsidRPr="00214E29">
              <w:rPr>
                <w:bCs/>
                <w:color w:val="365F91" w:themeColor="accent1" w:themeShade="BF"/>
                <w:sz w:val="16"/>
                <w:szCs w:val="16"/>
                <w:lang w:eastAsia="it-IT"/>
              </w:rPr>
              <w:t>io</w:t>
            </w:r>
            <w:r w:rsidR="00D163CF" w:rsidRPr="00214E29">
              <w:rPr>
                <w:bCs/>
                <w:color w:val="365F91" w:themeColor="accent1" w:themeShade="BF"/>
                <w:sz w:val="16"/>
                <w:szCs w:val="16"/>
                <w:lang w:eastAsia="it-IT"/>
              </w:rPr>
              <w:t xml:space="preserve"> Contab</w:t>
            </w:r>
            <w:r w:rsidR="00330CFF" w:rsidRPr="00214E29">
              <w:rPr>
                <w:bCs/>
                <w:color w:val="365F91" w:themeColor="accent1" w:themeShade="BF"/>
                <w:sz w:val="16"/>
                <w:szCs w:val="16"/>
                <w:lang w:eastAsia="it-IT"/>
              </w:rPr>
              <w:t>ilità, bilancio e risorse umane</w:t>
            </w:r>
          </w:p>
        </w:tc>
        <w:tc>
          <w:tcPr>
            <w:tcW w:w="1989" w:type="dxa"/>
            <w:shd w:val="clear" w:color="auto" w:fill="FFFFFF" w:themeFill="background1"/>
            <w:vAlign w:val="center"/>
          </w:tcPr>
          <w:p w14:paraId="60150150" w14:textId="77777777" w:rsidR="00D163CF" w:rsidRPr="00214E29" w:rsidRDefault="00D163CF" w:rsidP="003C013F">
            <w:pPr>
              <w:spacing w:after="0"/>
              <w:cnfStyle w:val="000000100000" w:firstRow="0" w:lastRow="0" w:firstColumn="0" w:lastColumn="0" w:oddVBand="0" w:evenVBand="0" w:oddHBand="1" w:evenHBand="0" w:firstRowFirstColumn="0" w:firstRowLastColumn="0" w:lastRowFirstColumn="0" w:lastRowLastColumn="0"/>
              <w:rPr>
                <w:bCs/>
                <w:color w:val="365F91" w:themeColor="accent1" w:themeShade="BF"/>
                <w:sz w:val="16"/>
                <w:szCs w:val="16"/>
                <w:lang w:eastAsia="it-IT"/>
              </w:rPr>
            </w:pPr>
            <w:r w:rsidRPr="00214E29">
              <w:rPr>
                <w:bCs/>
                <w:color w:val="365F91" w:themeColor="accent1" w:themeShade="BF"/>
                <w:sz w:val="16"/>
                <w:szCs w:val="16"/>
                <w:lang w:eastAsia="it-IT"/>
              </w:rPr>
              <w:t>N. di dichiarazioni acquisite</w:t>
            </w:r>
            <w:r w:rsidR="00330CFF" w:rsidRPr="00214E29">
              <w:rPr>
                <w:bCs/>
                <w:color w:val="365F91" w:themeColor="accent1" w:themeShade="BF"/>
                <w:sz w:val="16"/>
                <w:szCs w:val="16"/>
                <w:lang w:eastAsia="it-IT"/>
              </w:rPr>
              <w:t>/n. di dichiarazioni verificate</w:t>
            </w:r>
          </w:p>
        </w:tc>
        <w:tc>
          <w:tcPr>
            <w:tcW w:w="1679" w:type="dxa"/>
            <w:shd w:val="clear" w:color="auto" w:fill="FFFFFF" w:themeFill="background1"/>
            <w:vAlign w:val="center"/>
          </w:tcPr>
          <w:p w14:paraId="20E03627" w14:textId="77777777" w:rsidR="00D163CF" w:rsidRPr="00214E29" w:rsidRDefault="00D163CF" w:rsidP="003C013F">
            <w:pPr>
              <w:spacing w:after="0"/>
              <w:cnfStyle w:val="000000100000" w:firstRow="0" w:lastRow="0" w:firstColumn="0" w:lastColumn="0" w:oddVBand="0" w:evenVBand="0" w:oddHBand="1" w:evenHBand="0" w:firstRowFirstColumn="0" w:firstRowLastColumn="0" w:lastRowFirstColumn="0" w:lastRowLastColumn="0"/>
              <w:rPr>
                <w:bCs/>
                <w:color w:val="365F91" w:themeColor="accent1" w:themeShade="BF"/>
                <w:sz w:val="16"/>
                <w:szCs w:val="16"/>
                <w:lang w:eastAsia="it-IT"/>
              </w:rPr>
            </w:pPr>
            <w:r w:rsidRPr="00214E29">
              <w:rPr>
                <w:bCs/>
                <w:color w:val="365F91" w:themeColor="accent1" w:themeShade="BF"/>
                <w:sz w:val="16"/>
                <w:szCs w:val="16"/>
                <w:lang w:eastAsia="it-IT"/>
              </w:rPr>
              <w:t xml:space="preserve">Verifica del 100% delle dichiarazioni </w:t>
            </w:r>
            <w:r w:rsidR="00B46DC5" w:rsidRPr="00214E29">
              <w:rPr>
                <w:bCs/>
                <w:color w:val="365F91" w:themeColor="accent1" w:themeShade="BF"/>
                <w:sz w:val="16"/>
                <w:szCs w:val="16"/>
                <w:lang w:eastAsia="it-IT"/>
              </w:rPr>
              <w:t>acquisite</w:t>
            </w:r>
          </w:p>
        </w:tc>
      </w:tr>
      <w:tr w:rsidR="00D163CF" w:rsidRPr="00214E29" w14:paraId="26083EA4" w14:textId="77777777" w:rsidTr="005670B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Align w:val="center"/>
          </w:tcPr>
          <w:p w14:paraId="54C840F7" w14:textId="43A072AF" w:rsidR="00D163CF" w:rsidRPr="00214E29" w:rsidRDefault="00D163CF" w:rsidP="003C013F">
            <w:pPr>
              <w:spacing w:after="0"/>
              <w:rPr>
                <w:color w:val="365F91" w:themeColor="accent1" w:themeShade="BF"/>
                <w:sz w:val="16"/>
                <w:szCs w:val="16"/>
              </w:rPr>
            </w:pPr>
            <w:r w:rsidRPr="00214E29">
              <w:rPr>
                <w:color w:val="365F91" w:themeColor="accent1" w:themeShade="BF"/>
                <w:sz w:val="16"/>
                <w:szCs w:val="16"/>
              </w:rPr>
              <w:t>Pubblicazione sul sito istituzionale</w:t>
            </w:r>
            <w:r w:rsidR="000F7654">
              <w:rPr>
                <w:color w:val="365F91" w:themeColor="accent1" w:themeShade="BF"/>
                <w:sz w:val="16"/>
                <w:szCs w:val="16"/>
              </w:rPr>
              <w:t xml:space="preserve"> </w:t>
            </w:r>
            <w:r w:rsidR="000F7654">
              <w:rPr>
                <w:bCs w:val="0"/>
                <w:color w:val="365F91" w:themeColor="accent1" w:themeShade="BF"/>
                <w:sz w:val="16"/>
                <w:szCs w:val="16"/>
                <w:lang w:eastAsia="it-IT"/>
              </w:rPr>
              <w:t>tramite la piattaforma ‘Amministrazione Aperta’ della RAS</w:t>
            </w:r>
          </w:p>
        </w:tc>
        <w:tc>
          <w:tcPr>
            <w:tcW w:w="1822" w:type="dxa"/>
            <w:vAlign w:val="center"/>
          </w:tcPr>
          <w:p w14:paraId="21711D32" w14:textId="45D94D8E" w:rsidR="00D163CF" w:rsidRPr="00214E29" w:rsidRDefault="00D163CF" w:rsidP="003C013F">
            <w:pPr>
              <w:spacing w:after="0"/>
              <w:cnfStyle w:val="000000010000" w:firstRow="0" w:lastRow="0" w:firstColumn="0" w:lastColumn="0" w:oddVBand="0" w:evenVBand="0" w:oddHBand="0" w:evenHBand="1" w:firstRowFirstColumn="0" w:firstRowLastColumn="0" w:lastRowFirstColumn="0" w:lastRowLastColumn="0"/>
              <w:rPr>
                <w:bCs/>
                <w:color w:val="365F91" w:themeColor="accent1" w:themeShade="BF"/>
                <w:sz w:val="16"/>
                <w:szCs w:val="16"/>
                <w:lang w:eastAsia="it-IT"/>
              </w:rPr>
            </w:pPr>
            <w:r w:rsidRPr="00214E29">
              <w:rPr>
                <w:bCs/>
                <w:color w:val="365F91" w:themeColor="accent1" w:themeShade="BF"/>
                <w:sz w:val="16"/>
                <w:szCs w:val="16"/>
                <w:lang w:eastAsia="it-IT"/>
              </w:rPr>
              <w:t>Tempestiva per le dichiarazioni inconferibilità</w:t>
            </w:r>
            <w:r w:rsidR="001F5035" w:rsidRPr="00214E29">
              <w:rPr>
                <w:bCs/>
                <w:color w:val="365F91" w:themeColor="accent1" w:themeShade="BF"/>
                <w:sz w:val="16"/>
                <w:szCs w:val="16"/>
                <w:lang w:eastAsia="it-IT"/>
              </w:rPr>
              <w:t xml:space="preserve">. Entro il 31 </w:t>
            </w:r>
            <w:proofErr w:type="gramStart"/>
            <w:r w:rsidR="001F5035" w:rsidRPr="00214E29">
              <w:rPr>
                <w:bCs/>
                <w:color w:val="365F91" w:themeColor="accent1" w:themeShade="BF"/>
                <w:sz w:val="16"/>
                <w:szCs w:val="16"/>
                <w:lang w:eastAsia="it-IT"/>
              </w:rPr>
              <w:t>Marzo</w:t>
            </w:r>
            <w:proofErr w:type="gramEnd"/>
            <w:r w:rsidR="001F5035" w:rsidRPr="00214E29">
              <w:rPr>
                <w:bCs/>
                <w:color w:val="365F91" w:themeColor="accent1" w:themeShade="BF"/>
                <w:sz w:val="16"/>
                <w:szCs w:val="16"/>
                <w:lang w:eastAsia="it-IT"/>
              </w:rPr>
              <w:t xml:space="preserve"> per le dichiarazioni di incompatibilità.</w:t>
            </w:r>
          </w:p>
          <w:p w14:paraId="0B79DC5C" w14:textId="16E58D56" w:rsidR="00D163CF" w:rsidRPr="00214E29" w:rsidRDefault="00D163CF" w:rsidP="003C013F">
            <w:pPr>
              <w:spacing w:after="0"/>
              <w:cnfStyle w:val="000000010000" w:firstRow="0" w:lastRow="0" w:firstColumn="0" w:lastColumn="0" w:oddVBand="0" w:evenVBand="0" w:oddHBand="0" w:evenHBand="1" w:firstRowFirstColumn="0" w:firstRowLastColumn="0" w:lastRowFirstColumn="0" w:lastRowLastColumn="0"/>
              <w:rPr>
                <w:bCs/>
                <w:color w:val="365F91" w:themeColor="accent1" w:themeShade="BF"/>
                <w:sz w:val="16"/>
                <w:szCs w:val="16"/>
                <w:lang w:eastAsia="it-IT"/>
              </w:rPr>
            </w:pPr>
          </w:p>
        </w:tc>
        <w:tc>
          <w:tcPr>
            <w:tcW w:w="2164" w:type="dxa"/>
            <w:vAlign w:val="center"/>
          </w:tcPr>
          <w:p w14:paraId="5D077D0D" w14:textId="0128B6AB" w:rsidR="00D163CF" w:rsidRPr="00214E29" w:rsidRDefault="000F7654" w:rsidP="000F7654">
            <w:pPr>
              <w:spacing w:after="0"/>
              <w:cnfStyle w:val="000000010000" w:firstRow="0" w:lastRow="0" w:firstColumn="0" w:lastColumn="0" w:oddVBand="0" w:evenVBand="0" w:oddHBand="0" w:evenHBand="1" w:firstRowFirstColumn="0" w:firstRowLastColumn="0" w:lastRowFirstColumn="0" w:lastRowLastColumn="0"/>
              <w:rPr>
                <w:bCs/>
                <w:color w:val="365F91" w:themeColor="accent1" w:themeShade="BF"/>
                <w:sz w:val="16"/>
                <w:szCs w:val="16"/>
                <w:lang w:eastAsia="it-IT"/>
              </w:rPr>
            </w:pPr>
            <w:r>
              <w:rPr>
                <w:bCs/>
                <w:color w:val="365F91" w:themeColor="accent1" w:themeShade="BF"/>
                <w:sz w:val="16"/>
                <w:szCs w:val="16"/>
                <w:lang w:eastAsia="it-IT"/>
              </w:rPr>
              <w:t xml:space="preserve">Tutti i Dirigenti </w:t>
            </w:r>
          </w:p>
        </w:tc>
        <w:tc>
          <w:tcPr>
            <w:tcW w:w="1989" w:type="dxa"/>
            <w:vAlign w:val="center"/>
          </w:tcPr>
          <w:p w14:paraId="03554E71" w14:textId="77777777" w:rsidR="00D163CF" w:rsidRPr="00214E29" w:rsidRDefault="00D163CF" w:rsidP="003C013F">
            <w:pPr>
              <w:spacing w:after="0"/>
              <w:cnfStyle w:val="000000010000" w:firstRow="0" w:lastRow="0" w:firstColumn="0" w:lastColumn="0" w:oddVBand="0" w:evenVBand="0" w:oddHBand="0" w:evenHBand="1" w:firstRowFirstColumn="0" w:firstRowLastColumn="0" w:lastRowFirstColumn="0" w:lastRowLastColumn="0"/>
              <w:rPr>
                <w:bCs/>
                <w:color w:val="365F91" w:themeColor="accent1" w:themeShade="BF"/>
                <w:sz w:val="16"/>
                <w:szCs w:val="16"/>
                <w:lang w:eastAsia="it-IT"/>
              </w:rPr>
            </w:pPr>
            <w:r w:rsidRPr="00214E29">
              <w:rPr>
                <w:bCs/>
                <w:color w:val="365F91" w:themeColor="accent1" w:themeShade="BF"/>
                <w:sz w:val="16"/>
                <w:szCs w:val="16"/>
                <w:lang w:eastAsia="it-IT"/>
              </w:rPr>
              <w:t>N. di dichiarazioni acquisite/n. di dichiarazioni pubblicate</w:t>
            </w:r>
          </w:p>
        </w:tc>
        <w:tc>
          <w:tcPr>
            <w:tcW w:w="1679" w:type="dxa"/>
            <w:vAlign w:val="center"/>
          </w:tcPr>
          <w:p w14:paraId="7AAEFC0B" w14:textId="77777777" w:rsidR="00D163CF" w:rsidRPr="00214E29" w:rsidRDefault="00D163CF" w:rsidP="003C013F">
            <w:pPr>
              <w:spacing w:after="0"/>
              <w:cnfStyle w:val="000000010000" w:firstRow="0" w:lastRow="0" w:firstColumn="0" w:lastColumn="0" w:oddVBand="0" w:evenVBand="0" w:oddHBand="0" w:evenHBand="1" w:firstRowFirstColumn="0" w:firstRowLastColumn="0" w:lastRowFirstColumn="0" w:lastRowLastColumn="0"/>
              <w:rPr>
                <w:bCs/>
                <w:color w:val="365F91" w:themeColor="accent1" w:themeShade="BF"/>
                <w:sz w:val="16"/>
                <w:szCs w:val="16"/>
                <w:lang w:eastAsia="it-IT"/>
              </w:rPr>
            </w:pPr>
            <w:r w:rsidRPr="00214E29">
              <w:rPr>
                <w:bCs/>
                <w:color w:val="365F91" w:themeColor="accent1" w:themeShade="BF"/>
                <w:sz w:val="16"/>
                <w:szCs w:val="16"/>
                <w:lang w:eastAsia="it-IT"/>
              </w:rPr>
              <w:t>N. di dichiarazioni acquisite/n. di dichiarazioni pubblicate nei termini</w:t>
            </w:r>
          </w:p>
        </w:tc>
      </w:tr>
    </w:tbl>
    <w:p w14:paraId="282D2E9A" w14:textId="7433E266" w:rsidR="000F7654" w:rsidRPr="00CB450D" w:rsidRDefault="000F7654" w:rsidP="00726DF1">
      <w:pPr>
        <w:pStyle w:val="Titolo3"/>
        <w:rPr>
          <w:rStyle w:val="Enfasicorsivo"/>
          <w:color w:val="548DD4" w:themeColor="text2" w:themeTint="99"/>
        </w:rPr>
      </w:pPr>
      <w:bookmarkStart w:id="38" w:name="_Toc131149297"/>
      <w:bookmarkStart w:id="39" w:name="_Toc32309444"/>
      <w:r w:rsidRPr="00CB450D">
        <w:rPr>
          <w:rStyle w:val="Enfasicorsivo"/>
          <w:color w:val="548DD4" w:themeColor="text2" w:themeTint="99"/>
        </w:rPr>
        <w:t>Piattaforma ‘Amministrazione Aperta’ e pubblicazione delle dichiarazioni</w:t>
      </w:r>
      <w:bookmarkEnd w:id="38"/>
    </w:p>
    <w:p w14:paraId="37F42095" w14:textId="45AEB2DF" w:rsidR="00391D6D" w:rsidRPr="00214E29" w:rsidRDefault="00391D6D" w:rsidP="007C7595">
      <w:pPr>
        <w:pStyle w:val="Paragrafoelenco"/>
        <w:autoSpaceDE w:val="0"/>
        <w:autoSpaceDN w:val="0"/>
        <w:adjustRightInd w:val="0"/>
        <w:spacing w:before="120" w:after="120" w:line="240" w:lineRule="auto"/>
        <w:ind w:left="0"/>
        <w:jc w:val="both"/>
        <w:rPr>
          <w:rFonts w:ascii="Cambria" w:hAnsi="Cambria"/>
          <w:noProof/>
          <w:sz w:val="20"/>
          <w:szCs w:val="20"/>
          <w:lang w:eastAsia="it-IT" w:bidi="it-IT"/>
        </w:rPr>
      </w:pPr>
      <w:r w:rsidRPr="00214E29">
        <w:rPr>
          <w:rFonts w:ascii="Cambria" w:hAnsi="Cambria"/>
          <w:noProof/>
          <w:sz w:val="20"/>
          <w:szCs w:val="20"/>
          <w:lang w:eastAsia="it-IT" w:bidi="it-IT"/>
        </w:rPr>
        <w:t xml:space="preserve">A seguito di interlocuzioni con </w:t>
      </w:r>
      <w:r w:rsidR="005A7C7D" w:rsidRPr="00214E29">
        <w:rPr>
          <w:rFonts w:ascii="Cambria" w:hAnsi="Cambria"/>
          <w:noProof/>
          <w:sz w:val="20"/>
          <w:szCs w:val="20"/>
          <w:lang w:eastAsia="it-IT" w:bidi="it-IT"/>
        </w:rPr>
        <w:t>la Direzione Generale della Presidenza della Regione Autonoma del</w:t>
      </w:r>
      <w:r w:rsidR="00F17C42" w:rsidRPr="00214E29">
        <w:rPr>
          <w:rFonts w:ascii="Cambria" w:hAnsi="Cambria"/>
          <w:noProof/>
          <w:sz w:val="20"/>
          <w:szCs w:val="20"/>
          <w:lang w:eastAsia="it-IT" w:bidi="it-IT"/>
        </w:rPr>
        <w:t>la Sardegna, AREA,</w:t>
      </w:r>
      <w:r w:rsidR="005F3F97" w:rsidRPr="00214E29">
        <w:rPr>
          <w:rFonts w:ascii="Cambria" w:hAnsi="Cambria"/>
          <w:noProof/>
          <w:sz w:val="20"/>
          <w:szCs w:val="20"/>
          <w:lang w:eastAsia="it-IT" w:bidi="it-IT"/>
        </w:rPr>
        <w:t xml:space="preserve"> su impulso dell’RPCT, </w:t>
      </w:r>
      <w:r w:rsidR="00445B8F" w:rsidRPr="00214E29">
        <w:rPr>
          <w:rFonts w:ascii="Cambria" w:hAnsi="Cambria"/>
          <w:noProof/>
          <w:sz w:val="20"/>
          <w:szCs w:val="20"/>
          <w:lang w:eastAsia="it-IT" w:bidi="it-IT"/>
        </w:rPr>
        <w:t>ha attivato</w:t>
      </w:r>
      <w:r w:rsidR="005F3F97" w:rsidRPr="00214E29">
        <w:rPr>
          <w:rFonts w:ascii="Cambria" w:hAnsi="Cambria"/>
          <w:noProof/>
          <w:sz w:val="20"/>
          <w:szCs w:val="20"/>
          <w:lang w:eastAsia="it-IT" w:bidi="it-IT"/>
        </w:rPr>
        <w:t xml:space="preserve"> le procedure al fine di accedere all’utilizzo </w:t>
      </w:r>
      <w:r w:rsidR="005A7C7D" w:rsidRPr="00214E29">
        <w:rPr>
          <w:rFonts w:ascii="Cambria" w:hAnsi="Cambria"/>
          <w:noProof/>
          <w:sz w:val="20"/>
          <w:szCs w:val="20"/>
          <w:lang w:eastAsia="it-IT" w:bidi="it-IT"/>
        </w:rPr>
        <w:t>di un</w:t>
      </w:r>
      <w:r w:rsidR="001815C6" w:rsidRPr="00214E29">
        <w:rPr>
          <w:rFonts w:ascii="Cambria" w:hAnsi="Cambria"/>
          <w:noProof/>
          <w:sz w:val="20"/>
          <w:szCs w:val="20"/>
          <w:lang w:eastAsia="it-IT" w:bidi="it-IT"/>
        </w:rPr>
        <w:t>o dei moduli della piattaforma ‘Amministrazione Aperta’</w:t>
      </w:r>
      <w:r w:rsidR="005F3F97" w:rsidRPr="00214E29">
        <w:rPr>
          <w:rFonts w:ascii="Cambria" w:hAnsi="Cambria"/>
          <w:noProof/>
          <w:sz w:val="20"/>
          <w:szCs w:val="20"/>
          <w:lang w:eastAsia="it-IT" w:bidi="it-IT"/>
        </w:rPr>
        <w:t xml:space="preserve"> della RAS,</w:t>
      </w:r>
      <w:r w:rsidR="000F7654">
        <w:rPr>
          <w:rFonts w:ascii="Cambria" w:hAnsi="Cambria"/>
          <w:noProof/>
          <w:sz w:val="20"/>
          <w:szCs w:val="20"/>
          <w:lang w:eastAsia="it-IT" w:bidi="it-IT"/>
        </w:rPr>
        <w:t xml:space="preserve"> che consente ai dirigenti di pubblica</w:t>
      </w:r>
      <w:r w:rsidR="005A7C7D" w:rsidRPr="00214E29">
        <w:rPr>
          <w:rFonts w:ascii="Cambria" w:hAnsi="Cambria"/>
          <w:noProof/>
          <w:sz w:val="20"/>
          <w:szCs w:val="20"/>
          <w:lang w:eastAsia="it-IT" w:bidi="it-IT"/>
        </w:rPr>
        <w:t xml:space="preserve">re </w:t>
      </w:r>
      <w:r w:rsidR="001815C6" w:rsidRPr="00214E29">
        <w:rPr>
          <w:rFonts w:ascii="Cambria" w:hAnsi="Cambria"/>
          <w:noProof/>
          <w:sz w:val="20"/>
          <w:szCs w:val="20"/>
          <w:lang w:eastAsia="it-IT" w:bidi="it-IT"/>
        </w:rPr>
        <w:t xml:space="preserve">personalmente </w:t>
      </w:r>
      <w:r w:rsidR="005A7C7D" w:rsidRPr="00214E29">
        <w:rPr>
          <w:rFonts w:ascii="Cambria" w:hAnsi="Cambria"/>
          <w:noProof/>
          <w:sz w:val="20"/>
          <w:szCs w:val="20"/>
          <w:lang w:eastAsia="it-IT" w:bidi="it-IT"/>
        </w:rPr>
        <w:t xml:space="preserve">le dichiarazioni di </w:t>
      </w:r>
      <w:r w:rsidR="001815C6" w:rsidRPr="00214E29">
        <w:rPr>
          <w:rFonts w:ascii="Cambria" w:hAnsi="Cambria"/>
          <w:noProof/>
          <w:sz w:val="20"/>
          <w:szCs w:val="20"/>
          <w:lang w:eastAsia="it-IT" w:bidi="it-IT"/>
        </w:rPr>
        <w:t xml:space="preserve">assenza di cause di </w:t>
      </w:r>
      <w:r w:rsidR="005A7C7D" w:rsidRPr="00214E29">
        <w:rPr>
          <w:rFonts w:ascii="Cambria" w:hAnsi="Cambria"/>
          <w:noProof/>
          <w:sz w:val="20"/>
          <w:szCs w:val="20"/>
          <w:lang w:eastAsia="it-IT" w:bidi="it-IT"/>
        </w:rPr>
        <w:t xml:space="preserve">incompatibilità </w:t>
      </w:r>
      <w:r w:rsidR="001815C6" w:rsidRPr="00214E29">
        <w:rPr>
          <w:rFonts w:ascii="Cambria" w:hAnsi="Cambria"/>
          <w:noProof/>
          <w:sz w:val="20"/>
          <w:szCs w:val="20"/>
          <w:lang w:eastAsia="it-IT" w:bidi="it-IT"/>
        </w:rPr>
        <w:t>e inconferibilità all’incarico, il Curriculum Vitae</w:t>
      </w:r>
      <w:r w:rsidR="00D23BC5" w:rsidRPr="00214E29">
        <w:rPr>
          <w:rFonts w:ascii="Cambria" w:hAnsi="Cambria"/>
          <w:noProof/>
          <w:sz w:val="20"/>
          <w:szCs w:val="20"/>
          <w:lang w:eastAsia="it-IT" w:bidi="it-IT"/>
        </w:rPr>
        <w:t>,</w:t>
      </w:r>
      <w:r w:rsidR="005F3F97" w:rsidRPr="00214E29">
        <w:rPr>
          <w:rFonts w:ascii="Cambria" w:hAnsi="Cambria"/>
          <w:noProof/>
          <w:sz w:val="20"/>
          <w:szCs w:val="20"/>
          <w:lang w:eastAsia="it-IT" w:bidi="it-IT"/>
        </w:rPr>
        <w:t xml:space="preserve"> l’atto di nomina dell’</w:t>
      </w:r>
      <w:r w:rsidR="00D23BC5" w:rsidRPr="00214E29">
        <w:rPr>
          <w:rFonts w:ascii="Cambria" w:hAnsi="Cambria"/>
          <w:noProof/>
          <w:sz w:val="20"/>
          <w:szCs w:val="20"/>
          <w:lang w:eastAsia="it-IT" w:bidi="it-IT"/>
        </w:rPr>
        <w:t>incarico.</w:t>
      </w:r>
      <w:r w:rsidR="00844232" w:rsidRPr="00214E29">
        <w:rPr>
          <w:rFonts w:ascii="Cambria" w:hAnsi="Cambria"/>
          <w:noProof/>
          <w:sz w:val="20"/>
          <w:szCs w:val="20"/>
          <w:lang w:eastAsia="it-IT" w:bidi="it-IT"/>
        </w:rPr>
        <w:t xml:space="preserve"> L’applicativo consente anche di inviare un reminder via email ai soggetti inadempienti, oppure </w:t>
      </w:r>
      <w:r w:rsidR="005F3F97" w:rsidRPr="00214E29">
        <w:rPr>
          <w:rFonts w:ascii="Cambria" w:hAnsi="Cambria"/>
          <w:noProof/>
          <w:sz w:val="20"/>
          <w:szCs w:val="20"/>
          <w:lang w:eastAsia="it-IT" w:bidi="it-IT"/>
        </w:rPr>
        <w:t>una notifica di conformità di adempimento avvenuto correttamente.</w:t>
      </w:r>
    </w:p>
    <w:p w14:paraId="7E7F815D" w14:textId="77777777" w:rsidR="000B4AF4" w:rsidRPr="00214E29" w:rsidRDefault="000B4AF4" w:rsidP="007C7595">
      <w:pPr>
        <w:pStyle w:val="Paragrafoelenco"/>
        <w:autoSpaceDE w:val="0"/>
        <w:autoSpaceDN w:val="0"/>
        <w:adjustRightInd w:val="0"/>
        <w:spacing w:before="120" w:after="120" w:line="240" w:lineRule="auto"/>
        <w:ind w:left="0"/>
        <w:jc w:val="both"/>
        <w:rPr>
          <w:rFonts w:ascii="Cambria" w:hAnsi="Cambria"/>
          <w:noProof/>
          <w:sz w:val="20"/>
          <w:szCs w:val="20"/>
          <w:lang w:eastAsia="it-IT" w:bidi="it-IT"/>
        </w:rPr>
      </w:pPr>
    </w:p>
    <w:p w14:paraId="2CE2F0FA" w14:textId="1ED0131D" w:rsidR="00F923A9" w:rsidRPr="00214E29" w:rsidRDefault="00445B8F" w:rsidP="007C7595">
      <w:pPr>
        <w:pStyle w:val="Paragrafoelenco"/>
        <w:autoSpaceDE w:val="0"/>
        <w:autoSpaceDN w:val="0"/>
        <w:adjustRightInd w:val="0"/>
        <w:spacing w:before="120" w:after="120" w:line="240" w:lineRule="auto"/>
        <w:ind w:left="0"/>
        <w:jc w:val="both"/>
        <w:rPr>
          <w:rFonts w:ascii="Cambria" w:hAnsi="Cambria"/>
          <w:noProof/>
          <w:sz w:val="20"/>
          <w:szCs w:val="20"/>
          <w:lang w:eastAsia="it-IT" w:bidi="it-IT"/>
        </w:rPr>
      </w:pPr>
      <w:r w:rsidRPr="00214E29">
        <w:rPr>
          <w:rFonts w:ascii="Cambria" w:hAnsi="Cambria"/>
          <w:noProof/>
          <w:sz w:val="20"/>
          <w:szCs w:val="20"/>
          <w:lang w:eastAsia="it-IT" w:bidi="it-IT"/>
        </w:rPr>
        <w:t>A seguito dell’introduzione della nuova modalità di pubblicazione delle dichiarazioni di in</w:t>
      </w:r>
      <w:r w:rsidR="000F7654">
        <w:rPr>
          <w:rFonts w:ascii="Cambria" w:hAnsi="Cambria"/>
          <w:noProof/>
          <w:sz w:val="20"/>
          <w:szCs w:val="20"/>
          <w:lang w:eastAsia="it-IT" w:bidi="it-IT"/>
        </w:rPr>
        <w:t>conferibilità e incompatibilità</w:t>
      </w:r>
      <w:r w:rsidR="00F923A9" w:rsidRPr="00214E29">
        <w:rPr>
          <w:rFonts w:ascii="Cambria" w:hAnsi="Cambria"/>
          <w:noProof/>
          <w:sz w:val="20"/>
          <w:szCs w:val="20"/>
          <w:lang w:eastAsia="it-IT" w:bidi="it-IT"/>
        </w:rPr>
        <w:t>:</w:t>
      </w:r>
    </w:p>
    <w:p w14:paraId="60194A0F" w14:textId="77777777" w:rsidR="000F7654" w:rsidRDefault="00445B8F" w:rsidP="00CF7A70">
      <w:pPr>
        <w:pStyle w:val="Paragrafoelenco"/>
        <w:numPr>
          <w:ilvl w:val="0"/>
          <w:numId w:val="26"/>
        </w:numPr>
        <w:autoSpaceDE w:val="0"/>
        <w:autoSpaceDN w:val="0"/>
        <w:adjustRightInd w:val="0"/>
        <w:spacing w:before="120" w:after="120" w:line="240" w:lineRule="auto"/>
        <w:jc w:val="both"/>
        <w:rPr>
          <w:rFonts w:ascii="Cambria" w:hAnsi="Cambria"/>
          <w:noProof/>
          <w:sz w:val="20"/>
          <w:szCs w:val="20"/>
          <w:lang w:eastAsia="it-IT" w:bidi="it-IT"/>
        </w:rPr>
      </w:pPr>
      <w:r w:rsidRPr="00214E29">
        <w:rPr>
          <w:rFonts w:ascii="Cambria" w:hAnsi="Cambria"/>
          <w:noProof/>
          <w:sz w:val="20"/>
          <w:szCs w:val="20"/>
          <w:lang w:eastAsia="it-IT" w:bidi="it-IT"/>
        </w:rPr>
        <w:t xml:space="preserve">i Dirigenti </w:t>
      </w:r>
      <w:r w:rsidR="000B4AF4" w:rsidRPr="00214E29">
        <w:rPr>
          <w:rFonts w:ascii="Cambria" w:hAnsi="Cambria"/>
          <w:noProof/>
          <w:sz w:val="20"/>
          <w:szCs w:val="20"/>
          <w:lang w:eastAsia="it-IT" w:bidi="it-IT"/>
        </w:rPr>
        <w:t>caricano sulla pagina di ‘Amministrazione A</w:t>
      </w:r>
      <w:r w:rsidR="00F923A9" w:rsidRPr="00214E29">
        <w:rPr>
          <w:rFonts w:ascii="Cambria" w:hAnsi="Cambria"/>
          <w:noProof/>
          <w:sz w:val="20"/>
          <w:szCs w:val="20"/>
          <w:lang w:eastAsia="it-IT" w:bidi="it-IT"/>
        </w:rPr>
        <w:t>perta</w:t>
      </w:r>
      <w:r w:rsidR="000B4AF4" w:rsidRPr="00214E29">
        <w:rPr>
          <w:rFonts w:ascii="Cambria" w:hAnsi="Cambria"/>
          <w:noProof/>
          <w:sz w:val="20"/>
          <w:szCs w:val="20"/>
          <w:lang w:eastAsia="it-IT" w:bidi="it-IT"/>
        </w:rPr>
        <w:t>’</w:t>
      </w:r>
      <w:r w:rsidRPr="00214E29">
        <w:rPr>
          <w:rFonts w:ascii="Cambria" w:hAnsi="Cambria"/>
          <w:noProof/>
          <w:sz w:val="20"/>
          <w:szCs w:val="20"/>
          <w:lang w:eastAsia="it-IT" w:bidi="it-IT"/>
        </w:rPr>
        <w:t xml:space="preserve"> le dichiarazioni entro </w:t>
      </w:r>
      <w:r w:rsidR="000F7654">
        <w:rPr>
          <w:rFonts w:ascii="Cambria" w:hAnsi="Cambria"/>
          <w:noProof/>
          <w:sz w:val="20"/>
          <w:szCs w:val="20"/>
          <w:lang w:eastAsia="it-IT" w:bidi="it-IT"/>
        </w:rPr>
        <w:t>la tempistica prevista:</w:t>
      </w:r>
    </w:p>
    <w:p w14:paraId="65DC5718" w14:textId="77777777" w:rsidR="000F7654" w:rsidRDefault="00F923A9" w:rsidP="000F7654">
      <w:pPr>
        <w:pStyle w:val="Paragrafoelenco"/>
        <w:numPr>
          <w:ilvl w:val="1"/>
          <w:numId w:val="26"/>
        </w:numPr>
        <w:autoSpaceDE w:val="0"/>
        <w:autoSpaceDN w:val="0"/>
        <w:adjustRightInd w:val="0"/>
        <w:spacing w:before="120" w:after="120" w:line="240" w:lineRule="auto"/>
        <w:jc w:val="both"/>
        <w:rPr>
          <w:rFonts w:ascii="Cambria" w:hAnsi="Cambria"/>
          <w:noProof/>
          <w:sz w:val="20"/>
          <w:szCs w:val="20"/>
          <w:lang w:eastAsia="it-IT" w:bidi="it-IT"/>
        </w:rPr>
      </w:pPr>
      <w:r w:rsidRPr="00214E29">
        <w:rPr>
          <w:rFonts w:ascii="Cambria" w:hAnsi="Cambria"/>
          <w:noProof/>
          <w:sz w:val="20"/>
          <w:szCs w:val="20"/>
          <w:lang w:eastAsia="it-IT" w:bidi="it-IT"/>
        </w:rPr>
        <w:t>al moment</w:t>
      </w:r>
      <w:r w:rsidR="000F7654">
        <w:rPr>
          <w:rFonts w:ascii="Cambria" w:hAnsi="Cambria"/>
          <w:noProof/>
          <w:sz w:val="20"/>
          <w:szCs w:val="20"/>
          <w:lang w:eastAsia="it-IT" w:bidi="it-IT"/>
        </w:rPr>
        <w:t>o di conferimento dell’incarico:</w:t>
      </w:r>
    </w:p>
    <w:p w14:paraId="6AE39185" w14:textId="310518D7" w:rsidR="000F7654" w:rsidRDefault="000B4AF4" w:rsidP="000F7654">
      <w:pPr>
        <w:pStyle w:val="Paragrafoelenco"/>
        <w:numPr>
          <w:ilvl w:val="2"/>
          <w:numId w:val="26"/>
        </w:numPr>
        <w:autoSpaceDE w:val="0"/>
        <w:autoSpaceDN w:val="0"/>
        <w:adjustRightInd w:val="0"/>
        <w:spacing w:before="120" w:after="120" w:line="240" w:lineRule="auto"/>
        <w:jc w:val="both"/>
        <w:rPr>
          <w:rFonts w:ascii="Cambria" w:hAnsi="Cambria"/>
          <w:noProof/>
          <w:sz w:val="20"/>
          <w:szCs w:val="20"/>
          <w:lang w:eastAsia="it-IT" w:bidi="it-IT"/>
        </w:rPr>
      </w:pPr>
      <w:r w:rsidRPr="00214E29">
        <w:rPr>
          <w:rFonts w:ascii="Cambria" w:hAnsi="Cambria"/>
          <w:noProof/>
          <w:sz w:val="20"/>
          <w:szCs w:val="20"/>
          <w:lang w:eastAsia="it-IT" w:bidi="it-IT"/>
        </w:rPr>
        <w:t>dichiarazione</w:t>
      </w:r>
      <w:r w:rsidR="000F7654">
        <w:rPr>
          <w:rFonts w:ascii="Cambria" w:hAnsi="Cambria"/>
          <w:noProof/>
          <w:sz w:val="20"/>
          <w:szCs w:val="20"/>
          <w:lang w:eastAsia="it-IT" w:bidi="it-IT"/>
        </w:rPr>
        <w:t xml:space="preserve"> di inconferibilità</w:t>
      </w:r>
    </w:p>
    <w:p w14:paraId="065402EA" w14:textId="77777777" w:rsidR="000F7654" w:rsidRDefault="000F7654" w:rsidP="000F7654">
      <w:pPr>
        <w:pStyle w:val="Paragrafoelenco"/>
        <w:numPr>
          <w:ilvl w:val="2"/>
          <w:numId w:val="26"/>
        </w:numPr>
        <w:autoSpaceDE w:val="0"/>
        <w:autoSpaceDN w:val="0"/>
        <w:adjustRightInd w:val="0"/>
        <w:spacing w:before="120" w:after="120" w:line="240" w:lineRule="auto"/>
        <w:jc w:val="both"/>
        <w:rPr>
          <w:rFonts w:ascii="Cambria" w:hAnsi="Cambria"/>
          <w:noProof/>
          <w:sz w:val="20"/>
          <w:szCs w:val="20"/>
          <w:lang w:eastAsia="it-IT" w:bidi="it-IT"/>
        </w:rPr>
      </w:pPr>
      <w:r>
        <w:rPr>
          <w:rFonts w:ascii="Cambria" w:hAnsi="Cambria"/>
          <w:noProof/>
          <w:sz w:val="20"/>
          <w:szCs w:val="20"/>
          <w:lang w:eastAsia="it-IT" w:bidi="it-IT"/>
        </w:rPr>
        <w:t>dichiarazione di incompatibilità</w:t>
      </w:r>
    </w:p>
    <w:p w14:paraId="1DDF71D2" w14:textId="4342BB28" w:rsidR="00016E33" w:rsidRDefault="000F7654" w:rsidP="000F7654">
      <w:pPr>
        <w:pStyle w:val="Paragrafoelenco"/>
        <w:numPr>
          <w:ilvl w:val="1"/>
          <w:numId w:val="26"/>
        </w:numPr>
        <w:autoSpaceDE w:val="0"/>
        <w:autoSpaceDN w:val="0"/>
        <w:adjustRightInd w:val="0"/>
        <w:spacing w:before="120" w:after="120" w:line="240" w:lineRule="auto"/>
        <w:jc w:val="both"/>
        <w:rPr>
          <w:rFonts w:ascii="Cambria" w:hAnsi="Cambria"/>
          <w:noProof/>
          <w:sz w:val="20"/>
          <w:szCs w:val="20"/>
          <w:lang w:eastAsia="it-IT" w:bidi="it-IT"/>
        </w:rPr>
      </w:pPr>
      <w:r>
        <w:rPr>
          <w:rFonts w:ascii="Cambria" w:hAnsi="Cambria"/>
          <w:noProof/>
          <w:sz w:val="20"/>
          <w:szCs w:val="20"/>
          <w:lang w:eastAsia="it-IT" w:bidi="it-IT"/>
        </w:rPr>
        <w:t>per gli anni successivi al conferimento</w:t>
      </w:r>
      <w:r w:rsidR="000B4AF4" w:rsidRPr="00214E29">
        <w:rPr>
          <w:rFonts w:ascii="Cambria" w:hAnsi="Cambria"/>
          <w:noProof/>
          <w:sz w:val="20"/>
          <w:szCs w:val="20"/>
          <w:lang w:eastAsia="it-IT" w:bidi="it-IT"/>
        </w:rPr>
        <w:t xml:space="preserve"> </w:t>
      </w:r>
      <w:r>
        <w:rPr>
          <w:rFonts w:ascii="Cambria" w:hAnsi="Cambria"/>
          <w:noProof/>
          <w:sz w:val="20"/>
          <w:szCs w:val="20"/>
          <w:lang w:eastAsia="it-IT" w:bidi="it-IT"/>
        </w:rPr>
        <w:t>dell’incarico</w:t>
      </w:r>
      <w:r w:rsidR="00016E33">
        <w:rPr>
          <w:rFonts w:ascii="Cambria" w:hAnsi="Cambria"/>
          <w:noProof/>
          <w:sz w:val="20"/>
          <w:szCs w:val="20"/>
          <w:lang w:eastAsia="it-IT" w:bidi="it-IT"/>
        </w:rPr>
        <w:t xml:space="preserve">, </w:t>
      </w:r>
      <w:r w:rsidR="000B4AF4" w:rsidRPr="00016E33">
        <w:rPr>
          <w:rFonts w:ascii="Cambria" w:hAnsi="Cambria"/>
          <w:b/>
          <w:noProof/>
          <w:sz w:val="20"/>
          <w:szCs w:val="20"/>
          <w:lang w:eastAsia="it-IT" w:bidi="it-IT"/>
        </w:rPr>
        <w:t>entro il</w:t>
      </w:r>
      <w:r w:rsidR="00F923A9" w:rsidRPr="00016E33">
        <w:rPr>
          <w:rFonts w:ascii="Cambria" w:hAnsi="Cambria"/>
          <w:b/>
          <w:noProof/>
          <w:sz w:val="20"/>
          <w:szCs w:val="20"/>
          <w:lang w:eastAsia="it-IT" w:bidi="it-IT"/>
        </w:rPr>
        <w:t xml:space="preserve"> </w:t>
      </w:r>
      <w:r w:rsidR="00D870AF" w:rsidRPr="00016E33">
        <w:rPr>
          <w:rFonts w:ascii="Cambria" w:hAnsi="Cambria"/>
          <w:b/>
          <w:noProof/>
          <w:sz w:val="20"/>
          <w:szCs w:val="20"/>
          <w:lang w:eastAsia="it-IT" w:bidi="it-IT"/>
        </w:rPr>
        <w:t xml:space="preserve">31 marzo </w:t>
      </w:r>
      <w:r w:rsidR="00D870AF" w:rsidRPr="00016E33">
        <w:rPr>
          <w:rFonts w:ascii="Cambria" w:hAnsi="Cambria"/>
          <w:noProof/>
          <w:sz w:val="20"/>
          <w:szCs w:val="20"/>
          <w:lang w:eastAsia="it-IT" w:bidi="it-IT"/>
        </w:rPr>
        <w:t>di ogni anno</w:t>
      </w:r>
    </w:p>
    <w:p w14:paraId="78AFDA75" w14:textId="247BE5A7" w:rsidR="00F923A9" w:rsidRPr="00214E29" w:rsidRDefault="000F7654" w:rsidP="00016E33">
      <w:pPr>
        <w:pStyle w:val="Paragrafoelenco"/>
        <w:numPr>
          <w:ilvl w:val="2"/>
          <w:numId w:val="26"/>
        </w:numPr>
        <w:autoSpaceDE w:val="0"/>
        <w:autoSpaceDN w:val="0"/>
        <w:adjustRightInd w:val="0"/>
        <w:spacing w:before="120" w:after="120" w:line="240" w:lineRule="auto"/>
        <w:jc w:val="both"/>
        <w:rPr>
          <w:rFonts w:ascii="Cambria" w:hAnsi="Cambria"/>
          <w:noProof/>
          <w:sz w:val="20"/>
          <w:szCs w:val="20"/>
          <w:lang w:eastAsia="it-IT" w:bidi="it-IT"/>
        </w:rPr>
      </w:pPr>
      <w:r>
        <w:rPr>
          <w:rFonts w:ascii="Cambria" w:hAnsi="Cambria"/>
          <w:noProof/>
          <w:sz w:val="20"/>
          <w:szCs w:val="20"/>
          <w:lang w:eastAsia="it-IT" w:bidi="it-IT"/>
        </w:rPr>
        <w:t xml:space="preserve"> la dichiarazione</w:t>
      </w:r>
      <w:r w:rsidR="00F923A9" w:rsidRPr="00214E29">
        <w:rPr>
          <w:rFonts w:ascii="Cambria" w:hAnsi="Cambria"/>
          <w:noProof/>
          <w:sz w:val="20"/>
          <w:szCs w:val="20"/>
          <w:lang w:eastAsia="it-IT" w:bidi="it-IT"/>
        </w:rPr>
        <w:t xml:space="preserve"> incompatibilità</w:t>
      </w:r>
    </w:p>
    <w:p w14:paraId="49703781" w14:textId="1A2751D7" w:rsidR="00445B8F" w:rsidRPr="00214E29" w:rsidRDefault="00F923A9" w:rsidP="00CF7A70">
      <w:pPr>
        <w:pStyle w:val="Paragrafoelenco"/>
        <w:numPr>
          <w:ilvl w:val="0"/>
          <w:numId w:val="26"/>
        </w:numPr>
        <w:autoSpaceDE w:val="0"/>
        <w:autoSpaceDN w:val="0"/>
        <w:adjustRightInd w:val="0"/>
        <w:spacing w:before="120" w:after="120" w:line="240" w:lineRule="auto"/>
        <w:jc w:val="both"/>
        <w:rPr>
          <w:rFonts w:ascii="Cambria" w:hAnsi="Cambria"/>
          <w:noProof/>
          <w:sz w:val="20"/>
          <w:szCs w:val="20"/>
          <w:lang w:eastAsia="it-IT" w:bidi="it-IT"/>
        </w:rPr>
      </w:pPr>
      <w:r w:rsidRPr="00214E29">
        <w:rPr>
          <w:rFonts w:ascii="Cambria" w:hAnsi="Cambria"/>
          <w:noProof/>
          <w:sz w:val="20"/>
          <w:szCs w:val="20"/>
          <w:lang w:eastAsia="it-IT" w:bidi="it-IT"/>
        </w:rPr>
        <w:t xml:space="preserve">il </w:t>
      </w:r>
      <w:r w:rsidR="009C0EB3" w:rsidRPr="00214E29">
        <w:rPr>
          <w:rFonts w:ascii="Cambria" w:hAnsi="Cambria"/>
          <w:noProof/>
          <w:sz w:val="20"/>
          <w:szCs w:val="20"/>
          <w:lang w:eastAsia="it-IT" w:bidi="it-IT"/>
        </w:rPr>
        <w:t>Servizio Contabilità, Bilancio e Risorse Umane, che svolge i controlli sulle dichiarazioni effettuate dai dirigenti</w:t>
      </w:r>
      <w:r w:rsidRPr="00214E29">
        <w:rPr>
          <w:rFonts w:ascii="Cambria" w:hAnsi="Cambria"/>
          <w:noProof/>
          <w:sz w:val="20"/>
          <w:szCs w:val="20"/>
          <w:lang w:eastAsia="it-IT" w:bidi="it-IT"/>
        </w:rPr>
        <w:t xml:space="preserve"> per conto del Direttore Generale</w:t>
      </w:r>
      <w:r w:rsidR="009C0EB3" w:rsidRPr="00214E29">
        <w:rPr>
          <w:rFonts w:ascii="Cambria" w:hAnsi="Cambria"/>
          <w:noProof/>
          <w:sz w:val="20"/>
          <w:szCs w:val="20"/>
          <w:lang w:eastAsia="it-IT" w:bidi="it-IT"/>
        </w:rPr>
        <w:t xml:space="preserve">, </w:t>
      </w:r>
      <w:r w:rsidRPr="00214E29">
        <w:rPr>
          <w:rFonts w:ascii="Cambria" w:hAnsi="Cambria"/>
          <w:noProof/>
          <w:sz w:val="20"/>
          <w:szCs w:val="20"/>
          <w:lang w:eastAsia="it-IT" w:bidi="it-IT"/>
        </w:rPr>
        <w:t>verifica le dichiarazioni effettuate</w:t>
      </w:r>
      <w:r w:rsidR="00CB1F58" w:rsidRPr="00214E29">
        <w:rPr>
          <w:rFonts w:ascii="Cambria" w:hAnsi="Cambria"/>
          <w:noProof/>
          <w:sz w:val="20"/>
          <w:szCs w:val="20"/>
          <w:lang w:eastAsia="it-IT" w:bidi="it-IT"/>
        </w:rPr>
        <w:t xml:space="preserve"> richiedendo il certificato di casellario giudiziale e dei carichi pendenti di ogni dirigente;</w:t>
      </w:r>
    </w:p>
    <w:p w14:paraId="36672F82" w14:textId="77777777" w:rsidR="00CB1F58" w:rsidRPr="00214E29" w:rsidRDefault="00CB1F58" w:rsidP="00CF7A70">
      <w:pPr>
        <w:pStyle w:val="Paragrafoelenco"/>
        <w:numPr>
          <w:ilvl w:val="0"/>
          <w:numId w:val="26"/>
        </w:numPr>
        <w:autoSpaceDE w:val="0"/>
        <w:autoSpaceDN w:val="0"/>
        <w:adjustRightInd w:val="0"/>
        <w:spacing w:before="120" w:after="120" w:line="240" w:lineRule="auto"/>
        <w:jc w:val="both"/>
        <w:rPr>
          <w:rFonts w:ascii="Cambria" w:hAnsi="Cambria"/>
          <w:noProof/>
          <w:sz w:val="20"/>
          <w:szCs w:val="20"/>
          <w:lang w:eastAsia="it-IT" w:bidi="it-IT"/>
        </w:rPr>
      </w:pPr>
      <w:r w:rsidRPr="00214E29">
        <w:rPr>
          <w:rFonts w:ascii="Cambria" w:hAnsi="Cambria"/>
          <w:noProof/>
          <w:sz w:val="20"/>
          <w:szCs w:val="20"/>
          <w:lang w:eastAsia="it-IT" w:bidi="it-IT"/>
        </w:rPr>
        <w:t>il Servizio Contabilità, Bilancio e Risorse Umane:</w:t>
      </w:r>
    </w:p>
    <w:p w14:paraId="717B7101" w14:textId="0156E20B" w:rsidR="00CB1F58" w:rsidRPr="00214E29" w:rsidRDefault="00CB1F58" w:rsidP="00CF7A70">
      <w:pPr>
        <w:pStyle w:val="Paragrafoelenco"/>
        <w:numPr>
          <w:ilvl w:val="1"/>
          <w:numId w:val="26"/>
        </w:numPr>
        <w:autoSpaceDE w:val="0"/>
        <w:autoSpaceDN w:val="0"/>
        <w:adjustRightInd w:val="0"/>
        <w:spacing w:before="120" w:after="120" w:line="240" w:lineRule="auto"/>
        <w:jc w:val="both"/>
        <w:rPr>
          <w:rFonts w:ascii="Cambria" w:hAnsi="Cambria"/>
          <w:noProof/>
          <w:sz w:val="20"/>
          <w:szCs w:val="20"/>
          <w:lang w:eastAsia="it-IT" w:bidi="it-IT"/>
        </w:rPr>
      </w:pPr>
      <w:r w:rsidRPr="00214E29">
        <w:rPr>
          <w:rFonts w:ascii="Cambria" w:hAnsi="Cambria"/>
          <w:noProof/>
          <w:sz w:val="20"/>
          <w:szCs w:val="20"/>
          <w:lang w:eastAsia="it-IT" w:bidi="it-IT"/>
        </w:rPr>
        <w:t>nel caso in cui rilevi difformità dalle dichiarazioni informa tempestivamente il</w:t>
      </w:r>
      <w:r w:rsidR="00016E33">
        <w:rPr>
          <w:rFonts w:ascii="Cambria" w:hAnsi="Cambria"/>
          <w:noProof/>
          <w:sz w:val="20"/>
          <w:szCs w:val="20"/>
          <w:lang w:eastAsia="it-IT" w:bidi="it-IT"/>
        </w:rPr>
        <w:t xml:space="preserve"> Direttore Generale e</w:t>
      </w:r>
      <w:r w:rsidRPr="00214E29">
        <w:rPr>
          <w:rFonts w:ascii="Cambria" w:hAnsi="Cambria"/>
          <w:noProof/>
          <w:sz w:val="20"/>
          <w:szCs w:val="20"/>
          <w:lang w:eastAsia="it-IT" w:bidi="it-IT"/>
        </w:rPr>
        <w:t xml:space="preserve"> </w:t>
      </w:r>
      <w:r w:rsidR="00016E33">
        <w:rPr>
          <w:rFonts w:ascii="Cambria" w:hAnsi="Cambria"/>
          <w:noProof/>
          <w:sz w:val="20"/>
          <w:szCs w:val="20"/>
          <w:lang w:eastAsia="it-IT" w:bidi="it-IT"/>
        </w:rPr>
        <w:t xml:space="preserve">il </w:t>
      </w:r>
      <w:r w:rsidRPr="00214E29">
        <w:rPr>
          <w:rFonts w:ascii="Cambria" w:hAnsi="Cambria"/>
          <w:noProof/>
          <w:sz w:val="20"/>
          <w:szCs w:val="20"/>
          <w:lang w:eastAsia="it-IT" w:bidi="it-IT"/>
        </w:rPr>
        <w:t>RPCT;</w:t>
      </w:r>
    </w:p>
    <w:p w14:paraId="71276E2D" w14:textId="22BF4030" w:rsidR="00CB1F58" w:rsidRPr="00214E29" w:rsidRDefault="00697F1F" w:rsidP="00CF7A70">
      <w:pPr>
        <w:pStyle w:val="Paragrafoelenco"/>
        <w:numPr>
          <w:ilvl w:val="1"/>
          <w:numId w:val="26"/>
        </w:numPr>
        <w:autoSpaceDE w:val="0"/>
        <w:autoSpaceDN w:val="0"/>
        <w:adjustRightInd w:val="0"/>
        <w:spacing w:before="120" w:after="120" w:line="240" w:lineRule="auto"/>
        <w:jc w:val="both"/>
        <w:rPr>
          <w:rFonts w:ascii="Cambria" w:hAnsi="Cambria"/>
          <w:noProof/>
          <w:sz w:val="20"/>
          <w:szCs w:val="20"/>
          <w:lang w:eastAsia="it-IT" w:bidi="it-IT"/>
        </w:rPr>
      </w:pPr>
      <w:r w:rsidRPr="00214E29">
        <w:rPr>
          <w:rFonts w:ascii="Cambria" w:hAnsi="Cambria"/>
          <w:noProof/>
          <w:sz w:val="20"/>
          <w:szCs w:val="20"/>
          <w:lang w:eastAsia="it-IT" w:bidi="it-IT"/>
        </w:rPr>
        <w:t>nel caso non rilevi</w:t>
      </w:r>
      <w:r w:rsidR="00CB1F58" w:rsidRPr="00214E29">
        <w:rPr>
          <w:rFonts w:ascii="Cambria" w:hAnsi="Cambria"/>
          <w:noProof/>
          <w:sz w:val="20"/>
          <w:szCs w:val="20"/>
          <w:lang w:eastAsia="it-IT" w:bidi="it-IT"/>
        </w:rPr>
        <w:t xml:space="preserve"> difformità comunica la congruenza delle dichiarazioni durante il </w:t>
      </w:r>
      <w:r w:rsidR="00214E29" w:rsidRPr="00214E29">
        <w:rPr>
          <w:rFonts w:ascii="Cambria" w:hAnsi="Cambria"/>
          <w:noProof/>
          <w:sz w:val="20"/>
          <w:szCs w:val="20"/>
          <w:lang w:eastAsia="it-IT" w:bidi="it-IT"/>
        </w:rPr>
        <w:t xml:space="preserve">primo </w:t>
      </w:r>
      <w:r w:rsidR="00CB1F58" w:rsidRPr="00214E29">
        <w:rPr>
          <w:rFonts w:ascii="Cambria" w:hAnsi="Cambria"/>
          <w:noProof/>
          <w:sz w:val="20"/>
          <w:szCs w:val="20"/>
          <w:lang w:eastAsia="it-IT" w:bidi="it-IT"/>
        </w:rPr>
        <w:t xml:space="preserve">monitoraggio </w:t>
      </w:r>
      <w:r w:rsidR="0046711D" w:rsidRPr="00214E29">
        <w:rPr>
          <w:rFonts w:ascii="Cambria" w:hAnsi="Cambria"/>
          <w:noProof/>
          <w:sz w:val="20"/>
          <w:szCs w:val="20"/>
          <w:lang w:eastAsia="it-IT" w:bidi="it-IT"/>
        </w:rPr>
        <w:t>semestrale</w:t>
      </w:r>
      <w:r w:rsidR="000B4AF4" w:rsidRPr="00214E29">
        <w:rPr>
          <w:rFonts w:ascii="Cambria" w:hAnsi="Cambria"/>
          <w:noProof/>
          <w:sz w:val="20"/>
          <w:szCs w:val="20"/>
          <w:lang w:eastAsia="it-IT" w:bidi="it-IT"/>
        </w:rPr>
        <w:t>.</w:t>
      </w:r>
    </w:p>
    <w:p w14:paraId="3451C055" w14:textId="02876F3E" w:rsidR="00D163CF" w:rsidRDefault="00726DF1" w:rsidP="00726DF1">
      <w:pPr>
        <w:pStyle w:val="Titolo2"/>
        <w:ind w:firstLine="567"/>
      </w:pPr>
      <w:bookmarkStart w:id="40" w:name="_Toc131149298"/>
      <w:r>
        <w:t>5</w:t>
      </w:r>
      <w:r w:rsidR="00A71EA0">
        <w:t xml:space="preserve">.4 </w:t>
      </w:r>
      <w:r>
        <w:tab/>
      </w:r>
      <w:r w:rsidR="00D163CF" w:rsidRPr="00A71EA0">
        <w:t>LA TUTELA DEI DIPENDENTI E DEI COLLABORATORI CHE SEGNALANO ILLECITI (CD. WHISTLEBLOWER).</w:t>
      </w:r>
      <w:bookmarkEnd w:id="39"/>
      <w:bookmarkEnd w:id="40"/>
    </w:p>
    <w:p w14:paraId="3F4C4A6E" w14:textId="77777777" w:rsidR="00B72A72" w:rsidRPr="00B72A72" w:rsidRDefault="00B72A72" w:rsidP="00B72A72">
      <w:pPr>
        <w:rPr>
          <w:sz w:val="4"/>
          <w:szCs w:val="4"/>
        </w:rPr>
      </w:pPr>
    </w:p>
    <w:p w14:paraId="6CD037B9" w14:textId="59036AFC" w:rsidR="00F40C8B" w:rsidRPr="00935623" w:rsidRDefault="00F40C8B" w:rsidP="00935623">
      <w:pPr>
        <w:spacing w:before="120" w:after="120" w:line="240" w:lineRule="auto"/>
        <w:jc w:val="both"/>
        <w:rPr>
          <w:rFonts w:ascii="Cambria" w:hAnsi="Cambria"/>
          <w:bCs/>
          <w:sz w:val="20"/>
          <w:szCs w:val="20"/>
          <w:shd w:val="clear" w:color="auto" w:fill="FFFFFF"/>
        </w:rPr>
      </w:pPr>
      <w:r w:rsidRPr="00935623">
        <w:rPr>
          <w:rFonts w:ascii="Cambria" w:hAnsi="Cambria"/>
          <w:bCs/>
          <w:sz w:val="20"/>
          <w:szCs w:val="20"/>
          <w:shd w:val="clear" w:color="auto" w:fill="FFFFFF"/>
        </w:rPr>
        <w:t xml:space="preserve">Il </w:t>
      </w:r>
      <w:proofErr w:type="spellStart"/>
      <w:r w:rsidRPr="00935623">
        <w:rPr>
          <w:rFonts w:ascii="Cambria" w:hAnsi="Cambria"/>
          <w:bCs/>
          <w:sz w:val="20"/>
          <w:szCs w:val="20"/>
          <w:shd w:val="clear" w:color="auto" w:fill="FFFFFF"/>
        </w:rPr>
        <w:t>whistleblowing</w:t>
      </w:r>
      <w:proofErr w:type="spellEnd"/>
      <w:r w:rsidRPr="00935623">
        <w:rPr>
          <w:rFonts w:ascii="Cambria" w:hAnsi="Cambria"/>
          <w:bCs/>
          <w:sz w:val="20"/>
          <w:szCs w:val="20"/>
          <w:shd w:val="clear" w:color="auto" w:fill="FFFFFF"/>
        </w:rPr>
        <w:t xml:space="preserve">, o segnalazione di un presunto illecito, è un sistema di prevenzione della corruzione introdotto dalla </w:t>
      </w:r>
      <w:hyperlink r:id="rId48" w:history="1">
        <w:r w:rsidRPr="00935623">
          <w:rPr>
            <w:rStyle w:val="Collegamentoipertestuale"/>
            <w:rFonts w:ascii="Cambria" w:hAnsi="Cambria" w:cs="Arial"/>
            <w:bCs/>
            <w:sz w:val="20"/>
            <w:szCs w:val="20"/>
            <w:shd w:val="clear" w:color="auto" w:fill="FFFFFF"/>
          </w:rPr>
          <w:t>legge 6 novembre 2012, n. 190</w:t>
        </w:r>
      </w:hyperlink>
      <w:r w:rsidRPr="00935623">
        <w:rPr>
          <w:rFonts w:ascii="Cambria" w:hAnsi="Cambria"/>
          <w:bCs/>
          <w:sz w:val="20"/>
          <w:szCs w:val="20"/>
          <w:shd w:val="clear" w:color="auto" w:fill="FFFFFF"/>
        </w:rPr>
        <w:t xml:space="preserve"> “Disposizioni per la prevenzione e la repressione della corruzione e dell’illegalità nella Pubblica Amministrazione” e ripresa nell’art l’art.54 bis del D.lgs. n. 165/2001- Tutela del dipendente pubblico che segnala illeciti (il cosiddetto </w:t>
      </w:r>
      <w:proofErr w:type="spellStart"/>
      <w:r w:rsidRPr="00935623">
        <w:rPr>
          <w:rFonts w:ascii="Cambria" w:hAnsi="Cambria"/>
          <w:bCs/>
          <w:sz w:val="20"/>
          <w:szCs w:val="20"/>
          <w:shd w:val="clear" w:color="auto" w:fill="FFFFFF"/>
        </w:rPr>
        <w:t>whistleblower</w:t>
      </w:r>
      <w:proofErr w:type="spellEnd"/>
      <w:r w:rsidRPr="00935623">
        <w:rPr>
          <w:rFonts w:ascii="Cambria" w:hAnsi="Cambria"/>
          <w:bCs/>
          <w:sz w:val="20"/>
          <w:szCs w:val="20"/>
          <w:shd w:val="clear" w:color="auto" w:fill="FFFFFF"/>
        </w:rPr>
        <w:t xml:space="preserve">), recentemente riscritto nei contenuti dall’art.1 della </w:t>
      </w:r>
      <w:hyperlink r:id="rId49" w:history="1">
        <w:r w:rsidRPr="00935623">
          <w:rPr>
            <w:rStyle w:val="Collegamentoipertestuale"/>
            <w:rFonts w:ascii="Cambria" w:hAnsi="Cambria" w:cs="Arial"/>
            <w:bCs/>
            <w:sz w:val="20"/>
            <w:szCs w:val="20"/>
            <w:shd w:val="clear" w:color="auto" w:fill="FFFFFF"/>
          </w:rPr>
          <w:t>L. 179/2017</w:t>
        </w:r>
      </w:hyperlink>
      <w:r w:rsidRPr="00935623">
        <w:rPr>
          <w:rFonts w:ascii="Cambria" w:hAnsi="Cambria"/>
          <w:bCs/>
          <w:sz w:val="20"/>
          <w:szCs w:val="20"/>
          <w:shd w:val="clear" w:color="auto" w:fill="FFFFFF"/>
        </w:rPr>
        <w:t>.</w:t>
      </w:r>
    </w:p>
    <w:p w14:paraId="280FAEB5" w14:textId="053B6F39" w:rsidR="004C52F0" w:rsidRPr="00935623" w:rsidRDefault="00F40C8B" w:rsidP="00935623">
      <w:pPr>
        <w:spacing w:before="120" w:after="120" w:line="240" w:lineRule="auto"/>
        <w:jc w:val="both"/>
        <w:rPr>
          <w:rFonts w:ascii="Cambria" w:hAnsi="Cambria"/>
          <w:sz w:val="20"/>
          <w:szCs w:val="20"/>
        </w:rPr>
      </w:pPr>
      <w:r w:rsidRPr="00935623">
        <w:rPr>
          <w:rFonts w:ascii="Cambria" w:hAnsi="Cambria"/>
          <w:bCs/>
          <w:sz w:val="20"/>
          <w:szCs w:val="20"/>
          <w:shd w:val="clear" w:color="auto" w:fill="FFFFFF"/>
        </w:rPr>
        <w:t>AREA</w:t>
      </w:r>
      <w:r w:rsidR="008073E2" w:rsidRPr="00935623">
        <w:rPr>
          <w:rFonts w:ascii="Cambria" w:hAnsi="Cambria"/>
          <w:bCs/>
          <w:sz w:val="20"/>
          <w:szCs w:val="20"/>
          <w:shd w:val="clear" w:color="auto" w:fill="FFFFFF"/>
        </w:rPr>
        <w:t xml:space="preserve"> ha</w:t>
      </w:r>
      <w:r w:rsidRPr="00935623">
        <w:rPr>
          <w:rFonts w:ascii="Cambria" w:hAnsi="Cambria"/>
          <w:bCs/>
          <w:sz w:val="20"/>
          <w:szCs w:val="20"/>
          <w:shd w:val="clear" w:color="auto" w:fill="FFFFFF"/>
        </w:rPr>
        <w:t xml:space="preserve"> aderito al progetto </w:t>
      </w:r>
      <w:proofErr w:type="spellStart"/>
      <w:r w:rsidRPr="00935623">
        <w:rPr>
          <w:rFonts w:ascii="Cambria" w:hAnsi="Cambria"/>
          <w:b/>
          <w:bCs/>
          <w:sz w:val="20"/>
          <w:szCs w:val="20"/>
          <w:shd w:val="clear" w:color="auto" w:fill="FFFFFF"/>
        </w:rPr>
        <w:t>WhistleblowingPA</w:t>
      </w:r>
      <w:proofErr w:type="spellEnd"/>
      <w:r w:rsidRPr="00935623">
        <w:rPr>
          <w:rFonts w:ascii="Cambria" w:hAnsi="Cambria"/>
          <w:bCs/>
          <w:sz w:val="20"/>
          <w:szCs w:val="20"/>
          <w:shd w:val="clear" w:color="auto" w:fill="FFFFFF"/>
        </w:rPr>
        <w:t xml:space="preserve"> </w:t>
      </w:r>
      <w:r w:rsidRPr="00935623">
        <w:rPr>
          <w:rFonts w:ascii="Cambria" w:hAnsi="Cambria"/>
          <w:b/>
          <w:bCs/>
          <w:sz w:val="20"/>
          <w:szCs w:val="20"/>
          <w:shd w:val="clear" w:color="auto" w:fill="FFFFFF"/>
        </w:rPr>
        <w:t xml:space="preserve">di </w:t>
      </w:r>
      <w:proofErr w:type="spellStart"/>
      <w:r w:rsidRPr="00935623">
        <w:rPr>
          <w:rFonts w:ascii="Cambria" w:hAnsi="Cambria"/>
          <w:b/>
          <w:bCs/>
          <w:sz w:val="20"/>
          <w:szCs w:val="20"/>
          <w:shd w:val="clear" w:color="auto" w:fill="FFFFFF"/>
        </w:rPr>
        <w:t>Transparency</w:t>
      </w:r>
      <w:proofErr w:type="spellEnd"/>
      <w:r w:rsidRPr="00935623">
        <w:rPr>
          <w:rFonts w:ascii="Cambria" w:hAnsi="Cambria"/>
          <w:b/>
          <w:bCs/>
          <w:sz w:val="20"/>
          <w:szCs w:val="20"/>
          <w:shd w:val="clear" w:color="auto" w:fill="FFFFFF"/>
        </w:rPr>
        <w:t xml:space="preserve"> International Italia</w:t>
      </w:r>
      <w:r w:rsidRPr="00935623">
        <w:rPr>
          <w:rFonts w:ascii="Cambria" w:hAnsi="Cambria"/>
          <w:bCs/>
          <w:sz w:val="20"/>
          <w:szCs w:val="20"/>
          <w:shd w:val="clear" w:color="auto" w:fill="FFFFFF"/>
        </w:rPr>
        <w:t xml:space="preserve"> e del </w:t>
      </w:r>
      <w:r w:rsidRPr="00935623">
        <w:rPr>
          <w:rFonts w:ascii="Cambria" w:hAnsi="Cambria"/>
          <w:b/>
          <w:bCs/>
          <w:sz w:val="20"/>
          <w:szCs w:val="20"/>
          <w:shd w:val="clear" w:color="auto" w:fill="FFFFFF"/>
        </w:rPr>
        <w:t>Centro Hermes per la Trasparenza e i Diritti Umani e Digitali</w:t>
      </w:r>
      <w:r w:rsidRPr="00935623">
        <w:rPr>
          <w:rFonts w:ascii="Cambria" w:hAnsi="Cambria"/>
          <w:bCs/>
          <w:sz w:val="20"/>
          <w:szCs w:val="20"/>
          <w:shd w:val="clear" w:color="auto" w:fill="FFFFFF"/>
        </w:rPr>
        <w:t xml:space="preserve"> e ha adottato la piattaforma informatica prevista per adempiere agli obblighi normativi e in quanto ritiene importante dotarsi di uno strumento sicuro per le segnalazioni.</w:t>
      </w:r>
    </w:p>
    <w:p w14:paraId="7CAE2C38" w14:textId="4011ABB1" w:rsidR="00844CF1" w:rsidRPr="00935623" w:rsidRDefault="00844CF1" w:rsidP="00935623">
      <w:pPr>
        <w:spacing w:before="120" w:after="120" w:line="240" w:lineRule="auto"/>
        <w:jc w:val="both"/>
        <w:rPr>
          <w:rFonts w:ascii="Cambria" w:hAnsi="Cambria"/>
          <w:sz w:val="20"/>
          <w:szCs w:val="20"/>
        </w:rPr>
      </w:pPr>
      <w:proofErr w:type="spellStart"/>
      <w:r w:rsidRPr="00935623">
        <w:rPr>
          <w:rFonts w:ascii="Cambria" w:hAnsi="Cambria"/>
          <w:sz w:val="20"/>
          <w:szCs w:val="20"/>
        </w:rPr>
        <w:t>Whistleblowing</w:t>
      </w:r>
      <w:proofErr w:type="spellEnd"/>
      <w:r w:rsidRPr="00935623">
        <w:rPr>
          <w:rFonts w:ascii="Cambria" w:hAnsi="Cambria"/>
          <w:sz w:val="20"/>
          <w:szCs w:val="20"/>
        </w:rPr>
        <w:t xml:space="preserve"> Solutions I.S. S.r.l., risulta essere il </w:t>
      </w:r>
      <w:r w:rsidRPr="00935623">
        <w:rPr>
          <w:rFonts w:ascii="Cambria" w:hAnsi="Cambria"/>
          <w:sz w:val="20"/>
          <w:szCs w:val="20"/>
          <w:u w:val="single"/>
        </w:rPr>
        <w:t>responsabile esterno</w:t>
      </w:r>
      <w:r w:rsidRPr="00935623">
        <w:rPr>
          <w:rFonts w:ascii="Cambria" w:hAnsi="Cambria"/>
          <w:sz w:val="20"/>
          <w:szCs w:val="20"/>
        </w:rPr>
        <w:t xml:space="preserve"> del trattamento dei dati di AREA.</w:t>
      </w:r>
      <w:r w:rsidR="00D85AFD" w:rsidRPr="00935623">
        <w:rPr>
          <w:rFonts w:ascii="Cambria" w:hAnsi="Cambria"/>
          <w:sz w:val="20"/>
          <w:szCs w:val="20"/>
        </w:rPr>
        <w:t xml:space="preserve"> </w:t>
      </w:r>
    </w:p>
    <w:p w14:paraId="40E351B6" w14:textId="77777777" w:rsidR="00F40C8B" w:rsidRPr="00935623" w:rsidRDefault="004C52F0" w:rsidP="00935623">
      <w:pPr>
        <w:spacing w:before="120" w:after="120" w:line="240" w:lineRule="auto"/>
        <w:jc w:val="both"/>
        <w:rPr>
          <w:rFonts w:ascii="Cambria" w:hAnsi="Cambria"/>
          <w:bCs/>
          <w:sz w:val="20"/>
          <w:szCs w:val="20"/>
          <w:shd w:val="clear" w:color="auto" w:fill="FFFFFF"/>
        </w:rPr>
      </w:pPr>
      <w:r w:rsidRPr="00935623">
        <w:rPr>
          <w:rFonts w:ascii="Cambria" w:hAnsi="Cambria"/>
          <w:sz w:val="20"/>
          <w:szCs w:val="20"/>
        </w:rPr>
        <w:t xml:space="preserve">La piattaforma </w:t>
      </w:r>
      <w:proofErr w:type="spellStart"/>
      <w:r w:rsidRPr="00935623">
        <w:rPr>
          <w:rFonts w:ascii="Cambria" w:hAnsi="Cambria"/>
          <w:sz w:val="20"/>
          <w:szCs w:val="20"/>
        </w:rPr>
        <w:t>Whistleblowing</w:t>
      </w:r>
      <w:proofErr w:type="spellEnd"/>
      <w:r w:rsidRPr="00935623">
        <w:rPr>
          <w:rFonts w:ascii="Cambria" w:hAnsi="Cambria"/>
          <w:sz w:val="20"/>
          <w:szCs w:val="20"/>
        </w:rPr>
        <w:t xml:space="preserve"> per le segnalazioni da parte di </w:t>
      </w:r>
      <w:r w:rsidRPr="00935623">
        <w:rPr>
          <w:rFonts w:ascii="Cambria" w:hAnsi="Cambria"/>
          <w:sz w:val="20"/>
          <w:szCs w:val="20"/>
          <w:shd w:val="clear" w:color="auto" w:fill="FFFFFF"/>
        </w:rPr>
        <w:t xml:space="preserve">utenti interni ed esterni </w:t>
      </w:r>
      <w:r w:rsidRPr="00935623">
        <w:rPr>
          <w:rFonts w:ascii="Cambria" w:hAnsi="Cambria"/>
          <w:sz w:val="20"/>
          <w:szCs w:val="20"/>
        </w:rPr>
        <w:t>è inserita nella Sezion</w:t>
      </w:r>
      <w:r w:rsidR="00B40CF5" w:rsidRPr="00935623">
        <w:rPr>
          <w:rFonts w:ascii="Cambria" w:hAnsi="Cambria"/>
          <w:sz w:val="20"/>
          <w:szCs w:val="20"/>
        </w:rPr>
        <w:t>e Amministrazione Trasparente/</w:t>
      </w:r>
      <w:r w:rsidRPr="00935623">
        <w:rPr>
          <w:rFonts w:ascii="Cambria" w:hAnsi="Cambria"/>
          <w:sz w:val="20"/>
          <w:szCs w:val="20"/>
        </w:rPr>
        <w:t>Altri conten</w:t>
      </w:r>
      <w:r w:rsidR="00B40CF5" w:rsidRPr="00935623">
        <w:rPr>
          <w:rFonts w:ascii="Cambria" w:hAnsi="Cambria"/>
          <w:sz w:val="20"/>
          <w:szCs w:val="20"/>
        </w:rPr>
        <w:t>uti/Prevenzione della Corruzione</w:t>
      </w:r>
      <w:r w:rsidRPr="00935623">
        <w:rPr>
          <w:rFonts w:ascii="Cambria" w:hAnsi="Cambria"/>
          <w:sz w:val="20"/>
          <w:szCs w:val="20"/>
        </w:rPr>
        <w:t xml:space="preserve"> </w:t>
      </w:r>
      <w:hyperlink r:id="rId50" w:anchor="/" w:history="1">
        <w:r w:rsidRPr="00935623">
          <w:rPr>
            <w:rStyle w:val="Collegamentoipertestuale"/>
            <w:rFonts w:ascii="Cambria" w:hAnsi="Cambria" w:cs="Arial"/>
            <w:sz w:val="20"/>
            <w:szCs w:val="20"/>
          </w:rPr>
          <w:t>https://area.whistleblowing.it/#/</w:t>
        </w:r>
      </w:hyperlink>
    </w:p>
    <w:p w14:paraId="2B3646D4" w14:textId="403ADB3B" w:rsidR="007C7595" w:rsidRPr="00B00F73" w:rsidRDefault="007C7595" w:rsidP="00935623">
      <w:pPr>
        <w:spacing w:before="120" w:after="120" w:line="240" w:lineRule="auto"/>
        <w:jc w:val="both"/>
        <w:rPr>
          <w:rFonts w:ascii="Cambria" w:hAnsi="Cambria"/>
          <w:b/>
          <w:sz w:val="20"/>
          <w:szCs w:val="20"/>
        </w:rPr>
      </w:pPr>
      <w:r w:rsidRPr="00B00F73">
        <w:rPr>
          <w:rFonts w:ascii="Cambria" w:hAnsi="Cambria"/>
          <w:b/>
          <w:sz w:val="20"/>
          <w:szCs w:val="20"/>
        </w:rPr>
        <w:t>Linee guida ANAC</w:t>
      </w:r>
    </w:p>
    <w:p w14:paraId="782E7E21" w14:textId="577A0A3A" w:rsidR="006D1E9F" w:rsidRDefault="002406B2" w:rsidP="00935623">
      <w:pPr>
        <w:spacing w:before="120" w:after="120" w:line="240" w:lineRule="auto"/>
        <w:jc w:val="both"/>
        <w:rPr>
          <w:rFonts w:ascii="Cambria" w:hAnsi="Cambria"/>
          <w:sz w:val="20"/>
          <w:szCs w:val="20"/>
        </w:rPr>
      </w:pPr>
      <w:r>
        <w:rPr>
          <w:rFonts w:ascii="Cambria" w:hAnsi="Cambria"/>
          <w:sz w:val="20"/>
          <w:szCs w:val="20"/>
        </w:rPr>
        <w:t>Nel corso del 2022</w:t>
      </w:r>
      <w:r w:rsidR="008E0100" w:rsidRPr="00B00F73">
        <w:rPr>
          <w:rFonts w:ascii="Cambria" w:hAnsi="Cambria"/>
          <w:sz w:val="20"/>
          <w:szCs w:val="20"/>
        </w:rPr>
        <w:t xml:space="preserve"> l’RPCT ha continuato a promuovere iniziative di conoscenza del canale e ha provveduto a perfezionare la procedura attivata attraverso la creazione di una </w:t>
      </w:r>
      <w:hyperlink r:id="rId51" w:history="1">
        <w:r w:rsidR="008E0100" w:rsidRPr="00B00F73">
          <w:rPr>
            <w:rStyle w:val="Collegamentoipertestuale"/>
            <w:rFonts w:ascii="Cambria" w:hAnsi="Cambria" w:cs="Arial"/>
            <w:sz w:val="20"/>
            <w:szCs w:val="20"/>
          </w:rPr>
          <w:t>pagina web specifica nella sezione Amministrazione Trasparente del sito AREA</w:t>
        </w:r>
      </w:hyperlink>
      <w:r w:rsidR="005364A0" w:rsidRPr="00B00F73">
        <w:rPr>
          <w:rFonts w:ascii="Cambria" w:hAnsi="Cambria"/>
          <w:sz w:val="20"/>
          <w:szCs w:val="20"/>
        </w:rPr>
        <w:t xml:space="preserve"> e attraverso la pubblicazione delle </w:t>
      </w:r>
      <w:hyperlink r:id="rId52" w:history="1">
        <w:r w:rsidR="005364A0" w:rsidRPr="00B00F73">
          <w:rPr>
            <w:rStyle w:val="Collegamentoipertestuale"/>
            <w:rFonts w:ascii="Cambria" w:hAnsi="Cambria" w:cs="Arial"/>
            <w:sz w:val="20"/>
            <w:szCs w:val="20"/>
          </w:rPr>
          <w:t>‘Linee guida in ordine alle modalità operative di segnalazione di illeciti da parte di utenti interni ed esterni. Tutela dei dipendenti e collaboratori di AREA che segnalano illeciti (</w:t>
        </w:r>
        <w:proofErr w:type="spellStart"/>
        <w:r w:rsidR="005364A0" w:rsidRPr="00B00F73">
          <w:rPr>
            <w:rStyle w:val="Collegamentoipertestuale"/>
            <w:rFonts w:ascii="Cambria" w:hAnsi="Cambria" w:cs="Arial"/>
            <w:sz w:val="20"/>
            <w:szCs w:val="20"/>
          </w:rPr>
          <w:t>whistleblowers</w:t>
        </w:r>
        <w:proofErr w:type="spellEnd"/>
        <w:r w:rsidR="005364A0" w:rsidRPr="00B00F73">
          <w:rPr>
            <w:rStyle w:val="Collegamentoipertestuale"/>
            <w:rFonts w:ascii="Cambria" w:hAnsi="Cambria" w:cs="Arial"/>
            <w:sz w:val="20"/>
            <w:szCs w:val="20"/>
          </w:rPr>
          <w:t>)’</w:t>
        </w:r>
      </w:hyperlink>
      <w:r w:rsidR="00B00F73">
        <w:rPr>
          <w:rFonts w:ascii="Cambria" w:hAnsi="Cambria"/>
          <w:sz w:val="20"/>
          <w:szCs w:val="20"/>
        </w:rPr>
        <w:t>.</w:t>
      </w:r>
    </w:p>
    <w:p w14:paraId="20A3B051" w14:textId="360D55FA" w:rsidR="00D163CF" w:rsidRDefault="00726DF1" w:rsidP="00025505">
      <w:pPr>
        <w:pStyle w:val="Titolo2"/>
        <w:spacing w:after="120"/>
        <w:ind w:firstLine="567"/>
      </w:pPr>
      <w:bookmarkStart w:id="41" w:name="_Toc32309445"/>
      <w:bookmarkStart w:id="42" w:name="_Toc131149299"/>
      <w:r>
        <w:t>5</w:t>
      </w:r>
      <w:r w:rsidR="005C4F10">
        <w:t xml:space="preserve">.5 </w:t>
      </w:r>
      <w:r w:rsidR="00025505">
        <w:tab/>
      </w:r>
      <w:r w:rsidR="00D163CF" w:rsidRPr="00CB1F18">
        <w:t>I PATTI D’INTEGRITA’</w:t>
      </w:r>
      <w:bookmarkEnd w:id="41"/>
      <w:bookmarkEnd w:id="42"/>
    </w:p>
    <w:p w14:paraId="70343222" w14:textId="77777777" w:rsidR="00D163CF" w:rsidRPr="007C7595" w:rsidRDefault="00D163CF" w:rsidP="007C7595">
      <w:pPr>
        <w:spacing w:before="120" w:after="120" w:line="240" w:lineRule="auto"/>
        <w:contextualSpacing/>
        <w:jc w:val="both"/>
        <w:rPr>
          <w:rFonts w:ascii="Cambria" w:hAnsi="Cambria"/>
          <w:bCs/>
          <w:sz w:val="20"/>
          <w:szCs w:val="20"/>
        </w:rPr>
      </w:pPr>
      <w:r w:rsidRPr="007C7595">
        <w:rPr>
          <w:rFonts w:ascii="Cambria" w:hAnsi="Cambria"/>
          <w:bCs/>
          <w:sz w:val="20"/>
          <w:szCs w:val="20"/>
        </w:rPr>
        <w:t xml:space="preserve">I </w:t>
      </w:r>
      <w:r w:rsidR="00DD7932" w:rsidRPr="007C7595">
        <w:rPr>
          <w:rFonts w:ascii="Cambria" w:hAnsi="Cambria"/>
          <w:b/>
          <w:sz w:val="20"/>
          <w:szCs w:val="20"/>
        </w:rPr>
        <w:t>P</w:t>
      </w:r>
      <w:r w:rsidRPr="007C7595">
        <w:rPr>
          <w:rFonts w:ascii="Cambria" w:hAnsi="Cambria"/>
          <w:b/>
          <w:sz w:val="20"/>
          <w:szCs w:val="20"/>
        </w:rPr>
        <w:t>atti di integrità</w:t>
      </w:r>
      <w:r w:rsidRPr="007C7595">
        <w:rPr>
          <w:rFonts w:ascii="Cambria" w:hAnsi="Cambria"/>
          <w:bCs/>
          <w:sz w:val="20"/>
          <w:szCs w:val="20"/>
        </w:rPr>
        <w:t xml:space="preserve"> o protocolli di legalità “</w:t>
      </w:r>
      <w:r w:rsidRPr="007C7595">
        <w:rPr>
          <w:rFonts w:ascii="Cambria" w:hAnsi="Cambria"/>
          <w:bCs/>
          <w:i/>
          <w:sz w:val="20"/>
          <w:szCs w:val="20"/>
        </w:rPr>
        <w:t xml:space="preserve">sono strumenti negoziali che integrano il contratto originario tra amministrazione e operatore economico con la finalità di prevedere una serie di misure volte al contrasto di attività illecite e, in forza di tale azione, ad assicurare il pieno rispetto dei principi costituzionali di buon andamento e imparzialità dell’azione amministrativa (ex art. 97 </w:t>
      </w:r>
      <w:proofErr w:type="spellStart"/>
      <w:r w:rsidRPr="007C7595">
        <w:rPr>
          <w:rFonts w:ascii="Cambria" w:hAnsi="Cambria"/>
          <w:bCs/>
          <w:i/>
          <w:sz w:val="20"/>
          <w:szCs w:val="20"/>
        </w:rPr>
        <w:t>Cost</w:t>
      </w:r>
      <w:proofErr w:type="spellEnd"/>
      <w:r w:rsidRPr="007C7595">
        <w:rPr>
          <w:rFonts w:ascii="Cambria" w:hAnsi="Cambria"/>
          <w:bCs/>
          <w:i/>
          <w:sz w:val="20"/>
          <w:szCs w:val="20"/>
        </w:rPr>
        <w:t>.) e dei principi di concorrenza e trasparenza che presidiano la disciplina dei contratti pubblici</w:t>
      </w:r>
      <w:r w:rsidRPr="007C7595">
        <w:rPr>
          <w:rFonts w:ascii="Cambria" w:hAnsi="Cambria"/>
          <w:bCs/>
          <w:sz w:val="20"/>
          <w:szCs w:val="20"/>
        </w:rPr>
        <w:t>”.</w:t>
      </w:r>
    </w:p>
    <w:p w14:paraId="51C21B80" w14:textId="3E2D1EC9" w:rsidR="00A5627C" w:rsidRPr="007C7595" w:rsidRDefault="00D163CF" w:rsidP="00C47BA1">
      <w:pPr>
        <w:spacing w:before="120" w:after="120" w:line="240" w:lineRule="auto"/>
        <w:jc w:val="both"/>
        <w:rPr>
          <w:rFonts w:ascii="Cambria" w:hAnsi="Cambria"/>
          <w:sz w:val="20"/>
          <w:szCs w:val="20"/>
        </w:rPr>
      </w:pPr>
      <w:r w:rsidRPr="007C7595">
        <w:rPr>
          <w:rFonts w:ascii="Cambria" w:hAnsi="Cambria"/>
          <w:sz w:val="20"/>
          <w:szCs w:val="20"/>
        </w:rPr>
        <w:t xml:space="preserve">Con la </w:t>
      </w:r>
      <w:r w:rsidRPr="007C7595">
        <w:rPr>
          <w:rFonts w:ascii="Cambria" w:hAnsi="Cambria"/>
          <w:b/>
          <w:bCs/>
          <w:sz w:val="20"/>
          <w:szCs w:val="20"/>
        </w:rPr>
        <w:t>Delibera del Commissario Straordinario n. 600 del 21 giugno 2016</w:t>
      </w:r>
      <w:r w:rsidRPr="007C7595">
        <w:rPr>
          <w:rFonts w:ascii="Cambria" w:hAnsi="Cambria"/>
          <w:sz w:val="20"/>
          <w:szCs w:val="20"/>
        </w:rPr>
        <w:t xml:space="preserve"> l’Azienda, recependo la Delibera della Giunta Regionale 16 giugno 2015, n. 30/16, ha dispos</w:t>
      </w:r>
      <w:r w:rsidR="002E19A6" w:rsidRPr="007C7595">
        <w:rPr>
          <w:rFonts w:ascii="Cambria" w:hAnsi="Cambria"/>
          <w:sz w:val="20"/>
          <w:szCs w:val="20"/>
        </w:rPr>
        <w:t>to l'utilizzo obbligatorio di un proprio Patto</w:t>
      </w:r>
      <w:r w:rsidRPr="007C7595">
        <w:rPr>
          <w:rFonts w:ascii="Cambria" w:hAnsi="Cambria"/>
          <w:sz w:val="20"/>
          <w:szCs w:val="20"/>
        </w:rPr>
        <w:t xml:space="preserve"> di integrità quale misura di prevenzione della corruzione</w:t>
      </w:r>
      <w:r w:rsidR="002E19A6" w:rsidRPr="007C7595">
        <w:rPr>
          <w:rFonts w:ascii="Cambria" w:hAnsi="Cambria"/>
          <w:sz w:val="20"/>
          <w:szCs w:val="20"/>
        </w:rPr>
        <w:t>, adattando quello adottato dalla Giunta RAS alle esigenze di AREA</w:t>
      </w:r>
      <w:r w:rsidRPr="007C7595">
        <w:rPr>
          <w:rFonts w:ascii="Cambria" w:hAnsi="Cambria"/>
          <w:sz w:val="20"/>
          <w:szCs w:val="20"/>
        </w:rPr>
        <w:t xml:space="preserve">. L’utilizzo è </w:t>
      </w:r>
      <w:r w:rsidRPr="007C7595">
        <w:rPr>
          <w:rFonts w:ascii="Cambria" w:hAnsi="Cambria"/>
          <w:sz w:val="20"/>
          <w:szCs w:val="20"/>
          <w:u w:val="single"/>
        </w:rPr>
        <w:t xml:space="preserve">obbligatorio nei documenti di gara d'appalto di lavori, </w:t>
      </w:r>
      <w:r w:rsidR="00354831" w:rsidRPr="007C7595">
        <w:rPr>
          <w:rFonts w:ascii="Cambria" w:hAnsi="Cambria"/>
          <w:sz w:val="20"/>
          <w:szCs w:val="20"/>
          <w:u w:val="single"/>
        </w:rPr>
        <w:t>Serviz</w:t>
      </w:r>
      <w:r w:rsidRPr="007C7595">
        <w:rPr>
          <w:rFonts w:ascii="Cambria" w:hAnsi="Cambria"/>
          <w:sz w:val="20"/>
          <w:szCs w:val="20"/>
          <w:u w:val="single"/>
        </w:rPr>
        <w:t>i e forniture, ovvero di concessione</w:t>
      </w:r>
      <w:r w:rsidRPr="007C7595">
        <w:rPr>
          <w:rFonts w:ascii="Cambria" w:hAnsi="Cambria"/>
          <w:sz w:val="20"/>
          <w:szCs w:val="20"/>
        </w:rPr>
        <w:t>, indipendentemente dalle procedure di scelta del contraente utilizzate, con importo a base di gara pari o superiore a € 10.000 (diecimila), inclusi gli affidamenti diretti.</w:t>
      </w:r>
    </w:p>
    <w:p w14:paraId="57C485BB" w14:textId="77777777" w:rsidR="00CE0F6B" w:rsidRDefault="00ED3499" w:rsidP="00C47BA1">
      <w:pPr>
        <w:spacing w:before="120" w:after="120" w:line="240" w:lineRule="auto"/>
        <w:jc w:val="both"/>
        <w:rPr>
          <w:rFonts w:ascii="Cambria" w:hAnsi="Cambria"/>
          <w:sz w:val="20"/>
          <w:szCs w:val="20"/>
        </w:rPr>
      </w:pPr>
      <w:r w:rsidRPr="007C7595">
        <w:rPr>
          <w:rFonts w:ascii="Cambria" w:hAnsi="Cambria"/>
          <w:sz w:val="20"/>
          <w:szCs w:val="20"/>
        </w:rPr>
        <w:t>L’</w:t>
      </w:r>
      <w:r w:rsidR="00A33FF4" w:rsidRPr="007C7595">
        <w:rPr>
          <w:rFonts w:ascii="Cambria" w:hAnsi="Cambria"/>
          <w:sz w:val="20"/>
          <w:szCs w:val="20"/>
        </w:rPr>
        <w:t>A</w:t>
      </w:r>
      <w:r w:rsidRPr="007C7595">
        <w:rPr>
          <w:rFonts w:ascii="Cambria" w:hAnsi="Cambria"/>
          <w:sz w:val="20"/>
          <w:szCs w:val="20"/>
        </w:rPr>
        <w:t>ssessorato ai LLPP della RAS</w:t>
      </w:r>
      <w:r w:rsidR="00401F81" w:rsidRPr="007C7595">
        <w:rPr>
          <w:rFonts w:ascii="Cambria" w:hAnsi="Cambria"/>
          <w:sz w:val="20"/>
          <w:szCs w:val="20"/>
        </w:rPr>
        <w:t xml:space="preserve">, </w:t>
      </w:r>
      <w:r w:rsidRPr="007C7595">
        <w:rPr>
          <w:rFonts w:ascii="Cambria" w:hAnsi="Cambria"/>
          <w:sz w:val="20"/>
          <w:szCs w:val="20"/>
        </w:rPr>
        <w:t xml:space="preserve">con la nota </w:t>
      </w:r>
      <w:proofErr w:type="spellStart"/>
      <w:r w:rsidRPr="007C7595">
        <w:rPr>
          <w:rFonts w:ascii="Cambria" w:hAnsi="Cambria"/>
          <w:sz w:val="20"/>
          <w:szCs w:val="20"/>
        </w:rPr>
        <w:t>prot</w:t>
      </w:r>
      <w:proofErr w:type="spellEnd"/>
      <w:r w:rsidRPr="007C7595">
        <w:rPr>
          <w:rFonts w:ascii="Cambria" w:hAnsi="Cambria"/>
          <w:sz w:val="20"/>
          <w:szCs w:val="20"/>
        </w:rPr>
        <w:t>. 39107/19</w:t>
      </w:r>
      <w:r w:rsidR="00401F81" w:rsidRPr="007C7595">
        <w:rPr>
          <w:rFonts w:ascii="Cambria" w:hAnsi="Cambria"/>
          <w:sz w:val="20"/>
          <w:szCs w:val="20"/>
        </w:rPr>
        <w:t>,</w:t>
      </w:r>
      <w:r w:rsidRPr="007C7595">
        <w:rPr>
          <w:rFonts w:ascii="Cambria" w:hAnsi="Cambria"/>
          <w:sz w:val="20"/>
          <w:szCs w:val="20"/>
        </w:rPr>
        <w:t xml:space="preserve"> ha richiesto l’invio dei d</w:t>
      </w:r>
      <w:r w:rsidR="00C47BA1">
        <w:rPr>
          <w:rFonts w:ascii="Cambria" w:hAnsi="Cambria"/>
          <w:sz w:val="20"/>
          <w:szCs w:val="20"/>
        </w:rPr>
        <w:t xml:space="preserve">ati relativi </w:t>
      </w:r>
      <w:r w:rsidRPr="007C7595">
        <w:rPr>
          <w:rFonts w:ascii="Cambria" w:hAnsi="Cambria"/>
          <w:sz w:val="20"/>
          <w:szCs w:val="20"/>
        </w:rPr>
        <w:t>i patti d’integrità solo una volta l’anno entro il 15 dicembre</w:t>
      </w:r>
      <w:r w:rsidR="00CE0F6B">
        <w:rPr>
          <w:rFonts w:ascii="Cambria" w:hAnsi="Cambria"/>
          <w:sz w:val="20"/>
          <w:szCs w:val="20"/>
        </w:rPr>
        <w:t>.</w:t>
      </w:r>
    </w:p>
    <w:p w14:paraId="06B14858" w14:textId="35355A8A" w:rsidR="005F3F97" w:rsidRPr="007C7595" w:rsidRDefault="00A33FF4" w:rsidP="007C7595">
      <w:pPr>
        <w:spacing w:before="120" w:after="120" w:line="240" w:lineRule="auto"/>
        <w:jc w:val="both"/>
        <w:rPr>
          <w:rFonts w:ascii="Cambria" w:hAnsi="Cambria"/>
          <w:sz w:val="20"/>
          <w:szCs w:val="20"/>
        </w:rPr>
      </w:pPr>
      <w:r w:rsidRPr="007C7595">
        <w:rPr>
          <w:rFonts w:ascii="Cambria" w:hAnsi="Cambria"/>
          <w:sz w:val="20"/>
          <w:szCs w:val="20"/>
        </w:rPr>
        <w:t xml:space="preserve">A seguito del Monitoraggio, </w:t>
      </w:r>
      <w:r w:rsidR="00DD7932" w:rsidRPr="007C7595">
        <w:rPr>
          <w:rFonts w:ascii="Cambria" w:hAnsi="Cambria"/>
          <w:sz w:val="20"/>
          <w:szCs w:val="20"/>
        </w:rPr>
        <w:t xml:space="preserve">i cui risultati sono stati inviati alla Regione, Assessorato dei </w:t>
      </w:r>
      <w:r w:rsidR="006248BF" w:rsidRPr="007C7595">
        <w:rPr>
          <w:rFonts w:ascii="Cambria" w:hAnsi="Cambria"/>
          <w:sz w:val="20"/>
          <w:szCs w:val="20"/>
        </w:rPr>
        <w:t>Lavori Pubblici</w:t>
      </w:r>
      <w:r w:rsidRPr="007C7595">
        <w:rPr>
          <w:rFonts w:ascii="Cambria" w:hAnsi="Cambria"/>
          <w:sz w:val="20"/>
          <w:szCs w:val="20"/>
        </w:rPr>
        <w:t xml:space="preserve"> entro le tempistiche richieste</w:t>
      </w:r>
      <w:r w:rsidR="00DD7932" w:rsidRPr="007C7595">
        <w:rPr>
          <w:rFonts w:ascii="Cambria" w:hAnsi="Cambria"/>
          <w:sz w:val="20"/>
          <w:szCs w:val="20"/>
        </w:rPr>
        <w:t xml:space="preserve">, </w:t>
      </w:r>
      <w:r w:rsidR="00DD7932" w:rsidRPr="00032F35">
        <w:rPr>
          <w:rFonts w:ascii="Cambria" w:hAnsi="Cambria"/>
          <w:sz w:val="20"/>
          <w:szCs w:val="20"/>
          <w:u w:val="single"/>
        </w:rPr>
        <w:t>n</w:t>
      </w:r>
      <w:r w:rsidR="00A5627C" w:rsidRPr="00032F35">
        <w:rPr>
          <w:rFonts w:ascii="Cambria" w:hAnsi="Cambria"/>
          <w:sz w:val="20"/>
          <w:szCs w:val="20"/>
          <w:u w:val="single"/>
        </w:rPr>
        <w:t>el 2022</w:t>
      </w:r>
      <w:r w:rsidR="00D163CF" w:rsidRPr="00032F35">
        <w:rPr>
          <w:rFonts w:ascii="Cambria" w:hAnsi="Cambria"/>
          <w:sz w:val="20"/>
          <w:szCs w:val="20"/>
          <w:u w:val="single"/>
        </w:rPr>
        <w:t xml:space="preserve"> non risulta riscontrata alcuna violazione delle clausole previste nei patti</w:t>
      </w:r>
      <w:r w:rsidR="00D163CF" w:rsidRPr="00032F35">
        <w:rPr>
          <w:rFonts w:ascii="Cambria" w:hAnsi="Cambria"/>
          <w:sz w:val="20"/>
          <w:szCs w:val="20"/>
        </w:rPr>
        <w:t>. Il monitoraggi</w:t>
      </w:r>
      <w:r w:rsidR="00F60CAB" w:rsidRPr="00032F35">
        <w:rPr>
          <w:rFonts w:ascii="Cambria" w:hAnsi="Cambria"/>
          <w:sz w:val="20"/>
          <w:szCs w:val="20"/>
        </w:rPr>
        <w:t>o proseguirà pe</w:t>
      </w:r>
      <w:r w:rsidR="00A5627C" w:rsidRPr="00032F35">
        <w:rPr>
          <w:rFonts w:ascii="Cambria" w:hAnsi="Cambria"/>
          <w:sz w:val="20"/>
          <w:szCs w:val="20"/>
        </w:rPr>
        <w:t>r tutto il 2023</w:t>
      </w:r>
      <w:r w:rsidR="00F60CAB" w:rsidRPr="00032F35">
        <w:rPr>
          <w:rFonts w:ascii="Cambria" w:hAnsi="Cambria"/>
          <w:sz w:val="20"/>
          <w:szCs w:val="20"/>
        </w:rPr>
        <w:t>.</w:t>
      </w:r>
    </w:p>
    <w:tbl>
      <w:tblPr>
        <w:tblStyle w:val="Grigliachiara-Colore1"/>
        <w:tblpPr w:leftFromText="141" w:rightFromText="141" w:vertAnchor="text" w:horzAnchor="margin" w:tblpXSpec="center" w:tblpY="54"/>
        <w:tblW w:w="0" w:type="auto"/>
        <w:tblLook w:val="04A0" w:firstRow="1" w:lastRow="0" w:firstColumn="1" w:lastColumn="0" w:noHBand="0" w:noVBand="1"/>
      </w:tblPr>
      <w:tblGrid>
        <w:gridCol w:w="2070"/>
        <w:gridCol w:w="2123"/>
        <w:gridCol w:w="2108"/>
        <w:gridCol w:w="1949"/>
        <w:gridCol w:w="1652"/>
      </w:tblGrid>
      <w:tr w:rsidR="00D163CF" w:rsidRPr="00BB2736" w14:paraId="415F5553" w14:textId="77777777" w:rsidTr="00B72A7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DBE5F1" w:themeFill="accent1" w:themeFillTint="33"/>
            <w:vAlign w:val="center"/>
          </w:tcPr>
          <w:p w14:paraId="7924A8FA" w14:textId="77777777" w:rsidR="00D163CF" w:rsidRPr="00B72A72" w:rsidRDefault="0057233D" w:rsidP="00386D5C">
            <w:pPr>
              <w:spacing w:after="0"/>
              <w:jc w:val="center"/>
              <w:rPr>
                <w:bCs w:val="0"/>
                <w:color w:val="365F91" w:themeColor="accent1" w:themeShade="BF"/>
                <w:sz w:val="16"/>
                <w:szCs w:val="16"/>
                <w:lang w:eastAsia="it-IT"/>
              </w:rPr>
            </w:pPr>
            <w:r w:rsidRPr="00B72A72">
              <w:rPr>
                <w:bCs w:val="0"/>
                <w:color w:val="365F91" w:themeColor="accent1" w:themeShade="BF"/>
                <w:sz w:val="16"/>
                <w:szCs w:val="16"/>
                <w:lang w:eastAsia="it-IT"/>
              </w:rPr>
              <w:t>MISURA M08</w:t>
            </w:r>
          </w:p>
          <w:p w14:paraId="0E7374D6" w14:textId="77777777" w:rsidR="00D163CF" w:rsidRPr="00B72A72" w:rsidRDefault="00D163CF" w:rsidP="00386D5C">
            <w:pPr>
              <w:spacing w:after="0"/>
              <w:jc w:val="center"/>
              <w:rPr>
                <w:b w:val="0"/>
                <w:bCs w:val="0"/>
                <w:color w:val="365F91" w:themeColor="accent1" w:themeShade="BF"/>
                <w:sz w:val="16"/>
                <w:szCs w:val="16"/>
                <w:lang w:eastAsia="it-IT"/>
              </w:rPr>
            </w:pPr>
            <w:r w:rsidRPr="00B72A72">
              <w:rPr>
                <w:b w:val="0"/>
                <w:bCs w:val="0"/>
                <w:color w:val="365F91" w:themeColor="accent1" w:themeShade="BF"/>
                <w:sz w:val="16"/>
                <w:szCs w:val="16"/>
                <w:lang w:eastAsia="it-IT"/>
              </w:rPr>
              <w:t>PATTI D’INTEGRITA’</w:t>
            </w:r>
          </w:p>
        </w:tc>
        <w:tc>
          <w:tcPr>
            <w:tcW w:w="8011" w:type="dxa"/>
            <w:gridSpan w:val="4"/>
            <w:shd w:val="clear" w:color="auto" w:fill="DBE5F1" w:themeFill="accent1" w:themeFillTint="33"/>
            <w:vAlign w:val="center"/>
          </w:tcPr>
          <w:p w14:paraId="7E55EC83" w14:textId="77777777" w:rsidR="00D163CF" w:rsidRPr="00B72A72" w:rsidRDefault="00D163CF" w:rsidP="00386D5C">
            <w:pPr>
              <w:spacing w:after="0"/>
              <w:jc w:val="center"/>
              <w:cnfStyle w:val="100000000000" w:firstRow="1" w:lastRow="0" w:firstColumn="0" w:lastColumn="0" w:oddVBand="0" w:evenVBand="0" w:oddHBand="0" w:evenHBand="0" w:firstRowFirstColumn="0" w:firstRowLastColumn="0" w:lastRowFirstColumn="0" w:lastRowLastColumn="0"/>
              <w:rPr>
                <w:bCs w:val="0"/>
                <w:color w:val="365F91" w:themeColor="accent1" w:themeShade="BF"/>
                <w:sz w:val="16"/>
                <w:szCs w:val="16"/>
                <w:lang w:eastAsia="it-IT"/>
              </w:rPr>
            </w:pPr>
            <w:r w:rsidRPr="00B72A72">
              <w:rPr>
                <w:bCs w:val="0"/>
                <w:color w:val="365F91" w:themeColor="accent1" w:themeShade="BF"/>
                <w:sz w:val="16"/>
                <w:szCs w:val="16"/>
                <w:lang w:eastAsia="it-IT"/>
              </w:rPr>
              <w:t>DESCRIZIONE</w:t>
            </w:r>
          </w:p>
        </w:tc>
      </w:tr>
      <w:tr w:rsidR="00D163CF" w:rsidRPr="00BB2736" w14:paraId="2D881EB4" w14:textId="77777777" w:rsidTr="00B72A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01593530" w14:textId="77777777" w:rsidR="00D163CF" w:rsidRPr="00B72A72" w:rsidRDefault="00D163CF" w:rsidP="00386D5C">
            <w:pPr>
              <w:spacing w:after="0"/>
              <w:jc w:val="center"/>
              <w:rPr>
                <w:bCs w:val="0"/>
                <w:color w:val="365F91" w:themeColor="accent1" w:themeShade="BF"/>
                <w:sz w:val="16"/>
                <w:szCs w:val="16"/>
                <w:lang w:eastAsia="it-IT"/>
              </w:rPr>
            </w:pPr>
            <w:r w:rsidRPr="00B72A72">
              <w:rPr>
                <w:bCs w:val="0"/>
                <w:color w:val="365F91" w:themeColor="accent1" w:themeShade="BF"/>
                <w:sz w:val="16"/>
                <w:szCs w:val="16"/>
                <w:lang w:eastAsia="it-IT"/>
              </w:rPr>
              <w:t>FASI PER L’ATTUAZIONE:</w:t>
            </w:r>
          </w:p>
        </w:tc>
        <w:tc>
          <w:tcPr>
            <w:tcW w:w="2179" w:type="dxa"/>
            <w:vAlign w:val="center"/>
          </w:tcPr>
          <w:p w14:paraId="565A125B" w14:textId="77777777" w:rsidR="00D163CF" w:rsidRPr="00B72A72" w:rsidRDefault="00D163CF" w:rsidP="00386D5C">
            <w:pPr>
              <w:spacing w:after="0"/>
              <w:jc w:val="center"/>
              <w:cnfStyle w:val="000000100000" w:firstRow="0" w:lastRow="0" w:firstColumn="0" w:lastColumn="0" w:oddVBand="0" w:evenVBand="0" w:oddHBand="1" w:evenHBand="0" w:firstRowFirstColumn="0" w:firstRowLastColumn="0" w:lastRowFirstColumn="0" w:lastRowLastColumn="0"/>
              <w:rPr>
                <w:b/>
                <w:bCs/>
                <w:color w:val="365F91" w:themeColor="accent1" w:themeShade="BF"/>
                <w:sz w:val="16"/>
                <w:szCs w:val="16"/>
                <w:lang w:eastAsia="it-IT"/>
              </w:rPr>
            </w:pPr>
            <w:r w:rsidRPr="00B72A72">
              <w:rPr>
                <w:b/>
                <w:bCs/>
                <w:color w:val="365F91" w:themeColor="accent1" w:themeShade="BF"/>
                <w:sz w:val="16"/>
                <w:szCs w:val="16"/>
                <w:lang w:eastAsia="it-IT"/>
              </w:rPr>
              <w:t>TEMPI DI REALIZZAZIONE</w:t>
            </w:r>
          </w:p>
        </w:tc>
        <w:tc>
          <w:tcPr>
            <w:tcW w:w="2164" w:type="dxa"/>
            <w:vAlign w:val="center"/>
          </w:tcPr>
          <w:p w14:paraId="587F156F" w14:textId="77777777" w:rsidR="00D163CF" w:rsidRPr="00B72A72" w:rsidRDefault="00D163CF" w:rsidP="00386D5C">
            <w:pPr>
              <w:spacing w:after="0"/>
              <w:jc w:val="center"/>
              <w:cnfStyle w:val="000000100000" w:firstRow="0" w:lastRow="0" w:firstColumn="0" w:lastColumn="0" w:oddVBand="0" w:evenVBand="0" w:oddHBand="1" w:evenHBand="0" w:firstRowFirstColumn="0" w:firstRowLastColumn="0" w:lastRowFirstColumn="0" w:lastRowLastColumn="0"/>
              <w:rPr>
                <w:b/>
                <w:bCs/>
                <w:color w:val="365F91" w:themeColor="accent1" w:themeShade="BF"/>
                <w:sz w:val="16"/>
                <w:szCs w:val="16"/>
                <w:lang w:eastAsia="it-IT"/>
              </w:rPr>
            </w:pPr>
            <w:r w:rsidRPr="00B72A72">
              <w:rPr>
                <w:b/>
                <w:bCs/>
                <w:color w:val="365F91" w:themeColor="accent1" w:themeShade="BF"/>
                <w:sz w:val="16"/>
                <w:szCs w:val="16"/>
                <w:lang w:eastAsia="it-IT"/>
              </w:rPr>
              <w:t>UFFICIO RESPONSABILE</w:t>
            </w:r>
          </w:p>
        </w:tc>
        <w:tc>
          <w:tcPr>
            <w:tcW w:w="1989" w:type="dxa"/>
            <w:vAlign w:val="center"/>
          </w:tcPr>
          <w:p w14:paraId="1E66299B" w14:textId="77777777" w:rsidR="00D163CF" w:rsidRPr="00B72A72" w:rsidRDefault="00D163CF" w:rsidP="00386D5C">
            <w:pPr>
              <w:spacing w:after="0"/>
              <w:jc w:val="center"/>
              <w:cnfStyle w:val="000000100000" w:firstRow="0" w:lastRow="0" w:firstColumn="0" w:lastColumn="0" w:oddVBand="0" w:evenVBand="0" w:oddHBand="1" w:evenHBand="0" w:firstRowFirstColumn="0" w:firstRowLastColumn="0" w:lastRowFirstColumn="0" w:lastRowLastColumn="0"/>
              <w:rPr>
                <w:b/>
                <w:bCs/>
                <w:color w:val="365F91" w:themeColor="accent1" w:themeShade="BF"/>
                <w:sz w:val="16"/>
                <w:szCs w:val="16"/>
                <w:lang w:eastAsia="it-IT"/>
              </w:rPr>
            </w:pPr>
            <w:r w:rsidRPr="00B72A72">
              <w:rPr>
                <w:b/>
                <w:bCs/>
                <w:color w:val="365F91" w:themeColor="accent1" w:themeShade="BF"/>
                <w:sz w:val="16"/>
                <w:szCs w:val="16"/>
                <w:lang w:eastAsia="it-IT"/>
              </w:rPr>
              <w:t>INDICATORI DI MONITORAGGIO</w:t>
            </w:r>
          </w:p>
        </w:tc>
        <w:tc>
          <w:tcPr>
            <w:tcW w:w="1679" w:type="dxa"/>
            <w:vAlign w:val="center"/>
          </w:tcPr>
          <w:p w14:paraId="5056D076" w14:textId="77777777" w:rsidR="00D163CF" w:rsidRPr="00B72A72" w:rsidRDefault="00D163CF" w:rsidP="00386D5C">
            <w:pPr>
              <w:spacing w:after="0"/>
              <w:jc w:val="center"/>
              <w:cnfStyle w:val="000000100000" w:firstRow="0" w:lastRow="0" w:firstColumn="0" w:lastColumn="0" w:oddVBand="0" w:evenVBand="0" w:oddHBand="1" w:evenHBand="0" w:firstRowFirstColumn="0" w:firstRowLastColumn="0" w:lastRowFirstColumn="0" w:lastRowLastColumn="0"/>
              <w:rPr>
                <w:b/>
                <w:bCs/>
                <w:color w:val="365F91" w:themeColor="accent1" w:themeShade="BF"/>
                <w:sz w:val="16"/>
                <w:szCs w:val="16"/>
                <w:lang w:eastAsia="it-IT"/>
              </w:rPr>
            </w:pPr>
            <w:r w:rsidRPr="00B72A72">
              <w:rPr>
                <w:b/>
                <w:bCs/>
                <w:color w:val="365F91" w:themeColor="accent1" w:themeShade="BF"/>
                <w:sz w:val="16"/>
                <w:szCs w:val="16"/>
                <w:lang w:eastAsia="it-IT"/>
              </w:rPr>
              <w:t>TARGET</w:t>
            </w:r>
          </w:p>
        </w:tc>
      </w:tr>
      <w:tr w:rsidR="00D163CF" w:rsidRPr="00BB2736" w14:paraId="3AB86E26" w14:textId="77777777" w:rsidTr="00B72A7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FFFFFF" w:themeFill="background1"/>
            <w:vAlign w:val="center"/>
          </w:tcPr>
          <w:p w14:paraId="5A0E9F14" w14:textId="77777777" w:rsidR="00D163CF" w:rsidRPr="00B72A72" w:rsidRDefault="00D163CF" w:rsidP="00401F81">
            <w:pPr>
              <w:spacing w:after="0"/>
              <w:jc w:val="center"/>
              <w:rPr>
                <w:b w:val="0"/>
                <w:color w:val="365F91" w:themeColor="accent1" w:themeShade="BF"/>
                <w:sz w:val="18"/>
                <w:szCs w:val="18"/>
              </w:rPr>
            </w:pPr>
            <w:r w:rsidRPr="00B72A72">
              <w:rPr>
                <w:b w:val="0"/>
                <w:color w:val="365F91" w:themeColor="accent1" w:themeShade="BF"/>
                <w:sz w:val="18"/>
                <w:szCs w:val="18"/>
              </w:rPr>
              <w:t xml:space="preserve">Inserimento </w:t>
            </w:r>
            <w:r w:rsidR="007C369A" w:rsidRPr="00B72A72">
              <w:rPr>
                <w:b w:val="0"/>
                <w:color w:val="365F91" w:themeColor="accent1" w:themeShade="BF"/>
                <w:sz w:val="18"/>
                <w:szCs w:val="18"/>
              </w:rPr>
              <w:t>nei</w:t>
            </w:r>
            <w:r w:rsidRPr="00B72A72">
              <w:rPr>
                <w:b w:val="0"/>
                <w:color w:val="365F91" w:themeColor="accent1" w:themeShade="BF"/>
                <w:sz w:val="18"/>
                <w:szCs w:val="18"/>
              </w:rPr>
              <w:t xml:space="preserve"> documenti di gara e sottoscrizione</w:t>
            </w:r>
          </w:p>
        </w:tc>
        <w:tc>
          <w:tcPr>
            <w:tcW w:w="2179" w:type="dxa"/>
            <w:shd w:val="clear" w:color="auto" w:fill="FFFFFF" w:themeFill="background1"/>
            <w:vAlign w:val="center"/>
          </w:tcPr>
          <w:p w14:paraId="7DF9AB3D" w14:textId="77777777" w:rsidR="00D163CF" w:rsidRPr="00B72A72" w:rsidRDefault="00D163CF" w:rsidP="00401F81">
            <w:pPr>
              <w:spacing w:after="0"/>
              <w:jc w:val="center"/>
              <w:cnfStyle w:val="000000010000" w:firstRow="0" w:lastRow="0" w:firstColumn="0" w:lastColumn="0" w:oddVBand="0" w:evenVBand="0" w:oddHBand="0" w:evenHBand="1" w:firstRowFirstColumn="0" w:firstRowLastColumn="0" w:lastRowFirstColumn="0" w:lastRowLastColumn="0"/>
              <w:rPr>
                <w:bCs/>
                <w:color w:val="365F91" w:themeColor="accent1" w:themeShade="BF"/>
                <w:sz w:val="18"/>
                <w:szCs w:val="18"/>
                <w:lang w:eastAsia="it-IT"/>
              </w:rPr>
            </w:pPr>
            <w:r w:rsidRPr="00B72A72">
              <w:rPr>
                <w:bCs/>
                <w:color w:val="365F91" w:themeColor="accent1" w:themeShade="BF"/>
                <w:sz w:val="18"/>
                <w:szCs w:val="18"/>
                <w:lang w:eastAsia="it-IT"/>
              </w:rPr>
              <w:t>Tempestiva</w:t>
            </w:r>
          </w:p>
        </w:tc>
        <w:tc>
          <w:tcPr>
            <w:tcW w:w="2164" w:type="dxa"/>
            <w:shd w:val="clear" w:color="auto" w:fill="FFFFFF" w:themeFill="background1"/>
            <w:vAlign w:val="center"/>
          </w:tcPr>
          <w:p w14:paraId="6E2B2F5B" w14:textId="460CBAE0" w:rsidR="00D163CF" w:rsidRPr="00B72A72" w:rsidRDefault="00B72A72" w:rsidP="00B72A72">
            <w:pPr>
              <w:spacing w:after="0"/>
              <w:jc w:val="center"/>
              <w:cnfStyle w:val="000000010000" w:firstRow="0" w:lastRow="0" w:firstColumn="0" w:lastColumn="0" w:oddVBand="0" w:evenVBand="0" w:oddHBand="0" w:evenHBand="1" w:firstRowFirstColumn="0" w:firstRowLastColumn="0" w:lastRowFirstColumn="0" w:lastRowLastColumn="0"/>
              <w:rPr>
                <w:bCs/>
                <w:color w:val="365F91" w:themeColor="accent1" w:themeShade="BF"/>
                <w:sz w:val="18"/>
                <w:szCs w:val="18"/>
                <w:lang w:eastAsia="it-IT"/>
              </w:rPr>
            </w:pPr>
            <w:r>
              <w:rPr>
                <w:bCs/>
                <w:color w:val="365F91" w:themeColor="accent1" w:themeShade="BF"/>
                <w:sz w:val="18"/>
                <w:szCs w:val="18"/>
                <w:lang w:eastAsia="it-IT"/>
              </w:rPr>
              <w:t xml:space="preserve">Tutti i </w:t>
            </w:r>
            <w:r w:rsidR="00354831">
              <w:rPr>
                <w:bCs/>
                <w:color w:val="365F91" w:themeColor="accent1" w:themeShade="BF"/>
                <w:sz w:val="18"/>
                <w:szCs w:val="18"/>
                <w:lang w:eastAsia="it-IT"/>
              </w:rPr>
              <w:t>Serviz</w:t>
            </w:r>
            <w:r>
              <w:rPr>
                <w:bCs/>
                <w:color w:val="365F91" w:themeColor="accent1" w:themeShade="BF"/>
                <w:sz w:val="18"/>
                <w:szCs w:val="18"/>
                <w:lang w:eastAsia="it-IT"/>
              </w:rPr>
              <w:t>i</w:t>
            </w:r>
          </w:p>
        </w:tc>
        <w:tc>
          <w:tcPr>
            <w:tcW w:w="1989" w:type="dxa"/>
            <w:shd w:val="clear" w:color="auto" w:fill="FFFFFF" w:themeFill="background1"/>
            <w:vAlign w:val="center"/>
          </w:tcPr>
          <w:p w14:paraId="09C49AFE" w14:textId="77777777" w:rsidR="00D163CF" w:rsidRPr="00B72A72" w:rsidRDefault="00D163CF" w:rsidP="00401F81">
            <w:pPr>
              <w:spacing w:after="0"/>
              <w:jc w:val="center"/>
              <w:cnfStyle w:val="000000010000" w:firstRow="0" w:lastRow="0" w:firstColumn="0" w:lastColumn="0" w:oddVBand="0" w:evenVBand="0" w:oddHBand="0" w:evenHBand="1" w:firstRowFirstColumn="0" w:firstRowLastColumn="0" w:lastRowFirstColumn="0" w:lastRowLastColumn="0"/>
              <w:rPr>
                <w:bCs/>
                <w:color w:val="365F91" w:themeColor="accent1" w:themeShade="BF"/>
                <w:sz w:val="18"/>
                <w:szCs w:val="18"/>
                <w:lang w:eastAsia="it-IT"/>
              </w:rPr>
            </w:pPr>
            <w:r w:rsidRPr="00B72A72">
              <w:rPr>
                <w:bCs/>
                <w:color w:val="365F91" w:themeColor="accent1" w:themeShade="BF"/>
                <w:sz w:val="18"/>
                <w:szCs w:val="18"/>
                <w:lang w:eastAsia="it-IT"/>
              </w:rPr>
              <w:t>Patti sottoscritti/ contratti stipulati</w:t>
            </w:r>
          </w:p>
        </w:tc>
        <w:tc>
          <w:tcPr>
            <w:tcW w:w="1679" w:type="dxa"/>
            <w:shd w:val="clear" w:color="auto" w:fill="FFFFFF" w:themeFill="background1"/>
            <w:vAlign w:val="center"/>
          </w:tcPr>
          <w:p w14:paraId="567AA929" w14:textId="77777777" w:rsidR="00D163CF" w:rsidRPr="00B72A72" w:rsidRDefault="00D163CF" w:rsidP="00401F81">
            <w:pPr>
              <w:spacing w:after="0"/>
              <w:jc w:val="center"/>
              <w:cnfStyle w:val="000000010000" w:firstRow="0" w:lastRow="0" w:firstColumn="0" w:lastColumn="0" w:oddVBand="0" w:evenVBand="0" w:oddHBand="0" w:evenHBand="1" w:firstRowFirstColumn="0" w:firstRowLastColumn="0" w:lastRowFirstColumn="0" w:lastRowLastColumn="0"/>
              <w:rPr>
                <w:bCs/>
                <w:color w:val="365F91" w:themeColor="accent1" w:themeShade="BF"/>
                <w:sz w:val="18"/>
                <w:szCs w:val="18"/>
                <w:lang w:eastAsia="it-IT"/>
              </w:rPr>
            </w:pPr>
            <w:r w:rsidRPr="00B72A72">
              <w:rPr>
                <w:bCs/>
                <w:color w:val="365F91" w:themeColor="accent1" w:themeShade="BF"/>
                <w:sz w:val="18"/>
                <w:szCs w:val="18"/>
                <w:lang w:eastAsia="it-IT"/>
              </w:rPr>
              <w:t>Sottoscrizione dei patti per il 100% dei contratti stipulati nell’anno</w:t>
            </w:r>
          </w:p>
        </w:tc>
      </w:tr>
      <w:tr w:rsidR="00D163CF" w:rsidRPr="00BB2736" w14:paraId="2DCDDB13" w14:textId="77777777" w:rsidTr="00B72A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FFFFFF" w:themeFill="background1"/>
            <w:vAlign w:val="center"/>
          </w:tcPr>
          <w:p w14:paraId="506682FE" w14:textId="77777777" w:rsidR="00D163CF" w:rsidRPr="00B72A72" w:rsidRDefault="00D163CF" w:rsidP="00401F81">
            <w:pPr>
              <w:spacing w:after="0"/>
              <w:jc w:val="center"/>
              <w:rPr>
                <w:b w:val="0"/>
                <w:bCs w:val="0"/>
                <w:color w:val="365F91" w:themeColor="accent1" w:themeShade="BF"/>
                <w:sz w:val="18"/>
                <w:szCs w:val="18"/>
                <w:lang w:eastAsia="it-IT"/>
              </w:rPr>
            </w:pPr>
            <w:r w:rsidRPr="00B72A72">
              <w:rPr>
                <w:b w:val="0"/>
                <w:bCs w:val="0"/>
                <w:color w:val="365F91" w:themeColor="accent1" w:themeShade="BF"/>
                <w:sz w:val="18"/>
                <w:szCs w:val="18"/>
                <w:lang w:eastAsia="it-IT"/>
              </w:rPr>
              <w:t>Monitoraggio</w:t>
            </w:r>
          </w:p>
        </w:tc>
        <w:tc>
          <w:tcPr>
            <w:tcW w:w="2179" w:type="dxa"/>
            <w:shd w:val="clear" w:color="auto" w:fill="FFFFFF" w:themeFill="background1"/>
            <w:vAlign w:val="center"/>
          </w:tcPr>
          <w:p w14:paraId="07BC264A" w14:textId="32FCDC3C" w:rsidR="00D163CF" w:rsidRPr="00FA4B99" w:rsidRDefault="00401F81" w:rsidP="00621C64">
            <w:pPr>
              <w:spacing w:after="0"/>
              <w:jc w:val="center"/>
              <w:cnfStyle w:val="000000100000" w:firstRow="0" w:lastRow="0" w:firstColumn="0" w:lastColumn="0" w:oddVBand="0" w:evenVBand="0" w:oddHBand="1" w:evenHBand="0" w:firstRowFirstColumn="0" w:firstRowLastColumn="0" w:lastRowFirstColumn="0" w:lastRowLastColumn="0"/>
              <w:rPr>
                <w:bCs/>
                <w:color w:val="365F91" w:themeColor="accent1" w:themeShade="BF"/>
                <w:sz w:val="16"/>
                <w:szCs w:val="16"/>
                <w:lang w:eastAsia="it-IT"/>
              </w:rPr>
            </w:pPr>
            <w:r w:rsidRPr="00621C64">
              <w:rPr>
                <w:bCs/>
                <w:color w:val="365F91" w:themeColor="accent1" w:themeShade="BF"/>
                <w:sz w:val="18"/>
                <w:szCs w:val="18"/>
                <w:lang w:eastAsia="it-IT"/>
              </w:rPr>
              <w:t>Entro il 30 novembre</w:t>
            </w:r>
            <w:r w:rsidR="00D163CF" w:rsidRPr="00621C64">
              <w:rPr>
                <w:bCs/>
                <w:color w:val="365F91" w:themeColor="accent1" w:themeShade="BF"/>
                <w:sz w:val="18"/>
                <w:szCs w:val="18"/>
                <w:lang w:eastAsia="it-IT"/>
              </w:rPr>
              <w:t xml:space="preserve"> di ciascun anno</w:t>
            </w:r>
          </w:p>
        </w:tc>
        <w:tc>
          <w:tcPr>
            <w:tcW w:w="2164" w:type="dxa"/>
            <w:shd w:val="clear" w:color="auto" w:fill="FFFFFF" w:themeFill="background1"/>
            <w:vAlign w:val="center"/>
          </w:tcPr>
          <w:p w14:paraId="58159A75" w14:textId="0B99A7D8" w:rsidR="00D163CF" w:rsidRPr="00B72A72" w:rsidRDefault="00B72A72" w:rsidP="00B72A72">
            <w:pPr>
              <w:spacing w:after="0"/>
              <w:jc w:val="center"/>
              <w:cnfStyle w:val="000000100000" w:firstRow="0" w:lastRow="0" w:firstColumn="0" w:lastColumn="0" w:oddVBand="0" w:evenVBand="0" w:oddHBand="1" w:evenHBand="0" w:firstRowFirstColumn="0" w:firstRowLastColumn="0" w:lastRowFirstColumn="0" w:lastRowLastColumn="0"/>
              <w:rPr>
                <w:bCs/>
                <w:color w:val="365F91" w:themeColor="accent1" w:themeShade="BF"/>
                <w:sz w:val="18"/>
                <w:szCs w:val="18"/>
                <w:lang w:eastAsia="it-IT"/>
              </w:rPr>
            </w:pPr>
            <w:r>
              <w:rPr>
                <w:bCs/>
                <w:color w:val="365F91" w:themeColor="accent1" w:themeShade="BF"/>
                <w:sz w:val="18"/>
                <w:szCs w:val="18"/>
                <w:lang w:eastAsia="it-IT"/>
              </w:rPr>
              <w:t xml:space="preserve">Tutti i </w:t>
            </w:r>
            <w:r w:rsidR="00354831">
              <w:rPr>
                <w:bCs/>
                <w:color w:val="365F91" w:themeColor="accent1" w:themeShade="BF"/>
                <w:sz w:val="18"/>
                <w:szCs w:val="18"/>
                <w:lang w:eastAsia="it-IT"/>
              </w:rPr>
              <w:t>Serviz</w:t>
            </w:r>
            <w:r>
              <w:rPr>
                <w:bCs/>
                <w:color w:val="365F91" w:themeColor="accent1" w:themeShade="BF"/>
                <w:sz w:val="18"/>
                <w:szCs w:val="18"/>
                <w:lang w:eastAsia="it-IT"/>
              </w:rPr>
              <w:t>i</w:t>
            </w:r>
          </w:p>
        </w:tc>
        <w:tc>
          <w:tcPr>
            <w:tcW w:w="1989" w:type="dxa"/>
            <w:shd w:val="clear" w:color="auto" w:fill="FFFFFF" w:themeFill="background1"/>
            <w:vAlign w:val="center"/>
          </w:tcPr>
          <w:p w14:paraId="4FD34F79" w14:textId="77777777" w:rsidR="00D163CF" w:rsidRPr="00B72A72" w:rsidRDefault="00D163CF" w:rsidP="00401F81">
            <w:pPr>
              <w:spacing w:after="0"/>
              <w:jc w:val="center"/>
              <w:cnfStyle w:val="000000100000" w:firstRow="0" w:lastRow="0" w:firstColumn="0" w:lastColumn="0" w:oddVBand="0" w:evenVBand="0" w:oddHBand="1" w:evenHBand="0" w:firstRowFirstColumn="0" w:firstRowLastColumn="0" w:lastRowFirstColumn="0" w:lastRowLastColumn="0"/>
              <w:rPr>
                <w:bCs/>
                <w:color w:val="365F91" w:themeColor="accent1" w:themeShade="BF"/>
                <w:sz w:val="18"/>
                <w:szCs w:val="18"/>
                <w:lang w:eastAsia="it-IT"/>
              </w:rPr>
            </w:pPr>
            <w:r w:rsidRPr="00B72A72">
              <w:rPr>
                <w:bCs/>
                <w:color w:val="365F91" w:themeColor="accent1" w:themeShade="BF"/>
                <w:sz w:val="18"/>
                <w:szCs w:val="18"/>
                <w:lang w:eastAsia="it-IT"/>
              </w:rPr>
              <w:t>Trasmissione al RPCT dei dati di monitoraggio</w:t>
            </w:r>
          </w:p>
        </w:tc>
        <w:tc>
          <w:tcPr>
            <w:tcW w:w="1679" w:type="dxa"/>
            <w:shd w:val="clear" w:color="auto" w:fill="FFFFFF" w:themeFill="background1"/>
            <w:vAlign w:val="center"/>
          </w:tcPr>
          <w:p w14:paraId="789CAE0B" w14:textId="77777777" w:rsidR="00D163CF" w:rsidRPr="00B72A72" w:rsidRDefault="00D163CF" w:rsidP="00386D5C">
            <w:pPr>
              <w:spacing w:after="0"/>
              <w:jc w:val="center"/>
              <w:cnfStyle w:val="000000100000" w:firstRow="0" w:lastRow="0" w:firstColumn="0" w:lastColumn="0" w:oddVBand="0" w:evenVBand="0" w:oddHBand="1" w:evenHBand="0" w:firstRowFirstColumn="0" w:firstRowLastColumn="0" w:lastRowFirstColumn="0" w:lastRowLastColumn="0"/>
              <w:rPr>
                <w:bCs/>
                <w:color w:val="365F91" w:themeColor="accent1" w:themeShade="BF"/>
                <w:sz w:val="18"/>
                <w:szCs w:val="18"/>
                <w:lang w:eastAsia="it-IT"/>
              </w:rPr>
            </w:pPr>
            <w:r w:rsidRPr="00B72A72">
              <w:rPr>
                <w:bCs/>
                <w:color w:val="365F91" w:themeColor="accent1" w:themeShade="BF"/>
                <w:sz w:val="18"/>
                <w:szCs w:val="18"/>
                <w:lang w:eastAsia="it-IT"/>
              </w:rPr>
              <w:t>Acquisizione dei dati nei termini</w:t>
            </w:r>
          </w:p>
        </w:tc>
      </w:tr>
    </w:tbl>
    <w:p w14:paraId="1AF4E38F" w14:textId="73CD750E" w:rsidR="00D163CF" w:rsidRDefault="00726DF1" w:rsidP="00025505">
      <w:pPr>
        <w:pStyle w:val="Titolo2"/>
        <w:ind w:firstLine="567"/>
      </w:pPr>
      <w:bookmarkStart w:id="43" w:name="_Toc32309446"/>
      <w:bookmarkStart w:id="44" w:name="_Toc131149300"/>
      <w:r>
        <w:t>5</w:t>
      </w:r>
      <w:r w:rsidR="005C4F10">
        <w:t xml:space="preserve">.6 </w:t>
      </w:r>
      <w:r w:rsidR="00025505">
        <w:tab/>
      </w:r>
      <w:r w:rsidR="00D163CF" w:rsidRPr="005C4F10">
        <w:t>LA ROTAZIONE ORDINARIA</w:t>
      </w:r>
      <w:bookmarkEnd w:id="43"/>
      <w:bookmarkEnd w:id="44"/>
    </w:p>
    <w:p w14:paraId="3FCAAD8E" w14:textId="77777777" w:rsidR="00B72A72" w:rsidRPr="00B72A72" w:rsidRDefault="00B72A72" w:rsidP="00B72A72">
      <w:pPr>
        <w:rPr>
          <w:sz w:val="4"/>
          <w:szCs w:val="4"/>
        </w:rPr>
      </w:pPr>
    </w:p>
    <w:p w14:paraId="5D70FACC" w14:textId="4EB607D4" w:rsidR="00D163CF" w:rsidRPr="007C7595" w:rsidRDefault="00D163CF" w:rsidP="007C7595">
      <w:pPr>
        <w:spacing w:before="120" w:after="120" w:line="240" w:lineRule="auto"/>
        <w:contextualSpacing/>
        <w:jc w:val="both"/>
        <w:rPr>
          <w:rFonts w:ascii="Cambria" w:hAnsi="Cambria"/>
          <w:sz w:val="20"/>
          <w:szCs w:val="20"/>
        </w:rPr>
      </w:pPr>
      <w:r w:rsidRPr="007C7595">
        <w:rPr>
          <w:rFonts w:ascii="Cambria" w:hAnsi="Cambria"/>
          <w:color w:val="000000"/>
          <w:sz w:val="20"/>
          <w:szCs w:val="20"/>
          <w:lang w:eastAsia="it-IT"/>
        </w:rPr>
        <w:t xml:space="preserve">La rotazione </w:t>
      </w:r>
      <w:r w:rsidRPr="007C7595">
        <w:rPr>
          <w:rFonts w:ascii="Cambria" w:hAnsi="Cambria"/>
          <w:b/>
          <w:bCs/>
          <w:color w:val="000000"/>
          <w:sz w:val="20"/>
          <w:szCs w:val="20"/>
          <w:lang w:eastAsia="it-IT"/>
        </w:rPr>
        <w:t>“ordinaria”</w:t>
      </w:r>
      <w:r w:rsidRPr="007C7595">
        <w:rPr>
          <w:rFonts w:ascii="Cambria" w:hAnsi="Cambria"/>
          <w:color w:val="000000"/>
          <w:sz w:val="20"/>
          <w:szCs w:val="20"/>
          <w:lang w:eastAsia="it-IT"/>
        </w:rPr>
        <w:t xml:space="preserve"> del personale “</w:t>
      </w:r>
      <w:r w:rsidRPr="007C7595">
        <w:rPr>
          <w:rFonts w:ascii="Cambria" w:hAnsi="Cambria"/>
          <w:i/>
          <w:color w:val="000000"/>
          <w:sz w:val="20"/>
          <w:szCs w:val="20"/>
          <w:lang w:eastAsia="it-IT"/>
        </w:rPr>
        <w:t>è una misura organizzativa preventiva finalizzata a limitare il consolidarsi di relazioni che possano alimentare dinamiche improprie nella gestione amministrativa, conseguenti alla permanenza nel tempo di determinati dipendenti nel medesimo ruolo o funzione</w:t>
      </w:r>
      <w:r w:rsidRPr="007C7595">
        <w:rPr>
          <w:rFonts w:ascii="Cambria" w:hAnsi="Cambria"/>
          <w:color w:val="000000"/>
          <w:sz w:val="20"/>
          <w:szCs w:val="20"/>
          <w:lang w:eastAsia="it-IT"/>
        </w:rPr>
        <w:t xml:space="preserve">”. </w:t>
      </w:r>
      <w:r w:rsidRPr="00734A78">
        <w:rPr>
          <w:rFonts w:ascii="Cambria" w:hAnsi="Cambria"/>
          <w:color w:val="000000"/>
          <w:sz w:val="20"/>
          <w:szCs w:val="20"/>
          <w:lang w:eastAsia="it-IT"/>
        </w:rPr>
        <w:t xml:space="preserve">È </w:t>
      </w:r>
      <w:r w:rsidR="008809A5" w:rsidRPr="00734A78">
        <w:rPr>
          <w:rFonts w:ascii="Cambria" w:hAnsi="Cambria"/>
          <w:color w:val="000000"/>
          <w:sz w:val="20"/>
          <w:szCs w:val="20"/>
          <w:lang w:eastAsia="it-IT"/>
        </w:rPr>
        <w:t>u</w:t>
      </w:r>
      <w:r w:rsidRPr="00734A78">
        <w:rPr>
          <w:rFonts w:ascii="Cambria" w:hAnsi="Cambria"/>
          <w:color w:val="000000"/>
          <w:sz w:val="20"/>
          <w:szCs w:val="20"/>
          <w:lang w:eastAsia="it-IT"/>
        </w:rPr>
        <w:t xml:space="preserve">na misura di prevenzione della corruzione poiché riduce il rischio che un dipendente, “occupandosi per lungo tempo dello stesso tipo di attività, </w:t>
      </w:r>
      <w:r w:rsidR="00354831" w:rsidRPr="00734A78">
        <w:rPr>
          <w:rFonts w:ascii="Cambria" w:hAnsi="Cambria"/>
          <w:color w:val="000000"/>
          <w:sz w:val="20"/>
          <w:szCs w:val="20"/>
          <w:lang w:eastAsia="it-IT"/>
        </w:rPr>
        <w:t>Serviz</w:t>
      </w:r>
      <w:r w:rsidRPr="00734A78">
        <w:rPr>
          <w:rFonts w:ascii="Cambria" w:hAnsi="Cambria"/>
          <w:color w:val="000000"/>
          <w:sz w:val="20"/>
          <w:szCs w:val="20"/>
          <w:lang w:eastAsia="it-IT"/>
        </w:rPr>
        <w:t xml:space="preserve">i, procedimenti e instaurando relazioni sempre con gli stessi utenti”, possa essere sottoposto a pressioni o instaurare rapporti in grado di portare all’assunzione di decisioni non imparziali. </w:t>
      </w:r>
      <w:r w:rsidRPr="00734A78">
        <w:rPr>
          <w:rFonts w:ascii="Cambria" w:hAnsi="Cambria"/>
          <w:sz w:val="20"/>
          <w:szCs w:val="20"/>
        </w:rPr>
        <w:t>Essa è stata introdotta nel nostro ordinamento, quale misura di prevenzione della corruzione, dalla legge 190/2012.</w:t>
      </w:r>
    </w:p>
    <w:p w14:paraId="5252589F" w14:textId="77777777" w:rsidR="00D163CF" w:rsidRPr="007C7595" w:rsidRDefault="00D163CF" w:rsidP="007C7595">
      <w:pPr>
        <w:autoSpaceDE w:val="0"/>
        <w:autoSpaceDN w:val="0"/>
        <w:adjustRightInd w:val="0"/>
        <w:spacing w:before="120" w:after="120" w:line="240" w:lineRule="auto"/>
        <w:contextualSpacing/>
        <w:jc w:val="both"/>
        <w:rPr>
          <w:rFonts w:ascii="Cambria" w:hAnsi="Cambria"/>
          <w:bCs/>
          <w:sz w:val="20"/>
          <w:szCs w:val="20"/>
          <w:u w:val="single"/>
        </w:rPr>
      </w:pPr>
      <w:r w:rsidRPr="007C7595">
        <w:rPr>
          <w:rFonts w:ascii="Cambria" w:hAnsi="Cambria"/>
          <w:color w:val="000000"/>
          <w:sz w:val="20"/>
          <w:szCs w:val="20"/>
          <w:u w:val="single"/>
          <w:lang w:eastAsia="it-IT"/>
        </w:rPr>
        <w:t xml:space="preserve">La rotazione ordinaria è un </w:t>
      </w:r>
      <w:r w:rsidRPr="007C7595">
        <w:rPr>
          <w:rFonts w:ascii="Cambria" w:hAnsi="Cambria"/>
          <w:b/>
          <w:bCs/>
          <w:color w:val="000000"/>
          <w:sz w:val="20"/>
          <w:szCs w:val="20"/>
          <w:u w:val="single"/>
          <w:lang w:eastAsia="it-IT"/>
        </w:rPr>
        <w:t>criterio organizzativo</w:t>
      </w:r>
      <w:r w:rsidRPr="007C7595">
        <w:rPr>
          <w:rFonts w:ascii="Cambria" w:hAnsi="Cambria"/>
          <w:color w:val="000000"/>
          <w:sz w:val="20"/>
          <w:szCs w:val="20"/>
          <w:u w:val="single"/>
          <w:lang w:eastAsia="it-IT"/>
        </w:rPr>
        <w:t xml:space="preserve"> che può contribuire alla formazione del personale, accrescendo le conoscenze e la preparazione professionale del lavoratore poiché deve essere accompagnata da una effettiva </w:t>
      </w:r>
      <w:r w:rsidRPr="007C7595">
        <w:rPr>
          <w:rFonts w:ascii="Cambria" w:hAnsi="Cambria"/>
          <w:bCs/>
          <w:sz w:val="20"/>
          <w:szCs w:val="20"/>
          <w:u w:val="single"/>
        </w:rPr>
        <w:t>riqualificazione professionale.</w:t>
      </w:r>
    </w:p>
    <w:p w14:paraId="3C1EB6E9" w14:textId="2773759D" w:rsidR="008809A5" w:rsidRPr="005F3F97" w:rsidRDefault="00D163CF" w:rsidP="007C7595">
      <w:pPr>
        <w:autoSpaceDE w:val="0"/>
        <w:autoSpaceDN w:val="0"/>
        <w:adjustRightInd w:val="0"/>
        <w:spacing w:before="120" w:after="120" w:line="240" w:lineRule="auto"/>
        <w:contextualSpacing/>
        <w:jc w:val="both"/>
        <w:rPr>
          <w:rFonts w:ascii="Cambria" w:hAnsi="Cambria"/>
          <w:color w:val="000000"/>
          <w:sz w:val="20"/>
          <w:szCs w:val="20"/>
        </w:rPr>
      </w:pPr>
      <w:r w:rsidRPr="007C7595">
        <w:rPr>
          <w:rFonts w:ascii="Cambria" w:hAnsi="Cambria"/>
          <w:color w:val="000000"/>
          <w:sz w:val="20"/>
          <w:szCs w:val="20"/>
        </w:rPr>
        <w:t>Le dimensioni dell’ente, la dislocazione territoriale</w:t>
      </w:r>
      <w:r w:rsidR="00ED06DD" w:rsidRPr="007C7595">
        <w:rPr>
          <w:rFonts w:ascii="Cambria" w:hAnsi="Cambria"/>
          <w:color w:val="000000"/>
          <w:sz w:val="20"/>
          <w:szCs w:val="20"/>
        </w:rPr>
        <w:t>,</w:t>
      </w:r>
      <w:r w:rsidRPr="007C7595">
        <w:rPr>
          <w:rFonts w:ascii="Cambria" w:hAnsi="Cambria"/>
          <w:color w:val="000000"/>
          <w:sz w:val="20"/>
          <w:szCs w:val="20"/>
        </w:rPr>
        <w:t xml:space="preserve"> (distanza tra le sedi superiore ai 50km)</w:t>
      </w:r>
      <w:r w:rsidR="00ED06DD" w:rsidRPr="007C7595">
        <w:rPr>
          <w:rFonts w:ascii="Cambria" w:hAnsi="Cambria"/>
          <w:color w:val="000000"/>
          <w:sz w:val="20"/>
          <w:szCs w:val="20"/>
        </w:rPr>
        <w:t>,</w:t>
      </w:r>
      <w:r w:rsidRPr="007C7595">
        <w:rPr>
          <w:rFonts w:ascii="Cambria" w:hAnsi="Cambria"/>
          <w:color w:val="000000"/>
          <w:sz w:val="20"/>
          <w:szCs w:val="20"/>
        </w:rPr>
        <w:t xml:space="preserve"> </w:t>
      </w:r>
      <w:r w:rsidR="00320F26" w:rsidRPr="007C7595">
        <w:rPr>
          <w:rFonts w:ascii="Cambria" w:hAnsi="Cambria"/>
          <w:color w:val="000000"/>
          <w:sz w:val="20"/>
          <w:szCs w:val="20"/>
        </w:rPr>
        <w:t xml:space="preserve">sono </w:t>
      </w:r>
      <w:r w:rsidR="00320F26" w:rsidRPr="007C7595">
        <w:rPr>
          <w:rFonts w:ascii="Cambria" w:hAnsi="Cambria"/>
          <w:b/>
          <w:color w:val="000000"/>
          <w:sz w:val="20"/>
          <w:szCs w:val="20"/>
        </w:rPr>
        <w:t>ostacolo costante a</w:t>
      </w:r>
      <w:r w:rsidR="00320F26" w:rsidRPr="007C7595">
        <w:rPr>
          <w:rFonts w:ascii="Cambria" w:hAnsi="Cambria"/>
          <w:color w:val="000000"/>
          <w:sz w:val="20"/>
          <w:szCs w:val="20"/>
        </w:rPr>
        <w:t>ll’applicazione della misura</w:t>
      </w:r>
      <w:r w:rsidR="00E06331" w:rsidRPr="007C7595">
        <w:rPr>
          <w:rFonts w:ascii="Cambria" w:hAnsi="Cambria"/>
          <w:color w:val="000000"/>
          <w:sz w:val="20"/>
          <w:szCs w:val="20"/>
        </w:rPr>
        <w:t>. A</w:t>
      </w:r>
      <w:r w:rsidR="009839B5" w:rsidRPr="007C7595">
        <w:rPr>
          <w:rFonts w:ascii="Cambria" w:hAnsi="Cambria"/>
          <w:color w:val="000000"/>
          <w:sz w:val="20"/>
          <w:szCs w:val="20"/>
        </w:rPr>
        <w:t xml:space="preserve"> questi fattori si aggiunge la carenza del personale in costante aumento nel corso degli anni, dovuta a pensionamenti </w:t>
      </w:r>
      <w:r w:rsidR="00E06331" w:rsidRPr="007C7595">
        <w:rPr>
          <w:rFonts w:ascii="Cambria" w:hAnsi="Cambria"/>
          <w:color w:val="000000"/>
          <w:sz w:val="20"/>
          <w:szCs w:val="20"/>
        </w:rPr>
        <w:t>e ai trasferimenti presso altre amministrazioni</w:t>
      </w:r>
      <w:r w:rsidR="009839B5" w:rsidRPr="007C7595">
        <w:rPr>
          <w:rFonts w:ascii="Cambria" w:hAnsi="Cambria"/>
          <w:color w:val="000000"/>
          <w:sz w:val="20"/>
          <w:szCs w:val="20"/>
        </w:rPr>
        <w:t xml:space="preserve"> </w:t>
      </w:r>
      <w:r w:rsidR="00E06331" w:rsidRPr="007C7595">
        <w:rPr>
          <w:rFonts w:ascii="Cambria" w:hAnsi="Cambria"/>
          <w:color w:val="000000"/>
          <w:sz w:val="20"/>
          <w:szCs w:val="20"/>
        </w:rPr>
        <w:t>senza il conseguente reintegro</w:t>
      </w:r>
      <w:r w:rsidR="00270834" w:rsidRPr="007C7595">
        <w:rPr>
          <w:rFonts w:ascii="Cambria" w:hAnsi="Cambria"/>
          <w:color w:val="000000"/>
          <w:sz w:val="20"/>
          <w:szCs w:val="20"/>
        </w:rPr>
        <w:t xml:space="preserve"> che ha</w:t>
      </w:r>
      <w:r w:rsidRPr="007C7595">
        <w:rPr>
          <w:rFonts w:ascii="Cambria" w:hAnsi="Cambria"/>
          <w:color w:val="000000"/>
          <w:sz w:val="20"/>
          <w:szCs w:val="20"/>
        </w:rPr>
        <w:t xml:space="preserve"> </w:t>
      </w:r>
      <w:r w:rsidR="00270834" w:rsidRPr="005F3F97">
        <w:rPr>
          <w:rFonts w:ascii="Cambria" w:hAnsi="Cambria"/>
          <w:color w:val="000000"/>
          <w:sz w:val="20"/>
          <w:szCs w:val="20"/>
        </w:rPr>
        <w:t>reso difficoltosa, se non impossibile, l’</w:t>
      </w:r>
      <w:r w:rsidRPr="005F3F97">
        <w:rPr>
          <w:rFonts w:ascii="Cambria" w:hAnsi="Cambria"/>
          <w:color w:val="000000"/>
          <w:sz w:val="20"/>
          <w:szCs w:val="20"/>
        </w:rPr>
        <w:t>a</w:t>
      </w:r>
      <w:r w:rsidR="00270834" w:rsidRPr="005F3F97">
        <w:rPr>
          <w:rFonts w:ascii="Cambria" w:hAnsi="Cambria"/>
          <w:color w:val="000000"/>
          <w:sz w:val="20"/>
          <w:szCs w:val="20"/>
        </w:rPr>
        <w:t>ttuazione della rotazione</w:t>
      </w:r>
      <w:r w:rsidRPr="005F3F97">
        <w:rPr>
          <w:rFonts w:ascii="Cambria" w:hAnsi="Cambria"/>
          <w:color w:val="000000"/>
          <w:sz w:val="20"/>
          <w:szCs w:val="20"/>
        </w:rPr>
        <w:t xml:space="preserve">. </w:t>
      </w:r>
    </w:p>
    <w:p w14:paraId="23F12673" w14:textId="31781687" w:rsidR="00D163CF" w:rsidRPr="007C7595" w:rsidRDefault="004A34F6" w:rsidP="007C7595">
      <w:pPr>
        <w:autoSpaceDE w:val="0"/>
        <w:autoSpaceDN w:val="0"/>
        <w:adjustRightInd w:val="0"/>
        <w:spacing w:before="120" w:after="120" w:line="240" w:lineRule="auto"/>
        <w:contextualSpacing/>
        <w:jc w:val="both"/>
        <w:rPr>
          <w:rFonts w:ascii="Cambria" w:hAnsi="Cambria"/>
          <w:color w:val="000000"/>
          <w:sz w:val="20"/>
          <w:szCs w:val="20"/>
        </w:rPr>
      </w:pPr>
      <w:r w:rsidRPr="007C7595">
        <w:rPr>
          <w:rFonts w:ascii="Cambria" w:hAnsi="Cambria"/>
          <w:color w:val="000000"/>
          <w:sz w:val="20"/>
          <w:szCs w:val="20"/>
        </w:rPr>
        <w:t>Per quanto sopra, s</w:t>
      </w:r>
      <w:r w:rsidR="00D163CF" w:rsidRPr="007C7595">
        <w:rPr>
          <w:rFonts w:ascii="Cambria" w:hAnsi="Cambria"/>
          <w:color w:val="000000"/>
          <w:sz w:val="20"/>
          <w:szCs w:val="20"/>
        </w:rPr>
        <w:t>i ritiene che la misura</w:t>
      </w:r>
      <w:r w:rsidRPr="007C7595">
        <w:rPr>
          <w:rFonts w:ascii="Cambria" w:hAnsi="Cambria"/>
          <w:color w:val="000000"/>
          <w:sz w:val="20"/>
          <w:szCs w:val="20"/>
        </w:rPr>
        <w:t>,</w:t>
      </w:r>
      <w:r w:rsidR="00D163CF" w:rsidRPr="007C7595">
        <w:rPr>
          <w:rFonts w:ascii="Cambria" w:hAnsi="Cambria"/>
          <w:color w:val="000000"/>
          <w:sz w:val="20"/>
          <w:szCs w:val="20"/>
        </w:rPr>
        <w:t xml:space="preserve"> </w:t>
      </w:r>
      <w:r w:rsidR="00C62C5F" w:rsidRPr="007C7595">
        <w:rPr>
          <w:rFonts w:ascii="Cambria" w:hAnsi="Cambria"/>
          <w:color w:val="000000"/>
          <w:sz w:val="20"/>
          <w:szCs w:val="20"/>
        </w:rPr>
        <w:t xml:space="preserve">nel periodo </w:t>
      </w:r>
      <w:r w:rsidR="001A31A4">
        <w:rPr>
          <w:rFonts w:ascii="Cambria" w:hAnsi="Cambria"/>
          <w:color w:val="000000"/>
          <w:sz w:val="20"/>
          <w:szCs w:val="20"/>
        </w:rPr>
        <w:t>2023-2025</w:t>
      </w:r>
      <w:r w:rsidRPr="007C7595">
        <w:rPr>
          <w:rFonts w:ascii="Cambria" w:hAnsi="Cambria"/>
          <w:color w:val="000000"/>
          <w:sz w:val="20"/>
          <w:szCs w:val="20"/>
        </w:rPr>
        <w:t xml:space="preserve">, </w:t>
      </w:r>
      <w:r w:rsidR="00D163CF" w:rsidRPr="007C7595">
        <w:rPr>
          <w:rFonts w:ascii="Cambria" w:hAnsi="Cambria"/>
          <w:color w:val="000000"/>
          <w:sz w:val="20"/>
          <w:szCs w:val="20"/>
        </w:rPr>
        <w:t>possa esser</w:t>
      </w:r>
      <w:r w:rsidR="008809A5" w:rsidRPr="007C7595">
        <w:rPr>
          <w:rFonts w:ascii="Cambria" w:hAnsi="Cambria"/>
          <w:color w:val="000000"/>
          <w:sz w:val="20"/>
          <w:szCs w:val="20"/>
        </w:rPr>
        <w:t xml:space="preserve">e attuata </w:t>
      </w:r>
      <w:r w:rsidR="00D5312B" w:rsidRPr="007C7595">
        <w:rPr>
          <w:rFonts w:ascii="Cambria" w:hAnsi="Cambria"/>
          <w:color w:val="000000"/>
          <w:sz w:val="20"/>
          <w:szCs w:val="20"/>
        </w:rPr>
        <w:t>dai Direttori</w:t>
      </w:r>
      <w:r w:rsidR="00322E4F" w:rsidRPr="007C7595">
        <w:rPr>
          <w:rFonts w:ascii="Cambria" w:hAnsi="Cambria"/>
          <w:color w:val="000000"/>
          <w:sz w:val="20"/>
          <w:szCs w:val="20"/>
        </w:rPr>
        <w:t xml:space="preserve"> dei </w:t>
      </w:r>
      <w:r w:rsidR="00354831" w:rsidRPr="007C7595">
        <w:rPr>
          <w:rFonts w:ascii="Cambria" w:hAnsi="Cambria"/>
          <w:color w:val="000000"/>
          <w:sz w:val="20"/>
          <w:szCs w:val="20"/>
        </w:rPr>
        <w:t>Serviz</w:t>
      </w:r>
      <w:r w:rsidR="00322E4F" w:rsidRPr="007C7595">
        <w:rPr>
          <w:rFonts w:ascii="Cambria" w:hAnsi="Cambria"/>
          <w:color w:val="000000"/>
          <w:sz w:val="20"/>
          <w:szCs w:val="20"/>
        </w:rPr>
        <w:t xml:space="preserve">i anche </w:t>
      </w:r>
      <w:r w:rsidRPr="007C7595">
        <w:rPr>
          <w:rFonts w:ascii="Cambria" w:hAnsi="Cambria"/>
          <w:color w:val="000000"/>
          <w:sz w:val="20"/>
          <w:szCs w:val="20"/>
        </w:rPr>
        <w:t>attraverso misure alternative</w:t>
      </w:r>
      <w:r w:rsidR="008809A5" w:rsidRPr="007C7595">
        <w:rPr>
          <w:rFonts w:ascii="Cambria" w:hAnsi="Cambria"/>
          <w:color w:val="000000"/>
          <w:sz w:val="20"/>
          <w:szCs w:val="20"/>
        </w:rPr>
        <w:t xml:space="preserve">, </w:t>
      </w:r>
      <w:r w:rsidR="00322E4F" w:rsidRPr="007C7595">
        <w:rPr>
          <w:rFonts w:ascii="Cambria" w:hAnsi="Cambria"/>
          <w:color w:val="000000"/>
          <w:sz w:val="20"/>
          <w:szCs w:val="20"/>
        </w:rPr>
        <w:t>adeguatamente motivate</w:t>
      </w:r>
      <w:r w:rsidR="00DD7932" w:rsidRPr="007C7595">
        <w:rPr>
          <w:rFonts w:ascii="Cambria" w:hAnsi="Cambria"/>
          <w:color w:val="000000"/>
          <w:sz w:val="20"/>
          <w:szCs w:val="20"/>
        </w:rPr>
        <w:t xml:space="preserve">, </w:t>
      </w:r>
      <w:r w:rsidR="00322E4F" w:rsidRPr="007C7595">
        <w:rPr>
          <w:rFonts w:ascii="Cambria" w:hAnsi="Cambria"/>
          <w:color w:val="000000"/>
          <w:sz w:val="20"/>
          <w:szCs w:val="20"/>
        </w:rPr>
        <w:t>tra le quali:</w:t>
      </w:r>
    </w:p>
    <w:p w14:paraId="755CD920" w14:textId="77777777" w:rsidR="00D163CF" w:rsidRPr="007C7595" w:rsidRDefault="00D163CF" w:rsidP="007C7595">
      <w:pPr>
        <w:autoSpaceDE w:val="0"/>
        <w:autoSpaceDN w:val="0"/>
        <w:adjustRightInd w:val="0"/>
        <w:spacing w:before="120" w:after="120" w:line="240" w:lineRule="auto"/>
        <w:ind w:left="426"/>
        <w:contextualSpacing/>
        <w:jc w:val="both"/>
        <w:rPr>
          <w:rFonts w:ascii="Cambria" w:hAnsi="Cambria"/>
          <w:color w:val="000000"/>
          <w:sz w:val="20"/>
          <w:szCs w:val="20"/>
        </w:rPr>
      </w:pPr>
      <w:r w:rsidRPr="007C7595">
        <w:rPr>
          <w:rFonts w:ascii="Cambria" w:hAnsi="Cambria"/>
          <w:color w:val="000000"/>
          <w:sz w:val="20"/>
          <w:szCs w:val="20"/>
        </w:rPr>
        <w:t xml:space="preserve">- la </w:t>
      </w:r>
      <w:r w:rsidRPr="007C7595">
        <w:rPr>
          <w:rFonts w:ascii="Cambria" w:hAnsi="Cambria"/>
          <w:b/>
          <w:bCs/>
          <w:color w:val="000000"/>
          <w:sz w:val="20"/>
          <w:szCs w:val="20"/>
        </w:rPr>
        <w:t>rotazione dei “fascicoli”,</w:t>
      </w:r>
      <w:r w:rsidRPr="007C7595">
        <w:rPr>
          <w:rFonts w:ascii="Cambria" w:hAnsi="Cambria"/>
          <w:color w:val="000000"/>
          <w:sz w:val="20"/>
          <w:szCs w:val="20"/>
        </w:rPr>
        <w:t xml:space="preserve"> delle responsabilità di procedimento e dei compiti affidati ai dipendenti di un medesimo ufficio;</w:t>
      </w:r>
    </w:p>
    <w:p w14:paraId="0602882E" w14:textId="77777777" w:rsidR="00D163CF" w:rsidRPr="007C7595" w:rsidRDefault="00D163CF" w:rsidP="007C7595">
      <w:pPr>
        <w:autoSpaceDE w:val="0"/>
        <w:autoSpaceDN w:val="0"/>
        <w:adjustRightInd w:val="0"/>
        <w:spacing w:before="120" w:after="120" w:line="240" w:lineRule="auto"/>
        <w:ind w:left="426"/>
        <w:contextualSpacing/>
        <w:jc w:val="both"/>
        <w:rPr>
          <w:rFonts w:ascii="Cambria" w:hAnsi="Cambria"/>
          <w:color w:val="000000"/>
          <w:sz w:val="20"/>
          <w:szCs w:val="20"/>
        </w:rPr>
      </w:pPr>
      <w:r w:rsidRPr="007C7595">
        <w:rPr>
          <w:rFonts w:ascii="Cambria" w:hAnsi="Cambria"/>
          <w:color w:val="000000"/>
          <w:sz w:val="20"/>
          <w:szCs w:val="20"/>
        </w:rPr>
        <w:t xml:space="preserve">- la </w:t>
      </w:r>
      <w:r w:rsidRPr="007C7595">
        <w:rPr>
          <w:rFonts w:ascii="Cambria" w:hAnsi="Cambria"/>
          <w:b/>
          <w:bCs/>
          <w:color w:val="000000"/>
          <w:sz w:val="20"/>
          <w:szCs w:val="20"/>
        </w:rPr>
        <w:t>rotazione delle “aree territoriali di competenza”</w:t>
      </w:r>
      <w:r w:rsidRPr="007C7595">
        <w:rPr>
          <w:rFonts w:ascii="Cambria" w:hAnsi="Cambria"/>
          <w:color w:val="000000"/>
          <w:sz w:val="20"/>
          <w:szCs w:val="20"/>
        </w:rPr>
        <w:t xml:space="preserve"> nei </w:t>
      </w:r>
      <w:r w:rsidR="00322E4F" w:rsidRPr="007C7595">
        <w:rPr>
          <w:rFonts w:ascii="Cambria" w:hAnsi="Cambria"/>
          <w:color w:val="000000"/>
          <w:sz w:val="20"/>
          <w:szCs w:val="20"/>
        </w:rPr>
        <w:t>s</w:t>
      </w:r>
      <w:r w:rsidRPr="007C7595">
        <w:rPr>
          <w:rFonts w:ascii="Cambria" w:hAnsi="Cambria"/>
          <w:color w:val="000000"/>
          <w:sz w:val="20"/>
          <w:szCs w:val="20"/>
        </w:rPr>
        <w:t>ettori manutenzione, laddove possibile;</w:t>
      </w:r>
    </w:p>
    <w:p w14:paraId="2A2F0163" w14:textId="5BC6953F" w:rsidR="00D163CF" w:rsidRPr="007C7595" w:rsidRDefault="00D163CF" w:rsidP="007C7595">
      <w:pPr>
        <w:autoSpaceDE w:val="0"/>
        <w:autoSpaceDN w:val="0"/>
        <w:adjustRightInd w:val="0"/>
        <w:spacing w:before="120" w:after="120" w:line="240" w:lineRule="auto"/>
        <w:ind w:left="426"/>
        <w:contextualSpacing/>
        <w:jc w:val="both"/>
        <w:rPr>
          <w:rFonts w:ascii="Cambria" w:hAnsi="Cambria"/>
          <w:color w:val="000000"/>
          <w:sz w:val="20"/>
          <w:szCs w:val="20"/>
        </w:rPr>
      </w:pPr>
      <w:r w:rsidRPr="007C7595">
        <w:rPr>
          <w:rFonts w:ascii="Cambria" w:hAnsi="Cambria"/>
          <w:color w:val="000000"/>
          <w:sz w:val="20"/>
          <w:szCs w:val="20"/>
        </w:rPr>
        <w:t xml:space="preserve">- </w:t>
      </w:r>
      <w:r w:rsidRPr="007C7595">
        <w:rPr>
          <w:rFonts w:ascii="Cambria" w:hAnsi="Cambria"/>
          <w:b/>
          <w:bCs/>
          <w:color w:val="000000"/>
          <w:sz w:val="20"/>
          <w:szCs w:val="20"/>
        </w:rPr>
        <w:t>modalità organizzative/operative</w:t>
      </w:r>
      <w:r w:rsidRPr="007C7595">
        <w:rPr>
          <w:rFonts w:ascii="Cambria" w:hAnsi="Cambria"/>
          <w:color w:val="000000"/>
          <w:sz w:val="20"/>
          <w:szCs w:val="20"/>
        </w:rPr>
        <w:t xml:space="preserve"> che favoriscano una </w:t>
      </w:r>
      <w:r w:rsidRPr="007C7595">
        <w:rPr>
          <w:rFonts w:ascii="Cambria" w:hAnsi="Cambria"/>
          <w:color w:val="000000"/>
          <w:sz w:val="20"/>
          <w:szCs w:val="20"/>
          <w:u w:val="single"/>
        </w:rPr>
        <w:t>maggiore condivisione delle attività fra gli operatori</w:t>
      </w:r>
      <w:r w:rsidRPr="007C7595">
        <w:rPr>
          <w:rFonts w:ascii="Cambria" w:hAnsi="Cambria"/>
          <w:color w:val="000000"/>
          <w:sz w:val="20"/>
          <w:szCs w:val="20"/>
        </w:rPr>
        <w:t xml:space="preserve"> </w:t>
      </w:r>
      <w:r w:rsidR="00FB1995">
        <w:rPr>
          <w:rFonts w:ascii="Cambria" w:hAnsi="Cambria"/>
          <w:color w:val="000000"/>
          <w:sz w:val="20"/>
          <w:szCs w:val="20"/>
        </w:rPr>
        <w:t>come l’a</w:t>
      </w:r>
      <w:r w:rsidR="00FB1995" w:rsidRPr="00FB1995">
        <w:rPr>
          <w:rFonts w:ascii="Cambria" w:hAnsi="Cambria"/>
          <w:color w:val="000000"/>
          <w:sz w:val="20"/>
          <w:szCs w:val="20"/>
        </w:rPr>
        <w:t>ffiancamento di più fig</w:t>
      </w:r>
      <w:r w:rsidR="00FB1995">
        <w:rPr>
          <w:rFonts w:ascii="Cambria" w:hAnsi="Cambria"/>
          <w:color w:val="000000"/>
          <w:sz w:val="20"/>
          <w:szCs w:val="20"/>
        </w:rPr>
        <w:t xml:space="preserve">ure in uno stesso procedimento </w:t>
      </w:r>
      <w:r w:rsidRPr="007C7595">
        <w:rPr>
          <w:rFonts w:ascii="Cambria" w:hAnsi="Cambria"/>
          <w:color w:val="000000"/>
          <w:sz w:val="20"/>
          <w:szCs w:val="20"/>
        </w:rPr>
        <w:t xml:space="preserve">evitando l’isolamento </w:t>
      </w:r>
      <w:r w:rsidR="00DD7932" w:rsidRPr="007C7595">
        <w:rPr>
          <w:rFonts w:ascii="Cambria" w:hAnsi="Cambria"/>
          <w:color w:val="000000"/>
          <w:sz w:val="20"/>
          <w:szCs w:val="20"/>
        </w:rPr>
        <w:t xml:space="preserve">e l’esclusività </w:t>
      </w:r>
      <w:r w:rsidRPr="007C7595">
        <w:rPr>
          <w:rFonts w:ascii="Cambria" w:hAnsi="Cambria"/>
          <w:color w:val="000000"/>
          <w:sz w:val="20"/>
          <w:szCs w:val="20"/>
        </w:rPr>
        <w:t>di certe mansioni e avendo cura di favorire la trasparenza “interna” delle attività</w:t>
      </w:r>
      <w:r w:rsidR="00005A0E" w:rsidRPr="007C7595">
        <w:rPr>
          <w:rFonts w:ascii="Cambria" w:hAnsi="Cambria"/>
          <w:color w:val="000000"/>
          <w:sz w:val="20"/>
          <w:szCs w:val="20"/>
        </w:rPr>
        <w:t>.</w:t>
      </w:r>
    </w:p>
    <w:p w14:paraId="6855010A" w14:textId="4AE6AC02" w:rsidR="00320F26" w:rsidRPr="007C7595" w:rsidRDefault="00320F26" w:rsidP="007C7595">
      <w:pPr>
        <w:autoSpaceDE w:val="0"/>
        <w:autoSpaceDN w:val="0"/>
        <w:adjustRightInd w:val="0"/>
        <w:spacing w:before="120" w:after="120" w:line="240" w:lineRule="auto"/>
        <w:contextualSpacing/>
        <w:jc w:val="both"/>
        <w:rPr>
          <w:rFonts w:ascii="Cambria" w:hAnsi="Cambria"/>
          <w:color w:val="000000"/>
          <w:sz w:val="20"/>
          <w:szCs w:val="20"/>
        </w:rPr>
      </w:pPr>
      <w:r w:rsidRPr="00C56F81">
        <w:rPr>
          <w:rFonts w:ascii="Cambria" w:hAnsi="Cambria"/>
          <w:color w:val="000000"/>
          <w:sz w:val="20"/>
          <w:szCs w:val="20"/>
        </w:rPr>
        <w:t>La misura verrà monitorata secondo le modalità e le tempistiche indicate nella nota esplicativa che l’RPCT invierà successivamente alla pubblicazione del PTPCT.</w:t>
      </w:r>
    </w:p>
    <w:p w14:paraId="2015C0D0" w14:textId="27D36B55" w:rsidR="00D163CF" w:rsidRPr="00C248F7" w:rsidRDefault="00025505" w:rsidP="00025505">
      <w:pPr>
        <w:pStyle w:val="Titolo2"/>
        <w:ind w:firstLine="567"/>
        <w:rPr>
          <w:rFonts w:asciiTheme="majorHAnsi" w:hAnsiTheme="majorHAnsi"/>
        </w:rPr>
      </w:pPr>
      <w:bookmarkStart w:id="45" w:name="_Toc32309447"/>
      <w:bookmarkStart w:id="46" w:name="_Toc131149301"/>
      <w:r>
        <w:rPr>
          <w:rFonts w:asciiTheme="majorHAnsi" w:hAnsiTheme="majorHAnsi"/>
        </w:rPr>
        <w:t>5</w:t>
      </w:r>
      <w:r w:rsidR="005C4F10" w:rsidRPr="00C248F7">
        <w:rPr>
          <w:rFonts w:asciiTheme="majorHAnsi" w:hAnsiTheme="majorHAnsi"/>
        </w:rPr>
        <w:t xml:space="preserve">.7 </w:t>
      </w:r>
      <w:r>
        <w:rPr>
          <w:rFonts w:asciiTheme="majorHAnsi" w:hAnsiTheme="majorHAnsi"/>
        </w:rPr>
        <w:tab/>
      </w:r>
      <w:r w:rsidR="00D163CF" w:rsidRPr="00C248F7">
        <w:rPr>
          <w:rFonts w:asciiTheme="majorHAnsi" w:hAnsiTheme="majorHAnsi"/>
        </w:rPr>
        <w:t>LA ROTAZIONE STRAORDINARIA</w:t>
      </w:r>
      <w:bookmarkEnd w:id="45"/>
      <w:bookmarkEnd w:id="46"/>
    </w:p>
    <w:p w14:paraId="7D92BFC7" w14:textId="55081294" w:rsidR="00D163CF" w:rsidRPr="007C7595" w:rsidRDefault="00D163CF" w:rsidP="007C7595">
      <w:pPr>
        <w:spacing w:before="120" w:after="120" w:line="240" w:lineRule="auto"/>
        <w:contextualSpacing/>
        <w:jc w:val="both"/>
        <w:rPr>
          <w:rFonts w:ascii="Cambria" w:hAnsi="Cambria"/>
          <w:sz w:val="20"/>
          <w:szCs w:val="20"/>
        </w:rPr>
      </w:pPr>
      <w:r w:rsidRPr="007C7595">
        <w:rPr>
          <w:rFonts w:ascii="Cambria" w:hAnsi="Cambria"/>
          <w:sz w:val="20"/>
          <w:szCs w:val="20"/>
        </w:rPr>
        <w:t xml:space="preserve">L’istituto della rotazione c.d. straordinaria è misura di prevenzione della corruzione, previsto </w:t>
      </w:r>
      <w:hyperlink r:id="rId53" w:history="1">
        <w:r w:rsidRPr="007C7595">
          <w:rPr>
            <w:rStyle w:val="Collegamentoipertestuale"/>
            <w:rFonts w:ascii="Cambria" w:hAnsi="Cambria" w:cs="Arial"/>
            <w:sz w:val="20"/>
            <w:szCs w:val="20"/>
          </w:rPr>
          <w:t xml:space="preserve">dall’art. 16, co. 1, </w:t>
        </w:r>
        <w:proofErr w:type="spellStart"/>
        <w:r w:rsidRPr="007C7595">
          <w:rPr>
            <w:rStyle w:val="Collegamentoipertestuale"/>
            <w:rFonts w:ascii="Cambria" w:hAnsi="Cambria" w:cs="Arial"/>
            <w:sz w:val="20"/>
            <w:szCs w:val="20"/>
          </w:rPr>
          <w:t>lett</w:t>
        </w:r>
        <w:proofErr w:type="spellEnd"/>
        <w:r w:rsidRPr="007C7595">
          <w:rPr>
            <w:rStyle w:val="Collegamentoipertestuale"/>
            <w:rFonts w:ascii="Cambria" w:hAnsi="Cambria" w:cs="Arial"/>
            <w:sz w:val="20"/>
            <w:szCs w:val="20"/>
          </w:rPr>
          <w:t>. l-</w:t>
        </w:r>
        <w:r w:rsidRPr="007C7595">
          <w:rPr>
            <w:rStyle w:val="Collegamentoipertestuale"/>
            <w:rFonts w:ascii="Cambria" w:hAnsi="Cambria" w:cs="Arial"/>
            <w:i/>
            <w:iCs/>
            <w:sz w:val="20"/>
            <w:szCs w:val="20"/>
          </w:rPr>
          <w:t>quater</w:t>
        </w:r>
        <w:r w:rsidRPr="007C7595">
          <w:rPr>
            <w:rStyle w:val="Collegamentoipertestuale"/>
            <w:rFonts w:ascii="Cambria" w:hAnsi="Cambria" w:cs="Arial"/>
            <w:sz w:val="20"/>
            <w:szCs w:val="20"/>
          </w:rPr>
          <w:t>) d.lgs. n. 165/2001</w:t>
        </w:r>
      </w:hyperlink>
      <w:r w:rsidRPr="007C7595">
        <w:rPr>
          <w:rFonts w:ascii="Cambria" w:hAnsi="Cambria"/>
          <w:sz w:val="20"/>
          <w:szCs w:val="20"/>
        </w:rPr>
        <w:t xml:space="preserve">, come </w:t>
      </w:r>
      <w:r w:rsidRPr="007C7595">
        <w:rPr>
          <w:rFonts w:ascii="Cambria" w:hAnsi="Cambria"/>
          <w:b/>
          <w:bCs/>
          <w:sz w:val="20"/>
          <w:szCs w:val="20"/>
        </w:rPr>
        <w:t>misura di carattere successivo al verificarsi di fenomeni corruttiv</w:t>
      </w:r>
      <w:r w:rsidRPr="007C7595">
        <w:rPr>
          <w:rFonts w:ascii="Cambria" w:hAnsi="Cambria"/>
          <w:sz w:val="20"/>
          <w:szCs w:val="20"/>
        </w:rPr>
        <w:t>i. La norma citata prevede, infatti, che i dirigenti “di uffici dirigenziali generali” “</w:t>
      </w:r>
      <w:r w:rsidRPr="007C7595">
        <w:rPr>
          <w:rFonts w:ascii="Cambria" w:hAnsi="Cambria"/>
          <w:i/>
          <w:sz w:val="20"/>
          <w:szCs w:val="20"/>
        </w:rPr>
        <w:t>provvedono al monitoraggio delle attività nell’ambito delle quali è più elevato il rischio corruzione svolte nell’ufficio a cui sono preposti, disponendo, con provvedimento motivato, la rotazione del personale nei casi di avvio di procedimenti penali o disciplinari per condotte di natura corruttiva</w:t>
      </w:r>
      <w:r w:rsidRPr="007C7595">
        <w:rPr>
          <w:rFonts w:ascii="Cambria" w:hAnsi="Cambria"/>
          <w:sz w:val="20"/>
          <w:szCs w:val="20"/>
        </w:rPr>
        <w:t xml:space="preserve">”. </w:t>
      </w:r>
    </w:p>
    <w:p w14:paraId="01D43BCB" w14:textId="77777777" w:rsidR="00D163CF" w:rsidRPr="007C7595" w:rsidRDefault="00D163CF" w:rsidP="007C7595">
      <w:pPr>
        <w:spacing w:before="120" w:after="120" w:line="240" w:lineRule="auto"/>
        <w:contextualSpacing/>
        <w:jc w:val="both"/>
        <w:rPr>
          <w:rFonts w:ascii="Cambria" w:hAnsi="Cambria"/>
          <w:sz w:val="20"/>
          <w:szCs w:val="20"/>
          <w:highlight w:val="green"/>
        </w:rPr>
      </w:pPr>
      <w:r w:rsidRPr="007C7595">
        <w:rPr>
          <w:rFonts w:ascii="Cambria" w:hAnsi="Cambria"/>
          <w:sz w:val="20"/>
          <w:szCs w:val="20"/>
        </w:rPr>
        <w:t>Fermo restando che la rotazione straordinaria è disposta direttamente dalla legge, è necessario che nei PTPCT delle Amministrazioni si prevedano adeguate indicazioni operative e procedurali che possano consentirne la migliore applicazione</w:t>
      </w:r>
      <w:r w:rsidRPr="007C7595">
        <w:rPr>
          <w:rFonts w:ascii="Cambria" w:hAnsi="Cambria"/>
          <w:sz w:val="20"/>
          <w:szCs w:val="20"/>
          <w:vertAlign w:val="superscript"/>
        </w:rPr>
        <w:footnoteReference w:id="12"/>
      </w:r>
      <w:r w:rsidRPr="007C7595">
        <w:rPr>
          <w:rFonts w:ascii="Cambria" w:hAnsi="Cambria"/>
          <w:sz w:val="20"/>
          <w:szCs w:val="20"/>
        </w:rPr>
        <w:t>.</w:t>
      </w:r>
    </w:p>
    <w:p w14:paraId="227685CE" w14:textId="62F6BB5C" w:rsidR="00D163CF" w:rsidRPr="007C7595" w:rsidRDefault="00D163CF" w:rsidP="00D16098">
      <w:pPr>
        <w:spacing w:before="120" w:after="120" w:line="240" w:lineRule="auto"/>
        <w:contextualSpacing/>
        <w:jc w:val="both"/>
        <w:rPr>
          <w:rFonts w:ascii="Cambria" w:hAnsi="Cambria"/>
          <w:sz w:val="20"/>
          <w:szCs w:val="20"/>
        </w:rPr>
      </w:pPr>
      <w:r w:rsidRPr="007C7595">
        <w:rPr>
          <w:rFonts w:ascii="Cambria" w:hAnsi="Cambria"/>
          <w:sz w:val="20"/>
          <w:szCs w:val="20"/>
        </w:rPr>
        <w:t xml:space="preserve">Con la </w:t>
      </w:r>
      <w:hyperlink r:id="rId54" w:history="1">
        <w:r w:rsidRPr="007C7595">
          <w:rPr>
            <w:rStyle w:val="Collegamentoipertestuale"/>
            <w:rFonts w:ascii="Cambria" w:hAnsi="Cambria" w:cs="Arial"/>
            <w:b/>
            <w:bCs/>
            <w:sz w:val="20"/>
            <w:szCs w:val="20"/>
          </w:rPr>
          <w:t>Delibera n. 215 del 26 marzo 2019</w:t>
        </w:r>
      </w:hyperlink>
      <w:r w:rsidRPr="007C7595">
        <w:rPr>
          <w:rFonts w:ascii="Cambria" w:hAnsi="Cambria"/>
          <w:b/>
          <w:bCs/>
          <w:sz w:val="20"/>
          <w:szCs w:val="20"/>
        </w:rPr>
        <w:t xml:space="preserve"> l’ANAC</w:t>
      </w:r>
      <w:r w:rsidR="00614316" w:rsidRPr="007C7595">
        <w:rPr>
          <w:rFonts w:ascii="Cambria" w:hAnsi="Cambria"/>
          <w:b/>
          <w:bCs/>
          <w:sz w:val="20"/>
          <w:szCs w:val="20"/>
        </w:rPr>
        <w:t xml:space="preserve"> </w:t>
      </w:r>
      <w:r w:rsidRPr="007C7595">
        <w:rPr>
          <w:rFonts w:ascii="Cambria" w:hAnsi="Cambria"/>
          <w:sz w:val="20"/>
          <w:szCs w:val="20"/>
        </w:rPr>
        <w:t>ha dettato le Linee guida per l’applicazione della misura</w:t>
      </w:r>
      <w:r w:rsidR="00D16098">
        <w:rPr>
          <w:rFonts w:ascii="Cambria" w:hAnsi="Cambria"/>
          <w:sz w:val="20"/>
          <w:szCs w:val="20"/>
        </w:rPr>
        <w:t xml:space="preserve">. Si rinvia a quanto stabilito dall’Autorità. </w:t>
      </w:r>
    </w:p>
    <w:p w14:paraId="37F7E184" w14:textId="06EF2D31" w:rsidR="00E76091" w:rsidRPr="007C7595" w:rsidRDefault="00E8538C" w:rsidP="007C7595">
      <w:pPr>
        <w:spacing w:before="120" w:after="120" w:line="240" w:lineRule="auto"/>
        <w:contextualSpacing/>
        <w:jc w:val="both"/>
        <w:rPr>
          <w:rFonts w:ascii="Cambria" w:hAnsi="Cambria"/>
          <w:sz w:val="20"/>
          <w:szCs w:val="20"/>
        </w:rPr>
      </w:pPr>
      <w:r>
        <w:rPr>
          <w:rFonts w:ascii="Cambria" w:hAnsi="Cambria"/>
          <w:sz w:val="20"/>
          <w:szCs w:val="20"/>
        </w:rPr>
        <w:t>Nel corso del 2022</w:t>
      </w:r>
      <w:r w:rsidR="00E76091" w:rsidRPr="007C7595">
        <w:rPr>
          <w:rFonts w:ascii="Cambria" w:hAnsi="Cambria"/>
          <w:sz w:val="20"/>
          <w:szCs w:val="20"/>
        </w:rPr>
        <w:t xml:space="preserve"> non si sono verificati casi in cui si sia resa necessaria l’applicazione della misura.</w:t>
      </w:r>
    </w:p>
    <w:p w14:paraId="3B9348D7" w14:textId="2DAFE10D" w:rsidR="00D163CF" w:rsidRPr="005C4F10" w:rsidRDefault="00025505" w:rsidP="00025505">
      <w:pPr>
        <w:pStyle w:val="Titolo2"/>
        <w:ind w:firstLine="567"/>
      </w:pPr>
      <w:bookmarkStart w:id="47" w:name="_Toc32309448"/>
      <w:bookmarkStart w:id="48" w:name="_Toc131149302"/>
      <w:r>
        <w:t>5</w:t>
      </w:r>
      <w:r w:rsidR="005C4F10">
        <w:t>.8</w:t>
      </w:r>
      <w:r>
        <w:tab/>
      </w:r>
      <w:r w:rsidR="005C4F10">
        <w:t xml:space="preserve"> </w:t>
      </w:r>
      <w:r w:rsidR="00D163CF" w:rsidRPr="005C4F10">
        <w:t>MISURE DI CONTROLLO</w:t>
      </w:r>
      <w:bookmarkEnd w:id="47"/>
      <w:bookmarkEnd w:id="48"/>
    </w:p>
    <w:p w14:paraId="1C5E2950" w14:textId="725647BB" w:rsidR="00D163CF" w:rsidRPr="00D16098" w:rsidRDefault="00D163CF" w:rsidP="00D16098">
      <w:pPr>
        <w:spacing w:before="120" w:after="120" w:line="20" w:lineRule="atLeast"/>
        <w:contextualSpacing/>
        <w:jc w:val="both"/>
        <w:rPr>
          <w:rFonts w:ascii="Cambria" w:hAnsi="Cambria"/>
          <w:sz w:val="20"/>
          <w:szCs w:val="20"/>
        </w:rPr>
      </w:pPr>
      <w:r w:rsidRPr="00D16098">
        <w:rPr>
          <w:rFonts w:ascii="Cambria" w:hAnsi="Cambria"/>
          <w:sz w:val="20"/>
          <w:szCs w:val="20"/>
        </w:rPr>
        <w:t xml:space="preserve">Tra le misure preventive individuate dai Dirigenti nella </w:t>
      </w:r>
      <w:r w:rsidR="007A2A95" w:rsidRPr="00BE0A5E">
        <w:rPr>
          <w:rFonts w:ascii="Cambria" w:hAnsi="Cambria"/>
          <w:b/>
          <w:sz w:val="20"/>
          <w:szCs w:val="20"/>
        </w:rPr>
        <w:t>M</w:t>
      </w:r>
      <w:r w:rsidRPr="00BE0A5E">
        <w:rPr>
          <w:rFonts w:ascii="Cambria" w:hAnsi="Cambria"/>
          <w:b/>
          <w:sz w:val="20"/>
          <w:szCs w:val="20"/>
        </w:rPr>
        <w:t>appatura dei processi</w:t>
      </w:r>
      <w:r w:rsidRPr="00D16098">
        <w:rPr>
          <w:rFonts w:ascii="Cambria" w:hAnsi="Cambria"/>
          <w:sz w:val="20"/>
          <w:szCs w:val="20"/>
        </w:rPr>
        <w:t xml:space="preserve"> è dato particolare rilievo alle misure di controllo nella formazione delle decisioni nei procedimenti esposti a maggior rischio</w:t>
      </w:r>
      <w:r w:rsidR="000A0225" w:rsidRPr="00D16098">
        <w:rPr>
          <w:rFonts w:ascii="Cambria" w:hAnsi="Cambria"/>
          <w:sz w:val="20"/>
          <w:szCs w:val="20"/>
        </w:rPr>
        <w:t xml:space="preserve"> attraverso </w:t>
      </w:r>
      <w:r w:rsidR="00094E24" w:rsidRPr="00D16098">
        <w:rPr>
          <w:rFonts w:ascii="Cambria" w:hAnsi="Cambria"/>
          <w:sz w:val="20"/>
          <w:szCs w:val="20"/>
        </w:rPr>
        <w:t>m</w:t>
      </w:r>
      <w:r w:rsidR="000A0225" w:rsidRPr="00D16098">
        <w:rPr>
          <w:rFonts w:ascii="Cambria" w:hAnsi="Cambria"/>
          <w:sz w:val="20"/>
          <w:szCs w:val="20"/>
        </w:rPr>
        <w:t>eccanismi di controllo nella formazione delle decisio</w:t>
      </w:r>
      <w:r w:rsidR="00FA2C53">
        <w:rPr>
          <w:rFonts w:ascii="Cambria" w:hAnsi="Cambria"/>
          <w:sz w:val="20"/>
          <w:szCs w:val="20"/>
        </w:rPr>
        <w:t>ni nei procedimenti a rischio (</w:t>
      </w:r>
      <w:r w:rsidR="000A0225" w:rsidRPr="00D16098">
        <w:rPr>
          <w:rFonts w:ascii="Cambria" w:hAnsi="Cambria"/>
          <w:sz w:val="20"/>
          <w:szCs w:val="20"/>
        </w:rPr>
        <w:t>M06)</w:t>
      </w:r>
      <w:r w:rsidR="007A2A95" w:rsidRPr="00D16098">
        <w:rPr>
          <w:rFonts w:ascii="Cambria" w:hAnsi="Cambria"/>
          <w:sz w:val="20"/>
          <w:szCs w:val="20"/>
        </w:rPr>
        <w:t xml:space="preserve"> </w:t>
      </w:r>
      <w:r w:rsidR="000A0225" w:rsidRPr="00D16098">
        <w:rPr>
          <w:rFonts w:ascii="Cambria" w:hAnsi="Cambria"/>
          <w:sz w:val="20"/>
          <w:szCs w:val="20"/>
        </w:rPr>
        <w:t>e il monitora</w:t>
      </w:r>
      <w:r w:rsidR="002E18E0" w:rsidRPr="00D16098">
        <w:rPr>
          <w:rFonts w:ascii="Cambria" w:hAnsi="Cambria"/>
          <w:sz w:val="20"/>
          <w:szCs w:val="20"/>
        </w:rPr>
        <w:t>ggio dei tempi procedimentali (</w:t>
      </w:r>
      <w:r w:rsidR="000A0225" w:rsidRPr="00D16098">
        <w:rPr>
          <w:rFonts w:ascii="Cambria" w:hAnsi="Cambria"/>
          <w:sz w:val="20"/>
          <w:szCs w:val="20"/>
        </w:rPr>
        <w:t>M07).</w:t>
      </w:r>
    </w:p>
    <w:p w14:paraId="6363A74B" w14:textId="7258D9D0" w:rsidR="00D163CF" w:rsidRPr="00D16098" w:rsidRDefault="00D163CF" w:rsidP="00D16098">
      <w:pPr>
        <w:spacing w:before="120" w:after="120" w:line="20" w:lineRule="atLeast"/>
        <w:contextualSpacing/>
        <w:jc w:val="both"/>
        <w:rPr>
          <w:rFonts w:ascii="Cambria" w:hAnsi="Cambria"/>
          <w:sz w:val="20"/>
          <w:szCs w:val="20"/>
        </w:rPr>
      </w:pPr>
      <w:r w:rsidRPr="00D16098">
        <w:rPr>
          <w:rFonts w:ascii="Cambria" w:hAnsi="Cambria"/>
          <w:sz w:val="20"/>
          <w:szCs w:val="20"/>
        </w:rPr>
        <w:t xml:space="preserve">Si ritiene di individuare alcuni elementi ed azioni che possano essere utilizzati, senza alcun aggravio del procedimento e senza modifiche organizzative, all’interno dei </w:t>
      </w:r>
      <w:r w:rsidR="00354831" w:rsidRPr="00D16098">
        <w:rPr>
          <w:rFonts w:ascii="Cambria" w:hAnsi="Cambria"/>
          <w:sz w:val="20"/>
          <w:szCs w:val="20"/>
        </w:rPr>
        <w:t>Serviz</w:t>
      </w:r>
      <w:r w:rsidRPr="00D16098">
        <w:rPr>
          <w:rFonts w:ascii="Cambria" w:hAnsi="Cambria"/>
          <w:sz w:val="20"/>
          <w:szCs w:val="20"/>
        </w:rPr>
        <w:t>i quali misure di controllo, nelle fasi:</w:t>
      </w:r>
    </w:p>
    <w:p w14:paraId="0115E229" w14:textId="77777777" w:rsidR="00D163CF" w:rsidRPr="00D16098" w:rsidRDefault="00D163CF" w:rsidP="00CF7A70">
      <w:pPr>
        <w:numPr>
          <w:ilvl w:val="1"/>
          <w:numId w:val="27"/>
        </w:numPr>
        <w:spacing w:before="120" w:after="120" w:line="20" w:lineRule="atLeast"/>
        <w:ind w:left="426" w:hanging="426"/>
        <w:contextualSpacing/>
        <w:jc w:val="both"/>
        <w:rPr>
          <w:rFonts w:ascii="Cambria" w:hAnsi="Cambria"/>
          <w:sz w:val="20"/>
          <w:szCs w:val="20"/>
        </w:rPr>
      </w:pPr>
      <w:r w:rsidRPr="00D16098">
        <w:rPr>
          <w:rFonts w:ascii="Cambria" w:hAnsi="Cambria"/>
          <w:sz w:val="20"/>
          <w:szCs w:val="20"/>
        </w:rPr>
        <w:t>dell’assegnazione delle pratiche ai dipendenti attraverso la predeterminazione dei criteri di assegnazione e l’acquisizione delle dichiarazioni di assenza di conflitto di interesse;</w:t>
      </w:r>
    </w:p>
    <w:p w14:paraId="3F91E050" w14:textId="77777777" w:rsidR="00D163CF" w:rsidRPr="00D16098" w:rsidRDefault="00D163CF" w:rsidP="00CF7A70">
      <w:pPr>
        <w:numPr>
          <w:ilvl w:val="1"/>
          <w:numId w:val="27"/>
        </w:numPr>
        <w:spacing w:before="120" w:after="120" w:line="20" w:lineRule="atLeast"/>
        <w:ind w:left="426" w:hanging="426"/>
        <w:contextualSpacing/>
        <w:jc w:val="both"/>
        <w:rPr>
          <w:rFonts w:ascii="Cambria" w:hAnsi="Cambria"/>
          <w:sz w:val="20"/>
          <w:szCs w:val="20"/>
        </w:rPr>
      </w:pPr>
      <w:r w:rsidRPr="00D16098">
        <w:rPr>
          <w:rFonts w:ascii="Cambria" w:hAnsi="Cambria"/>
          <w:sz w:val="20"/>
          <w:szCs w:val="20"/>
        </w:rPr>
        <w:t>nella trattazione delle istruttorie attraverso il rispetto dell’ordine cronologico di protocollo dell’istanza;</w:t>
      </w:r>
    </w:p>
    <w:p w14:paraId="5A57375A" w14:textId="77777777" w:rsidR="00D163CF" w:rsidRPr="00D16098" w:rsidRDefault="00D163CF" w:rsidP="00CF7A70">
      <w:pPr>
        <w:numPr>
          <w:ilvl w:val="1"/>
          <w:numId w:val="27"/>
        </w:numPr>
        <w:spacing w:before="120" w:after="120" w:line="20" w:lineRule="atLeast"/>
        <w:ind w:left="426" w:hanging="426"/>
        <w:contextualSpacing/>
        <w:jc w:val="both"/>
        <w:rPr>
          <w:rFonts w:ascii="Cambria" w:hAnsi="Cambria"/>
          <w:sz w:val="20"/>
          <w:szCs w:val="20"/>
        </w:rPr>
      </w:pPr>
      <w:r w:rsidRPr="00D16098">
        <w:rPr>
          <w:rFonts w:ascii="Cambria" w:hAnsi="Cambria"/>
          <w:sz w:val="20"/>
          <w:szCs w:val="20"/>
        </w:rPr>
        <w:t>nella formazione dei provvedimenti con particolare riguardo alla motivazione che deve essere precisa, chiara e completa sia sui presupposti di fatto che le ragioni giuridiche che hanno determinato la decisione, sulla base dell’istruttoria;</w:t>
      </w:r>
    </w:p>
    <w:p w14:paraId="5EF35847" w14:textId="77777777" w:rsidR="00D163CF" w:rsidRPr="00D16098" w:rsidRDefault="00D163CF" w:rsidP="00CF7A70">
      <w:pPr>
        <w:numPr>
          <w:ilvl w:val="1"/>
          <w:numId w:val="27"/>
        </w:numPr>
        <w:spacing w:before="120" w:after="120" w:line="20" w:lineRule="atLeast"/>
        <w:ind w:left="426" w:hanging="426"/>
        <w:contextualSpacing/>
        <w:jc w:val="both"/>
        <w:rPr>
          <w:rFonts w:ascii="Cambria" w:hAnsi="Cambria"/>
          <w:sz w:val="20"/>
          <w:szCs w:val="20"/>
        </w:rPr>
      </w:pPr>
      <w:r w:rsidRPr="00D16098">
        <w:rPr>
          <w:rFonts w:ascii="Cambria" w:hAnsi="Cambria"/>
          <w:sz w:val="20"/>
          <w:szCs w:val="20"/>
        </w:rPr>
        <w:t>nella trasparenza attraverso la pubblicazione nel sito istituzionale l’elenco dei procedimenti con l’indicazione del nominativo del responsabile del procedimento e dei contatti, della modulistica e dell’elenco degli atti da produrre o allegare all’istanza.</w:t>
      </w:r>
    </w:p>
    <w:p w14:paraId="4D09F099" w14:textId="0D6C0907" w:rsidR="00D163CF" w:rsidRPr="00C56F81" w:rsidRDefault="00DC6E88" w:rsidP="00D16098">
      <w:pPr>
        <w:spacing w:before="120" w:after="120" w:line="20" w:lineRule="atLeast"/>
        <w:contextualSpacing/>
        <w:jc w:val="both"/>
        <w:rPr>
          <w:rFonts w:ascii="Cambria" w:eastAsia="+mj-ea" w:hAnsi="Cambria"/>
          <w:bCs/>
          <w:sz w:val="20"/>
          <w:szCs w:val="20"/>
        </w:rPr>
      </w:pPr>
      <w:r w:rsidRPr="00C56F81">
        <w:rPr>
          <w:rFonts w:ascii="Cambria" w:eastAsia="+mj-ea" w:hAnsi="Cambria"/>
          <w:bCs/>
          <w:sz w:val="20"/>
          <w:szCs w:val="20"/>
        </w:rPr>
        <w:t>Considerato che</w:t>
      </w:r>
      <w:r w:rsidR="009911DB" w:rsidRPr="00C56F81">
        <w:rPr>
          <w:rFonts w:ascii="Cambria" w:eastAsia="+mj-ea" w:hAnsi="Cambria"/>
          <w:bCs/>
          <w:sz w:val="20"/>
          <w:szCs w:val="20"/>
        </w:rPr>
        <w:t xml:space="preserve"> la grave carenza di personale</w:t>
      </w:r>
      <w:r w:rsidR="00422441" w:rsidRPr="00C56F81">
        <w:rPr>
          <w:rFonts w:ascii="Cambria" w:eastAsia="+mj-ea" w:hAnsi="Cambria"/>
          <w:bCs/>
          <w:sz w:val="20"/>
          <w:szCs w:val="20"/>
        </w:rPr>
        <w:t xml:space="preserve"> (sia dipendenti che dirigenti)</w:t>
      </w:r>
      <w:r w:rsidR="0042437A" w:rsidRPr="00C56F81">
        <w:rPr>
          <w:rFonts w:ascii="Cambria" w:eastAsia="+mj-ea" w:hAnsi="Cambria"/>
          <w:bCs/>
          <w:sz w:val="20"/>
          <w:szCs w:val="20"/>
        </w:rPr>
        <w:t xml:space="preserve"> rilevata negli anni passati </w:t>
      </w:r>
      <w:r w:rsidR="00E8538C" w:rsidRPr="00C56F81">
        <w:rPr>
          <w:rFonts w:ascii="Cambria" w:eastAsia="+mj-ea" w:hAnsi="Cambria"/>
          <w:bCs/>
          <w:sz w:val="20"/>
          <w:szCs w:val="20"/>
        </w:rPr>
        <w:t>è stata solo in parte colmata, ma non risolta</w:t>
      </w:r>
      <w:r w:rsidR="009911DB" w:rsidRPr="00C56F81">
        <w:rPr>
          <w:rFonts w:ascii="Cambria" w:eastAsia="+mj-ea" w:hAnsi="Cambria"/>
          <w:bCs/>
          <w:sz w:val="20"/>
          <w:szCs w:val="20"/>
        </w:rPr>
        <w:t>,</w:t>
      </w:r>
      <w:r w:rsidR="0042437A" w:rsidRPr="00C56F81">
        <w:rPr>
          <w:rFonts w:ascii="Cambria" w:eastAsia="+mj-ea" w:hAnsi="Cambria"/>
          <w:bCs/>
          <w:sz w:val="20"/>
          <w:szCs w:val="20"/>
        </w:rPr>
        <w:t xml:space="preserve"> non</w:t>
      </w:r>
      <w:r w:rsidR="0042437A">
        <w:rPr>
          <w:rFonts w:ascii="Cambria" w:eastAsia="+mj-ea" w:hAnsi="Cambria"/>
          <w:bCs/>
          <w:sz w:val="20"/>
          <w:szCs w:val="20"/>
        </w:rPr>
        <w:t xml:space="preserve"> si può che sottolineare come</w:t>
      </w:r>
      <w:r w:rsidR="009911DB" w:rsidRPr="00D16098">
        <w:rPr>
          <w:rFonts w:ascii="Cambria" w:eastAsia="+mj-ea" w:hAnsi="Cambria"/>
          <w:bCs/>
          <w:sz w:val="20"/>
          <w:szCs w:val="20"/>
        </w:rPr>
        <w:t xml:space="preserve"> tut</w:t>
      </w:r>
      <w:r w:rsidR="00422441" w:rsidRPr="00D16098">
        <w:rPr>
          <w:rFonts w:ascii="Cambria" w:eastAsia="+mj-ea" w:hAnsi="Cambria"/>
          <w:bCs/>
          <w:sz w:val="20"/>
          <w:szCs w:val="20"/>
        </w:rPr>
        <w:t xml:space="preserve">ti i </w:t>
      </w:r>
      <w:r w:rsidR="00354831" w:rsidRPr="00D16098">
        <w:rPr>
          <w:rFonts w:ascii="Cambria" w:eastAsia="+mj-ea" w:hAnsi="Cambria"/>
          <w:bCs/>
          <w:sz w:val="20"/>
          <w:szCs w:val="20"/>
        </w:rPr>
        <w:t>Serviz</w:t>
      </w:r>
      <w:r w:rsidR="00422441" w:rsidRPr="00D16098">
        <w:rPr>
          <w:rFonts w:ascii="Cambria" w:eastAsia="+mj-ea" w:hAnsi="Cambria"/>
          <w:bCs/>
          <w:sz w:val="20"/>
          <w:szCs w:val="20"/>
        </w:rPr>
        <w:t xml:space="preserve">i </w:t>
      </w:r>
      <w:r w:rsidR="0042437A">
        <w:rPr>
          <w:rFonts w:ascii="Cambria" w:eastAsia="+mj-ea" w:hAnsi="Cambria"/>
          <w:bCs/>
          <w:sz w:val="20"/>
          <w:szCs w:val="20"/>
        </w:rPr>
        <w:t>stiano continuando a segnalare</w:t>
      </w:r>
      <w:r w:rsidR="00422441" w:rsidRPr="00D16098">
        <w:rPr>
          <w:rFonts w:ascii="Cambria" w:eastAsia="+mj-ea" w:hAnsi="Cambria"/>
          <w:bCs/>
          <w:sz w:val="20"/>
          <w:szCs w:val="20"/>
        </w:rPr>
        <w:t xml:space="preserve"> grosse </w:t>
      </w:r>
      <w:r w:rsidR="009911DB" w:rsidRPr="00D16098">
        <w:rPr>
          <w:rFonts w:ascii="Cambria" w:eastAsia="+mj-ea" w:hAnsi="Cambria"/>
          <w:bCs/>
          <w:sz w:val="20"/>
          <w:szCs w:val="20"/>
        </w:rPr>
        <w:t>difficoltà al risp</w:t>
      </w:r>
      <w:r w:rsidR="00422441" w:rsidRPr="00D16098">
        <w:rPr>
          <w:rFonts w:ascii="Cambria" w:eastAsia="+mj-ea" w:hAnsi="Cambria"/>
          <w:bCs/>
          <w:sz w:val="20"/>
          <w:szCs w:val="20"/>
        </w:rPr>
        <w:t>etto dei termini procedimentali, pertanto potrebbe</w:t>
      </w:r>
      <w:r w:rsidR="0042437A">
        <w:rPr>
          <w:rFonts w:ascii="Cambria" w:eastAsia="+mj-ea" w:hAnsi="Cambria"/>
          <w:bCs/>
          <w:sz w:val="20"/>
          <w:szCs w:val="20"/>
        </w:rPr>
        <w:t>ro</w:t>
      </w:r>
      <w:r w:rsidR="00422441" w:rsidRPr="00D16098">
        <w:rPr>
          <w:rFonts w:ascii="Cambria" w:eastAsia="+mj-ea" w:hAnsi="Cambria"/>
          <w:bCs/>
          <w:sz w:val="20"/>
          <w:szCs w:val="20"/>
        </w:rPr>
        <w:t xml:space="preserve"> verificarsi il non rispetto degli stessi nonostante </w:t>
      </w:r>
      <w:r w:rsidR="00422441" w:rsidRPr="00C56F81">
        <w:rPr>
          <w:rFonts w:ascii="Cambria" w:eastAsia="+mj-ea" w:hAnsi="Cambria"/>
          <w:bCs/>
          <w:sz w:val="20"/>
          <w:szCs w:val="20"/>
        </w:rPr>
        <w:t>la normativa vigente (D.L. n.120/20)</w:t>
      </w:r>
      <w:r w:rsidR="006C1399" w:rsidRPr="00C56F81">
        <w:rPr>
          <w:rFonts w:ascii="Cambria" w:eastAsia="+mj-ea" w:hAnsi="Cambria"/>
          <w:bCs/>
          <w:sz w:val="20"/>
          <w:szCs w:val="20"/>
        </w:rPr>
        <w:t xml:space="preserve"> richieda una rivisitazione e riduzione </w:t>
      </w:r>
      <w:r w:rsidR="00422441" w:rsidRPr="00C56F81">
        <w:rPr>
          <w:rFonts w:ascii="Cambria" w:eastAsia="+mj-ea" w:hAnsi="Cambria"/>
          <w:bCs/>
          <w:sz w:val="20"/>
          <w:szCs w:val="20"/>
        </w:rPr>
        <w:t>dei termini procedimentali</w:t>
      </w:r>
      <w:r w:rsidR="006C1399" w:rsidRPr="00C56F81">
        <w:rPr>
          <w:rFonts w:ascii="Cambria" w:eastAsia="+mj-ea" w:hAnsi="Cambria"/>
          <w:bCs/>
          <w:sz w:val="20"/>
          <w:szCs w:val="20"/>
        </w:rPr>
        <w:t>.</w:t>
      </w:r>
    </w:p>
    <w:p w14:paraId="11600D87" w14:textId="795ADCAE" w:rsidR="00D163CF" w:rsidRPr="00D16098" w:rsidRDefault="00394601" w:rsidP="00D16098">
      <w:pPr>
        <w:spacing w:before="120" w:after="120" w:line="20" w:lineRule="atLeast"/>
        <w:contextualSpacing/>
        <w:jc w:val="both"/>
        <w:rPr>
          <w:rFonts w:ascii="Cambria" w:eastAsia="+mj-ea" w:hAnsi="Cambria"/>
          <w:bCs/>
          <w:sz w:val="20"/>
          <w:szCs w:val="20"/>
        </w:rPr>
      </w:pPr>
      <w:r w:rsidRPr="00C56F81">
        <w:rPr>
          <w:rFonts w:ascii="Cambria" w:eastAsia="+mj-ea" w:hAnsi="Cambria"/>
          <w:bCs/>
          <w:sz w:val="20"/>
          <w:szCs w:val="20"/>
        </w:rPr>
        <w:t>La misura verrà monitorata secondo le modalità e le tempistiche indicate nella nota esplicativa che l’RPCT invierà successivamen</w:t>
      </w:r>
      <w:r w:rsidR="00233474" w:rsidRPr="00C56F81">
        <w:rPr>
          <w:rFonts w:ascii="Cambria" w:eastAsia="+mj-ea" w:hAnsi="Cambria"/>
          <w:bCs/>
          <w:sz w:val="20"/>
          <w:szCs w:val="20"/>
        </w:rPr>
        <w:t>te alla pubblicazione del PTPCT</w:t>
      </w:r>
      <w:r w:rsidRPr="00C56F81">
        <w:rPr>
          <w:rFonts w:ascii="Cambria" w:eastAsia="+mj-ea" w:hAnsi="Cambria"/>
          <w:bCs/>
          <w:sz w:val="20"/>
          <w:szCs w:val="20"/>
        </w:rPr>
        <w:t>.</w:t>
      </w:r>
    </w:p>
    <w:p w14:paraId="2CF3B5C2" w14:textId="5A16BD1D" w:rsidR="00D163CF" w:rsidRPr="00BE0A5E" w:rsidRDefault="00025505" w:rsidP="00025505">
      <w:pPr>
        <w:pStyle w:val="Titolo2"/>
        <w:ind w:firstLine="567"/>
      </w:pPr>
      <w:bookmarkStart w:id="49" w:name="_Toc32309449"/>
      <w:bookmarkStart w:id="50" w:name="_Toc131149303"/>
      <w:r>
        <w:t>5.9</w:t>
      </w:r>
      <w:r>
        <w:tab/>
      </w:r>
      <w:r w:rsidR="00D163CF" w:rsidRPr="00BE0A5E">
        <w:t>IL CODICE DI COMPORTAMENTO</w:t>
      </w:r>
      <w:bookmarkEnd w:id="49"/>
      <w:bookmarkEnd w:id="50"/>
    </w:p>
    <w:p w14:paraId="47451F19" w14:textId="4559BD92" w:rsidR="00671E8B" w:rsidRPr="00D16098" w:rsidRDefault="00D163CF" w:rsidP="00D16098">
      <w:pPr>
        <w:spacing w:before="120" w:after="120" w:line="20" w:lineRule="atLeast"/>
        <w:contextualSpacing/>
        <w:jc w:val="both"/>
        <w:rPr>
          <w:rFonts w:ascii="Cambria" w:hAnsi="Cambria"/>
          <w:sz w:val="20"/>
          <w:szCs w:val="20"/>
        </w:rPr>
      </w:pPr>
      <w:r w:rsidRPr="00D16098">
        <w:rPr>
          <w:rFonts w:ascii="Cambria" w:hAnsi="Cambria"/>
          <w:sz w:val="20"/>
          <w:szCs w:val="20"/>
        </w:rPr>
        <w:t>Tra le misure di prevenzione a carattere generale deve essere incluso il Codice di Comportamento che ha il compito di tradurre in regole comportamentali di lunga durata, gli obiettivi di riduzione del rischio corruttivo</w:t>
      </w:r>
      <w:r w:rsidR="00C56F81">
        <w:rPr>
          <w:rFonts w:ascii="Cambria" w:hAnsi="Cambria"/>
          <w:sz w:val="20"/>
          <w:szCs w:val="20"/>
        </w:rPr>
        <w:t>.</w:t>
      </w:r>
    </w:p>
    <w:p w14:paraId="0A6B2B1C" w14:textId="0A276512" w:rsidR="00F5547C" w:rsidRPr="00D16098" w:rsidRDefault="00F5547C" w:rsidP="00D16098">
      <w:pPr>
        <w:autoSpaceDE w:val="0"/>
        <w:autoSpaceDN w:val="0"/>
        <w:adjustRightInd w:val="0"/>
        <w:spacing w:before="120" w:after="120" w:line="20" w:lineRule="atLeast"/>
        <w:contextualSpacing/>
        <w:jc w:val="both"/>
        <w:rPr>
          <w:rFonts w:ascii="Cambria" w:hAnsi="Cambria"/>
          <w:sz w:val="20"/>
          <w:szCs w:val="20"/>
        </w:rPr>
      </w:pPr>
      <w:r w:rsidRPr="00D16098">
        <w:rPr>
          <w:rFonts w:ascii="Cambria" w:hAnsi="Cambria"/>
          <w:sz w:val="20"/>
          <w:szCs w:val="20"/>
        </w:rPr>
        <w:t>Attualmente AREA ha recepito il Codice di Comportamento approvato dalla RAS con la Deliberazione n. 43/7 del 29/10/2021. Tale codice - come indicato nell’Art.2 - si applica a tutto il personale dell'Amministrazione, degli enti, delle agenzie, delle aziende e degli istituti del Sistema Regione, così come definito dall'art. 1 della L.R. n.</w:t>
      </w:r>
    </w:p>
    <w:p w14:paraId="63B68FB3" w14:textId="33A19EA4" w:rsidR="00F5547C" w:rsidRPr="00D16098" w:rsidRDefault="00F5547C" w:rsidP="00D16098">
      <w:pPr>
        <w:autoSpaceDE w:val="0"/>
        <w:autoSpaceDN w:val="0"/>
        <w:adjustRightInd w:val="0"/>
        <w:spacing w:before="120" w:after="120" w:line="20" w:lineRule="atLeast"/>
        <w:contextualSpacing/>
        <w:jc w:val="both"/>
        <w:rPr>
          <w:rFonts w:ascii="Cambria" w:hAnsi="Cambria"/>
          <w:sz w:val="20"/>
          <w:szCs w:val="20"/>
        </w:rPr>
      </w:pPr>
      <w:r w:rsidRPr="00D16098">
        <w:rPr>
          <w:rFonts w:ascii="Cambria" w:hAnsi="Cambria"/>
          <w:sz w:val="20"/>
          <w:szCs w:val="20"/>
        </w:rPr>
        <w:t>31/1998, pertanto nella sua applicazione è compresa anche AREA.</w:t>
      </w:r>
      <w:r w:rsidR="00350866" w:rsidRPr="00D16098">
        <w:rPr>
          <w:rFonts w:ascii="Cambria" w:hAnsi="Cambria"/>
          <w:sz w:val="20"/>
          <w:szCs w:val="20"/>
        </w:rPr>
        <w:t xml:space="preserve"> </w:t>
      </w:r>
    </w:p>
    <w:p w14:paraId="5A4FBA2A" w14:textId="050B8B04" w:rsidR="00350866" w:rsidRPr="00D16098" w:rsidRDefault="00350866" w:rsidP="00D16098">
      <w:pPr>
        <w:autoSpaceDE w:val="0"/>
        <w:autoSpaceDN w:val="0"/>
        <w:adjustRightInd w:val="0"/>
        <w:spacing w:before="120" w:after="120" w:line="20" w:lineRule="atLeast"/>
        <w:contextualSpacing/>
        <w:jc w:val="both"/>
        <w:rPr>
          <w:rFonts w:ascii="Cambria" w:hAnsi="Cambria"/>
          <w:sz w:val="20"/>
          <w:szCs w:val="20"/>
        </w:rPr>
      </w:pPr>
      <w:r w:rsidRPr="00D16098">
        <w:rPr>
          <w:rFonts w:ascii="Cambria" w:hAnsi="Cambria"/>
          <w:sz w:val="20"/>
          <w:szCs w:val="20"/>
        </w:rPr>
        <w:t>Il nuovo Codice è disponibile</w:t>
      </w:r>
      <w:r w:rsidR="00C56F81">
        <w:rPr>
          <w:rFonts w:ascii="Cambria" w:hAnsi="Cambria"/>
          <w:sz w:val="20"/>
          <w:szCs w:val="20"/>
        </w:rPr>
        <w:t xml:space="preserve"> sul </w:t>
      </w:r>
      <w:hyperlink r:id="rId55" w:history="1">
        <w:r w:rsidR="00C56F81" w:rsidRPr="00C56F81">
          <w:rPr>
            <w:rStyle w:val="Collegamentoipertestuale"/>
            <w:rFonts w:ascii="Cambria" w:hAnsi="Cambria" w:cs="Arial"/>
            <w:sz w:val="20"/>
            <w:szCs w:val="20"/>
          </w:rPr>
          <w:t>sito istituzionale di AREA</w:t>
        </w:r>
      </w:hyperlink>
      <w:r w:rsidR="00C56F81">
        <w:rPr>
          <w:rFonts w:ascii="Cambria" w:hAnsi="Cambria"/>
          <w:sz w:val="20"/>
          <w:szCs w:val="20"/>
        </w:rPr>
        <w:t>.</w:t>
      </w:r>
    </w:p>
    <w:p w14:paraId="41C6E583" w14:textId="03CE918D" w:rsidR="00152A9A" w:rsidRPr="00C248F7" w:rsidRDefault="00BE0341" w:rsidP="00025505">
      <w:pPr>
        <w:pStyle w:val="Titolo1"/>
        <w:numPr>
          <w:ilvl w:val="0"/>
          <w:numId w:val="11"/>
        </w:numPr>
        <w:spacing w:before="200"/>
        <w:jc w:val="both"/>
        <w:rPr>
          <w:rFonts w:asciiTheme="majorHAnsi" w:eastAsiaTheme="majorEastAsia" w:hAnsiTheme="majorHAnsi"/>
        </w:rPr>
      </w:pPr>
      <w:bookmarkStart w:id="51" w:name="_Toc32309454"/>
      <w:bookmarkStart w:id="52" w:name="_Toc131149304"/>
      <w:r w:rsidRPr="00C248F7">
        <w:rPr>
          <w:rFonts w:asciiTheme="majorHAnsi" w:eastAsiaTheme="majorEastAsia" w:hAnsiTheme="majorHAnsi"/>
        </w:rPr>
        <w:t>TRASPARENZA</w:t>
      </w:r>
      <w:bookmarkEnd w:id="51"/>
      <w:bookmarkEnd w:id="52"/>
    </w:p>
    <w:p w14:paraId="065FADDB" w14:textId="57B6DB99" w:rsidR="00D163CF" w:rsidRPr="00734A78" w:rsidRDefault="00897AF7" w:rsidP="00734A78">
      <w:pPr>
        <w:spacing w:before="120" w:after="120" w:line="240" w:lineRule="auto"/>
        <w:contextualSpacing/>
        <w:jc w:val="both"/>
        <w:rPr>
          <w:rFonts w:ascii="Cambria" w:hAnsi="Cambria"/>
          <w:color w:val="000000" w:themeColor="text1"/>
          <w:sz w:val="20"/>
          <w:szCs w:val="20"/>
        </w:rPr>
      </w:pPr>
      <w:r w:rsidRPr="00734A78">
        <w:rPr>
          <w:rFonts w:ascii="Cambria" w:hAnsi="Cambria"/>
          <w:sz w:val="20"/>
          <w:szCs w:val="20"/>
        </w:rPr>
        <w:t xml:space="preserve">La ricerca e promozione di un maggior livello di trasparenza rappresenta, </w:t>
      </w:r>
      <w:r w:rsidR="00452AC2" w:rsidRPr="00734A78">
        <w:rPr>
          <w:rFonts w:ascii="Cambria" w:hAnsi="Cambria"/>
          <w:sz w:val="20"/>
          <w:szCs w:val="20"/>
        </w:rPr>
        <w:t xml:space="preserve">anche </w:t>
      </w:r>
      <w:r w:rsidR="00B00F73">
        <w:rPr>
          <w:rFonts w:ascii="Cambria" w:hAnsi="Cambria"/>
          <w:sz w:val="20"/>
          <w:szCs w:val="20"/>
        </w:rPr>
        <w:t xml:space="preserve">nel </w:t>
      </w:r>
      <w:r w:rsidR="00B00F73" w:rsidRPr="00B00F73">
        <w:rPr>
          <w:rFonts w:ascii="Cambria" w:hAnsi="Cambria"/>
          <w:sz w:val="20"/>
          <w:szCs w:val="20"/>
        </w:rPr>
        <w:t>triennio</w:t>
      </w:r>
      <w:r w:rsidR="00DB560F" w:rsidRPr="00B00F73">
        <w:rPr>
          <w:rFonts w:ascii="Cambria" w:hAnsi="Cambria"/>
          <w:sz w:val="20"/>
          <w:szCs w:val="20"/>
        </w:rPr>
        <w:t xml:space="preserve"> </w:t>
      </w:r>
      <w:r w:rsidR="001A31A4">
        <w:rPr>
          <w:rFonts w:ascii="Cambria" w:hAnsi="Cambria"/>
          <w:sz w:val="20"/>
          <w:szCs w:val="20"/>
        </w:rPr>
        <w:t>2023-2025</w:t>
      </w:r>
      <w:r w:rsidRPr="00B00F73">
        <w:rPr>
          <w:rFonts w:ascii="Cambria" w:hAnsi="Cambria"/>
          <w:sz w:val="20"/>
          <w:szCs w:val="20"/>
        </w:rPr>
        <w:t xml:space="preserve"> un obiettivo prioritario dell’Azienda allo scopo di tutelare i diritti dei cittadini, promuovere la partecipazione degli interessati</w:t>
      </w:r>
      <w:r w:rsidRPr="00734A78">
        <w:rPr>
          <w:rFonts w:ascii="Cambria" w:hAnsi="Cambria"/>
          <w:sz w:val="20"/>
          <w:szCs w:val="20"/>
        </w:rPr>
        <w:t xml:space="preserve"> all’attività amministrativa e favorire forme diffuse di controllo sul perseguimento delle funzioni istituzionali e sull’utilizzo delle risorse pubbliche</w:t>
      </w:r>
      <w:r w:rsidR="00817120" w:rsidRPr="00734A78">
        <w:rPr>
          <w:rFonts w:ascii="Cambria" w:hAnsi="Cambria"/>
          <w:sz w:val="20"/>
          <w:szCs w:val="20"/>
        </w:rPr>
        <w:t>.</w:t>
      </w:r>
    </w:p>
    <w:p w14:paraId="1F9D672E" w14:textId="234080F8" w:rsidR="00452AC2" w:rsidRPr="00734A78" w:rsidRDefault="00452AC2" w:rsidP="00734A78">
      <w:pPr>
        <w:autoSpaceDE w:val="0"/>
        <w:autoSpaceDN w:val="0"/>
        <w:adjustRightInd w:val="0"/>
        <w:spacing w:before="120" w:after="120" w:line="240" w:lineRule="auto"/>
        <w:contextualSpacing/>
        <w:jc w:val="both"/>
        <w:rPr>
          <w:rFonts w:ascii="Cambria" w:hAnsi="Cambria"/>
          <w:sz w:val="20"/>
          <w:szCs w:val="20"/>
          <w:lang w:eastAsia="it-IT"/>
        </w:rPr>
      </w:pPr>
      <w:r w:rsidRPr="00734A78">
        <w:rPr>
          <w:rFonts w:ascii="Cambria" w:hAnsi="Cambria"/>
          <w:color w:val="000000"/>
          <w:sz w:val="20"/>
          <w:szCs w:val="20"/>
          <w:lang w:eastAsia="it-IT"/>
        </w:rPr>
        <w:t xml:space="preserve">Il legislatore ha attribuito un </w:t>
      </w:r>
      <w:r w:rsidRPr="00734A78">
        <w:rPr>
          <w:rFonts w:ascii="Cambria" w:hAnsi="Cambria"/>
          <w:b/>
          <w:bCs/>
          <w:color w:val="000000"/>
          <w:sz w:val="20"/>
          <w:szCs w:val="20"/>
          <w:lang w:eastAsia="it-IT"/>
        </w:rPr>
        <w:t xml:space="preserve">ruolo di primo </w:t>
      </w:r>
      <w:r w:rsidR="009221FE" w:rsidRPr="00734A78">
        <w:rPr>
          <w:rFonts w:ascii="Cambria" w:hAnsi="Cambria"/>
          <w:b/>
          <w:bCs/>
          <w:color w:val="000000"/>
          <w:sz w:val="20"/>
          <w:szCs w:val="20"/>
          <w:lang w:eastAsia="it-IT"/>
        </w:rPr>
        <w:t>Piano</w:t>
      </w:r>
      <w:r w:rsidRPr="00734A78">
        <w:rPr>
          <w:rFonts w:ascii="Cambria" w:hAnsi="Cambria"/>
          <w:b/>
          <w:bCs/>
          <w:color w:val="000000"/>
          <w:sz w:val="20"/>
          <w:szCs w:val="20"/>
          <w:lang w:eastAsia="it-IT"/>
        </w:rPr>
        <w:t xml:space="preserve"> alla trasparenza </w:t>
      </w:r>
      <w:r w:rsidRPr="00734A78">
        <w:rPr>
          <w:rFonts w:ascii="Cambria" w:hAnsi="Cambria"/>
          <w:color w:val="000000"/>
          <w:sz w:val="20"/>
          <w:szCs w:val="20"/>
          <w:lang w:eastAsia="it-IT"/>
        </w:rPr>
        <w:t xml:space="preserve">affermando, tra l’altro, </w:t>
      </w:r>
      <w:r w:rsidR="00BE3BB7" w:rsidRPr="00734A78">
        <w:rPr>
          <w:rFonts w:ascii="Cambria" w:hAnsi="Cambria"/>
          <w:color w:val="000000"/>
          <w:sz w:val="20"/>
          <w:szCs w:val="20"/>
          <w:lang w:eastAsia="it-IT"/>
        </w:rPr>
        <w:t>“</w:t>
      </w:r>
      <w:r w:rsidRPr="00734A78">
        <w:rPr>
          <w:rFonts w:ascii="Cambria" w:hAnsi="Cambria"/>
          <w:i/>
          <w:color w:val="000000"/>
          <w:sz w:val="20"/>
          <w:szCs w:val="20"/>
          <w:lang w:eastAsia="it-IT"/>
        </w:rPr>
        <w:t xml:space="preserve">che essa concorre ad attuare il principio democratico e i principi costituzionali di eguaglianza, di </w:t>
      </w:r>
      <w:r w:rsidR="00BE3BB7" w:rsidRPr="00734A78">
        <w:rPr>
          <w:rFonts w:ascii="Cambria" w:hAnsi="Cambria"/>
          <w:i/>
          <w:color w:val="000000"/>
          <w:sz w:val="20"/>
          <w:szCs w:val="20"/>
          <w:lang w:eastAsia="it-IT"/>
        </w:rPr>
        <w:t>i</w:t>
      </w:r>
      <w:r w:rsidRPr="00734A78">
        <w:rPr>
          <w:rFonts w:ascii="Cambria" w:hAnsi="Cambria"/>
          <w:i/>
          <w:sz w:val="20"/>
          <w:szCs w:val="20"/>
          <w:lang w:eastAsia="it-IT"/>
        </w:rPr>
        <w:t xml:space="preserve">mparzialità, buon andamento, responsabilità, efficacia ed efficienza nell’utilizzo di risorse pubbliche, integrità e lealtà nel </w:t>
      </w:r>
      <w:r w:rsidR="00354831" w:rsidRPr="00734A78">
        <w:rPr>
          <w:rFonts w:ascii="Cambria" w:hAnsi="Cambria"/>
          <w:i/>
          <w:sz w:val="20"/>
          <w:szCs w:val="20"/>
          <w:lang w:eastAsia="it-IT"/>
        </w:rPr>
        <w:t>Serviz</w:t>
      </w:r>
      <w:r w:rsidR="00235D96" w:rsidRPr="00734A78">
        <w:rPr>
          <w:rFonts w:ascii="Cambria" w:hAnsi="Cambria"/>
          <w:i/>
          <w:sz w:val="20"/>
          <w:szCs w:val="20"/>
          <w:lang w:eastAsia="it-IT"/>
        </w:rPr>
        <w:t>io</w:t>
      </w:r>
      <w:r w:rsidRPr="00734A78">
        <w:rPr>
          <w:rFonts w:ascii="Cambria" w:hAnsi="Cambria"/>
          <w:i/>
          <w:sz w:val="20"/>
          <w:szCs w:val="20"/>
          <w:lang w:eastAsia="it-IT"/>
        </w:rPr>
        <w:t xml:space="preserve"> alla nazione</w:t>
      </w:r>
      <w:r w:rsidR="00BE3BB7" w:rsidRPr="00734A78">
        <w:rPr>
          <w:rFonts w:ascii="Cambria" w:hAnsi="Cambria"/>
          <w:sz w:val="20"/>
          <w:szCs w:val="20"/>
          <w:lang w:eastAsia="it-IT"/>
        </w:rPr>
        <w:t>”</w:t>
      </w:r>
      <w:r w:rsidR="00BE3BB7" w:rsidRPr="00734A78">
        <w:rPr>
          <w:rStyle w:val="Rimandonotaapidipagina"/>
          <w:rFonts w:ascii="Cambria" w:hAnsi="Cambria" w:cs="Arial"/>
          <w:sz w:val="20"/>
          <w:szCs w:val="20"/>
          <w:lang w:eastAsia="it-IT"/>
        </w:rPr>
        <w:footnoteReference w:id="13"/>
      </w:r>
      <w:r w:rsidRPr="00734A78">
        <w:rPr>
          <w:rFonts w:ascii="Cambria" w:hAnsi="Cambria"/>
          <w:sz w:val="20"/>
          <w:szCs w:val="20"/>
          <w:lang w:eastAsia="it-IT"/>
        </w:rPr>
        <w:t xml:space="preserve">. </w:t>
      </w:r>
    </w:p>
    <w:p w14:paraId="748C0129" w14:textId="77777777" w:rsidR="00452AC2" w:rsidRPr="00734A78" w:rsidRDefault="00452AC2" w:rsidP="00734A78">
      <w:pPr>
        <w:autoSpaceDE w:val="0"/>
        <w:autoSpaceDN w:val="0"/>
        <w:adjustRightInd w:val="0"/>
        <w:spacing w:before="120" w:after="120" w:line="240" w:lineRule="auto"/>
        <w:contextualSpacing/>
        <w:jc w:val="both"/>
        <w:rPr>
          <w:rFonts w:ascii="Cambria" w:hAnsi="Cambria"/>
          <w:sz w:val="20"/>
          <w:szCs w:val="20"/>
          <w:lang w:eastAsia="it-IT"/>
        </w:rPr>
      </w:pPr>
      <w:r w:rsidRPr="00734A78">
        <w:rPr>
          <w:rFonts w:ascii="Cambria" w:hAnsi="Cambria"/>
          <w:sz w:val="20"/>
          <w:szCs w:val="20"/>
          <w:lang w:eastAsia="it-IT"/>
        </w:rPr>
        <w:t xml:space="preserve">Le disposizioni in materia di trasparenza amministrativa, inoltre, integrano l’individuazione del </w:t>
      </w:r>
      <w:r w:rsidRPr="00734A78">
        <w:rPr>
          <w:rFonts w:ascii="Cambria" w:hAnsi="Cambria"/>
          <w:b/>
          <w:bCs/>
          <w:sz w:val="20"/>
          <w:szCs w:val="20"/>
          <w:lang w:eastAsia="it-IT"/>
        </w:rPr>
        <w:t xml:space="preserve">livello essenziale delle prestazioni </w:t>
      </w:r>
      <w:r w:rsidRPr="00734A78">
        <w:rPr>
          <w:rFonts w:ascii="Cambria" w:hAnsi="Cambria"/>
          <w:sz w:val="20"/>
          <w:szCs w:val="20"/>
          <w:lang w:eastAsia="it-IT"/>
        </w:rPr>
        <w:t xml:space="preserve">erogate dalle amministrazioni pubbliche a fini di trasparenza, prevenzione, contrasto della corruzione e della cattiva amministrazione, </w:t>
      </w:r>
      <w:r w:rsidRPr="00734A78">
        <w:rPr>
          <w:rFonts w:ascii="Cambria" w:hAnsi="Cambria"/>
          <w:b/>
          <w:bCs/>
          <w:sz w:val="20"/>
          <w:szCs w:val="20"/>
          <w:lang w:eastAsia="it-IT"/>
        </w:rPr>
        <w:t xml:space="preserve">a norma dell'art. 117, co. 2, </w:t>
      </w:r>
      <w:proofErr w:type="spellStart"/>
      <w:r w:rsidRPr="00734A78">
        <w:rPr>
          <w:rFonts w:ascii="Cambria" w:hAnsi="Cambria"/>
          <w:b/>
          <w:bCs/>
          <w:sz w:val="20"/>
          <w:szCs w:val="20"/>
          <w:lang w:eastAsia="it-IT"/>
        </w:rPr>
        <w:t>lett</w:t>
      </w:r>
      <w:proofErr w:type="spellEnd"/>
      <w:r w:rsidRPr="00734A78">
        <w:rPr>
          <w:rFonts w:ascii="Cambria" w:hAnsi="Cambria"/>
          <w:b/>
          <w:bCs/>
          <w:sz w:val="20"/>
          <w:szCs w:val="20"/>
          <w:lang w:eastAsia="it-IT"/>
        </w:rPr>
        <w:t xml:space="preserve">. m), della Costituzione </w:t>
      </w:r>
      <w:r w:rsidRPr="00734A78">
        <w:rPr>
          <w:rFonts w:ascii="Cambria" w:hAnsi="Cambria"/>
          <w:sz w:val="20"/>
          <w:szCs w:val="20"/>
          <w:lang w:eastAsia="it-IT"/>
        </w:rPr>
        <w:t>(art. 1, co. 3, d.lgs. 33/2013)</w:t>
      </w:r>
      <w:r w:rsidR="00BE3BB7" w:rsidRPr="00734A78">
        <w:rPr>
          <w:rStyle w:val="Rimandonotaapidipagina"/>
          <w:rFonts w:ascii="Cambria" w:hAnsi="Cambria" w:cs="Arial"/>
          <w:sz w:val="20"/>
          <w:szCs w:val="20"/>
          <w:lang w:eastAsia="it-IT"/>
        </w:rPr>
        <w:footnoteReference w:id="14"/>
      </w:r>
      <w:r w:rsidRPr="00734A78">
        <w:rPr>
          <w:rFonts w:ascii="Cambria" w:hAnsi="Cambria"/>
          <w:sz w:val="20"/>
          <w:szCs w:val="20"/>
          <w:lang w:eastAsia="it-IT"/>
        </w:rPr>
        <w:t xml:space="preserve">. </w:t>
      </w:r>
    </w:p>
    <w:p w14:paraId="3A157D9A" w14:textId="77777777" w:rsidR="00D163CF" w:rsidRPr="00734A78" w:rsidRDefault="00452AC2" w:rsidP="00734A78">
      <w:pPr>
        <w:spacing w:before="120" w:after="120" w:line="240" w:lineRule="auto"/>
        <w:contextualSpacing/>
        <w:jc w:val="both"/>
        <w:rPr>
          <w:rFonts w:ascii="Cambria" w:hAnsi="Cambria"/>
          <w:sz w:val="20"/>
          <w:szCs w:val="20"/>
          <w:lang w:eastAsia="it-IT"/>
        </w:rPr>
      </w:pPr>
      <w:r w:rsidRPr="00734A78">
        <w:rPr>
          <w:rFonts w:ascii="Cambria" w:hAnsi="Cambria"/>
          <w:sz w:val="20"/>
          <w:szCs w:val="20"/>
          <w:lang w:eastAsia="it-IT"/>
        </w:rPr>
        <w:t xml:space="preserve">La trasparenza assume, così, rilievo non solo come presupposto per realizzare una buona amministrazione ma anche come misura per </w:t>
      </w:r>
      <w:r w:rsidRPr="00734A78">
        <w:rPr>
          <w:rFonts w:ascii="Cambria" w:hAnsi="Cambria"/>
          <w:b/>
          <w:bCs/>
          <w:sz w:val="20"/>
          <w:szCs w:val="20"/>
          <w:lang w:eastAsia="it-IT"/>
        </w:rPr>
        <w:t>prevenire la corruzione</w:t>
      </w:r>
      <w:r w:rsidRPr="00734A78">
        <w:rPr>
          <w:rFonts w:ascii="Cambria" w:hAnsi="Cambria"/>
          <w:sz w:val="20"/>
          <w:szCs w:val="20"/>
          <w:lang w:eastAsia="it-IT"/>
        </w:rPr>
        <w:t xml:space="preserve">, promuovere l’integrità e la </w:t>
      </w:r>
      <w:r w:rsidRPr="00734A78">
        <w:rPr>
          <w:rFonts w:ascii="Cambria" w:hAnsi="Cambria"/>
          <w:b/>
          <w:bCs/>
          <w:sz w:val="20"/>
          <w:szCs w:val="20"/>
          <w:lang w:eastAsia="it-IT"/>
        </w:rPr>
        <w:t xml:space="preserve">cultura della legalità </w:t>
      </w:r>
      <w:r w:rsidRPr="00734A78">
        <w:rPr>
          <w:rFonts w:ascii="Cambria" w:hAnsi="Cambria"/>
          <w:sz w:val="20"/>
          <w:szCs w:val="20"/>
          <w:lang w:eastAsia="it-IT"/>
        </w:rPr>
        <w:t xml:space="preserve">in ogni ambito dell’attività pubblica, come già </w:t>
      </w:r>
      <w:r w:rsidRPr="00734A78">
        <w:rPr>
          <w:rFonts w:ascii="Cambria" w:hAnsi="Cambria"/>
          <w:b/>
          <w:bCs/>
          <w:sz w:val="20"/>
          <w:szCs w:val="20"/>
          <w:lang w:eastAsia="it-IT"/>
        </w:rPr>
        <w:t xml:space="preserve">l’art. 1, co. 36 della legge 190/2012 </w:t>
      </w:r>
      <w:r w:rsidRPr="00734A78">
        <w:rPr>
          <w:rFonts w:ascii="Cambria" w:hAnsi="Cambria"/>
          <w:sz w:val="20"/>
          <w:szCs w:val="20"/>
          <w:lang w:eastAsia="it-IT"/>
        </w:rPr>
        <w:t xml:space="preserve">aveva sancito. </w:t>
      </w:r>
    </w:p>
    <w:p w14:paraId="65805296" w14:textId="77777777" w:rsidR="00760159" w:rsidRPr="00734A78" w:rsidRDefault="00BE3BB7" w:rsidP="00734A78">
      <w:pPr>
        <w:spacing w:before="120" w:after="120" w:line="240" w:lineRule="auto"/>
        <w:contextualSpacing/>
        <w:jc w:val="both"/>
        <w:rPr>
          <w:rFonts w:ascii="Cambria" w:hAnsi="Cambria"/>
          <w:sz w:val="20"/>
          <w:szCs w:val="20"/>
          <w:lang w:eastAsia="it-IT"/>
        </w:rPr>
      </w:pPr>
      <w:r w:rsidRPr="00734A78">
        <w:rPr>
          <w:rFonts w:ascii="Cambria" w:hAnsi="Cambria"/>
          <w:sz w:val="20"/>
          <w:szCs w:val="20"/>
          <w:lang w:eastAsia="it-IT"/>
        </w:rPr>
        <w:t xml:space="preserve">La normativa fondamentale in materia è rappresentata dal </w:t>
      </w:r>
      <w:r w:rsidRPr="00734A78">
        <w:rPr>
          <w:rFonts w:ascii="Cambria" w:hAnsi="Cambria"/>
          <w:b/>
          <w:bCs/>
          <w:sz w:val="20"/>
          <w:szCs w:val="20"/>
          <w:lang w:eastAsia="it-IT"/>
        </w:rPr>
        <w:t>d.lgs.</w:t>
      </w:r>
      <w:r w:rsidR="00760159" w:rsidRPr="00734A78">
        <w:rPr>
          <w:rFonts w:ascii="Cambria" w:hAnsi="Cambria"/>
          <w:b/>
          <w:bCs/>
          <w:sz w:val="20"/>
          <w:szCs w:val="20"/>
        </w:rPr>
        <w:t xml:space="preserve"> </w:t>
      </w:r>
      <w:r w:rsidR="00760159" w:rsidRPr="00734A78">
        <w:rPr>
          <w:rFonts w:ascii="Cambria" w:hAnsi="Cambria"/>
          <w:b/>
          <w:bCs/>
          <w:sz w:val="20"/>
          <w:szCs w:val="20"/>
          <w:lang w:eastAsia="it-IT"/>
        </w:rPr>
        <w:t>14 marzo 2013, n. 33</w:t>
      </w:r>
      <w:r w:rsidR="00C03CFA" w:rsidRPr="00734A78">
        <w:rPr>
          <w:rFonts w:ascii="Cambria" w:hAnsi="Cambria"/>
          <w:sz w:val="20"/>
          <w:szCs w:val="20"/>
          <w:lang w:eastAsia="it-IT"/>
        </w:rPr>
        <w:t xml:space="preserve"> “</w:t>
      </w:r>
      <w:r w:rsidR="00760159" w:rsidRPr="00734A78">
        <w:rPr>
          <w:rFonts w:ascii="Cambria" w:hAnsi="Cambria"/>
          <w:sz w:val="20"/>
          <w:szCs w:val="20"/>
          <w:lang w:eastAsia="it-IT"/>
        </w:rPr>
        <w:t>Riordino della disciplina riguardante il diritto di accesso civico e gli obblighi di pubblicità, trasparenza e diffusione di informazioni da parte delle pubbliche amministrazioni</w:t>
      </w:r>
      <w:r w:rsidR="00C03CFA" w:rsidRPr="00734A78">
        <w:rPr>
          <w:rFonts w:ascii="Cambria" w:hAnsi="Cambria"/>
          <w:sz w:val="20"/>
          <w:szCs w:val="20"/>
          <w:lang w:eastAsia="it-IT"/>
        </w:rPr>
        <w:t xml:space="preserve">” come </w:t>
      </w:r>
      <w:r w:rsidR="00C03CFA" w:rsidRPr="00734A78">
        <w:rPr>
          <w:rFonts w:ascii="Cambria" w:hAnsi="Cambria"/>
          <w:b/>
          <w:bCs/>
          <w:sz w:val="20"/>
          <w:szCs w:val="20"/>
          <w:lang w:eastAsia="it-IT"/>
        </w:rPr>
        <w:t>modificato dal Decreto legislativo 25 maggio 2016, n. 97</w:t>
      </w:r>
      <w:r w:rsidR="00C03CFA" w:rsidRPr="00734A78">
        <w:rPr>
          <w:rFonts w:ascii="Cambria" w:hAnsi="Cambria"/>
          <w:sz w:val="20"/>
          <w:szCs w:val="20"/>
          <w:lang w:eastAsia="it-IT"/>
        </w:rPr>
        <w:t>.</w:t>
      </w:r>
    </w:p>
    <w:p w14:paraId="06ED35F0" w14:textId="77777777" w:rsidR="00D95451" w:rsidRPr="00734A78" w:rsidRDefault="00D95451" w:rsidP="00734A78">
      <w:pPr>
        <w:shd w:val="clear" w:color="auto" w:fill="FFFFFF"/>
        <w:spacing w:before="120" w:after="120" w:line="240" w:lineRule="auto"/>
        <w:contextualSpacing/>
        <w:jc w:val="both"/>
        <w:rPr>
          <w:rFonts w:ascii="Cambria" w:hAnsi="Cambria"/>
          <w:sz w:val="20"/>
          <w:szCs w:val="20"/>
          <w:u w:val="single"/>
          <w:lang w:eastAsia="it-IT"/>
        </w:rPr>
      </w:pPr>
      <w:r w:rsidRPr="00734A78">
        <w:rPr>
          <w:rFonts w:ascii="Cambria" w:hAnsi="Cambria"/>
          <w:sz w:val="20"/>
          <w:szCs w:val="20"/>
          <w:u w:val="single"/>
          <w:lang w:eastAsia="it-IT"/>
        </w:rPr>
        <w:t xml:space="preserve">ABROGAZIONE del </w:t>
      </w:r>
      <w:r w:rsidRPr="00734A78">
        <w:rPr>
          <w:rFonts w:ascii="Cambria" w:eastAsia="Times New Roman" w:hAnsi="Cambria"/>
          <w:sz w:val="20"/>
          <w:szCs w:val="20"/>
          <w:u w:val="single"/>
          <w:lang w:eastAsia="it-IT"/>
        </w:rPr>
        <w:t>“Programma triennale per la trasparenza e l'integrità”</w:t>
      </w:r>
    </w:p>
    <w:p w14:paraId="553AEBD0" w14:textId="77777777" w:rsidR="00C03CFA" w:rsidRPr="00734A78" w:rsidRDefault="0065640E" w:rsidP="00734A78">
      <w:pPr>
        <w:shd w:val="clear" w:color="auto" w:fill="FFFFFF"/>
        <w:spacing w:before="120" w:after="120" w:line="240" w:lineRule="auto"/>
        <w:contextualSpacing/>
        <w:jc w:val="both"/>
        <w:rPr>
          <w:rFonts w:ascii="Cambria" w:eastAsia="Times New Roman" w:hAnsi="Cambria"/>
          <w:sz w:val="20"/>
          <w:szCs w:val="20"/>
          <w:lang w:eastAsia="it-IT"/>
        </w:rPr>
      </w:pPr>
      <w:r w:rsidRPr="00734A78">
        <w:rPr>
          <w:rFonts w:ascii="Cambria" w:hAnsi="Cambria"/>
          <w:b/>
          <w:bCs/>
          <w:sz w:val="20"/>
          <w:szCs w:val="20"/>
          <w:lang w:eastAsia="it-IT"/>
        </w:rPr>
        <w:t>Il Decreto legislativo 25 maggio 2016, n. 97</w:t>
      </w:r>
      <w:r w:rsidRPr="00734A78">
        <w:rPr>
          <w:rFonts w:ascii="Cambria" w:hAnsi="Cambria"/>
          <w:sz w:val="20"/>
          <w:szCs w:val="20"/>
          <w:lang w:eastAsia="it-IT"/>
        </w:rPr>
        <w:t>.</w:t>
      </w:r>
      <w:r w:rsidR="00C03CFA" w:rsidRPr="00734A78">
        <w:rPr>
          <w:rFonts w:ascii="Cambria" w:eastAsia="Times New Roman" w:hAnsi="Cambria"/>
          <w:sz w:val="20"/>
          <w:szCs w:val="20"/>
          <w:lang w:eastAsia="it-IT"/>
        </w:rPr>
        <w:t xml:space="preserve"> ha previsto che “</w:t>
      </w:r>
      <w:r w:rsidR="00C03CFA" w:rsidRPr="00734A78">
        <w:rPr>
          <w:rFonts w:ascii="Cambria" w:eastAsia="Times New Roman" w:hAnsi="Cambria"/>
          <w:i/>
          <w:sz w:val="20"/>
          <w:szCs w:val="20"/>
          <w:lang w:eastAsia="it-IT"/>
        </w:rPr>
        <w:t>Ogni amministrazione indica, in un'</w:t>
      </w:r>
      <w:r w:rsidR="00C03CFA" w:rsidRPr="00734A78">
        <w:rPr>
          <w:rFonts w:ascii="Cambria" w:eastAsia="Times New Roman" w:hAnsi="Cambria"/>
          <w:b/>
          <w:i/>
          <w:sz w:val="20"/>
          <w:szCs w:val="20"/>
          <w:lang w:eastAsia="it-IT"/>
        </w:rPr>
        <w:t xml:space="preserve">apposita sezione </w:t>
      </w:r>
      <w:r w:rsidR="00C03CFA" w:rsidRPr="00734A78">
        <w:rPr>
          <w:rFonts w:ascii="Cambria" w:eastAsia="Times New Roman" w:hAnsi="Cambria"/>
          <w:i/>
          <w:sz w:val="20"/>
          <w:szCs w:val="20"/>
          <w:lang w:eastAsia="it-IT"/>
        </w:rPr>
        <w:t xml:space="preserve">del </w:t>
      </w:r>
      <w:r w:rsidR="009221FE" w:rsidRPr="00734A78">
        <w:rPr>
          <w:rFonts w:ascii="Cambria" w:eastAsia="Times New Roman" w:hAnsi="Cambria"/>
          <w:i/>
          <w:sz w:val="20"/>
          <w:szCs w:val="20"/>
          <w:lang w:eastAsia="it-IT"/>
        </w:rPr>
        <w:t>Piano</w:t>
      </w:r>
      <w:r w:rsidR="00C03CFA" w:rsidRPr="00734A78">
        <w:rPr>
          <w:rFonts w:ascii="Cambria" w:eastAsia="Times New Roman" w:hAnsi="Cambria"/>
          <w:i/>
          <w:sz w:val="20"/>
          <w:szCs w:val="20"/>
          <w:lang w:eastAsia="it-IT"/>
        </w:rPr>
        <w:t xml:space="preserve"> triennale per la prevenzione della corruzione di cui all'articolo 1, comma 5, della legge n. 190 del 2012, i responsabili della trasmissione e della pubblicazione dei documenti, delle informazioni e dei dati ai sensi del presente decreto</w:t>
      </w:r>
      <w:r w:rsidR="00C03CFA" w:rsidRPr="00734A78">
        <w:rPr>
          <w:rFonts w:ascii="Cambria" w:eastAsia="Times New Roman" w:hAnsi="Cambria"/>
          <w:sz w:val="20"/>
          <w:szCs w:val="20"/>
          <w:lang w:eastAsia="it-IT"/>
        </w:rPr>
        <w:t xml:space="preserve">” </w:t>
      </w:r>
      <w:r w:rsidR="00C03CFA" w:rsidRPr="00734A78">
        <w:rPr>
          <w:rFonts w:ascii="Cambria" w:eastAsia="Times New Roman" w:hAnsi="Cambria"/>
          <w:b/>
          <w:bCs/>
          <w:sz w:val="20"/>
          <w:szCs w:val="20"/>
          <w:lang w:eastAsia="it-IT"/>
        </w:rPr>
        <w:t>abrogando il “Programma triennale per la trasparenza e l'integrità”</w:t>
      </w:r>
      <w:r w:rsidRPr="00734A78">
        <w:rPr>
          <w:rFonts w:ascii="Cambria" w:eastAsia="Times New Roman" w:hAnsi="Cambria"/>
          <w:b/>
          <w:bCs/>
          <w:sz w:val="20"/>
          <w:szCs w:val="20"/>
          <w:lang w:eastAsia="it-IT"/>
        </w:rPr>
        <w:t xml:space="preserve"> </w:t>
      </w:r>
      <w:r w:rsidRPr="00734A78">
        <w:rPr>
          <w:rFonts w:ascii="Cambria" w:eastAsia="Times New Roman" w:hAnsi="Cambria"/>
          <w:sz w:val="20"/>
          <w:szCs w:val="20"/>
          <w:lang w:eastAsia="it-IT"/>
        </w:rPr>
        <w:t>e introducendo l’apposito allegato sugli Obblighi di pubblicazione.</w:t>
      </w:r>
    </w:p>
    <w:p w14:paraId="50756A2C" w14:textId="77777777" w:rsidR="00BE3BB7" w:rsidRPr="00734A78" w:rsidRDefault="00C03CFA" w:rsidP="00734A78">
      <w:pPr>
        <w:autoSpaceDE w:val="0"/>
        <w:autoSpaceDN w:val="0"/>
        <w:adjustRightInd w:val="0"/>
        <w:spacing w:before="120" w:after="120" w:line="240" w:lineRule="auto"/>
        <w:contextualSpacing/>
        <w:jc w:val="both"/>
        <w:rPr>
          <w:rFonts w:ascii="Cambria" w:hAnsi="Cambria"/>
          <w:color w:val="000000"/>
          <w:sz w:val="20"/>
          <w:szCs w:val="20"/>
          <w:lang w:eastAsia="it-IT"/>
        </w:rPr>
      </w:pPr>
      <w:r w:rsidRPr="00734A78">
        <w:rPr>
          <w:rFonts w:ascii="Cambria" w:hAnsi="Cambria"/>
          <w:color w:val="000000"/>
          <w:sz w:val="20"/>
          <w:szCs w:val="20"/>
          <w:lang w:eastAsia="it-IT"/>
        </w:rPr>
        <w:t>L’ANAC</w:t>
      </w:r>
      <w:r w:rsidR="00BE3BB7" w:rsidRPr="00734A78">
        <w:rPr>
          <w:rFonts w:ascii="Cambria" w:hAnsi="Cambria"/>
          <w:color w:val="000000"/>
          <w:sz w:val="20"/>
          <w:szCs w:val="20"/>
          <w:lang w:eastAsia="it-IT"/>
        </w:rPr>
        <w:t xml:space="preserve"> ha </w:t>
      </w:r>
      <w:r w:rsidR="00D95451" w:rsidRPr="00734A78">
        <w:rPr>
          <w:rFonts w:ascii="Cambria" w:hAnsi="Cambria"/>
          <w:color w:val="000000"/>
          <w:sz w:val="20"/>
          <w:szCs w:val="20"/>
          <w:lang w:eastAsia="it-IT"/>
        </w:rPr>
        <w:t xml:space="preserve">in merito </w:t>
      </w:r>
      <w:r w:rsidR="00BE3BB7" w:rsidRPr="00734A78">
        <w:rPr>
          <w:rFonts w:ascii="Cambria" w:hAnsi="Cambria"/>
          <w:color w:val="000000"/>
          <w:sz w:val="20"/>
          <w:szCs w:val="20"/>
          <w:lang w:eastAsia="it-IT"/>
        </w:rPr>
        <w:t>indicato</w:t>
      </w:r>
      <w:r w:rsidRPr="00734A78">
        <w:rPr>
          <w:rFonts w:ascii="Cambria" w:hAnsi="Cambria"/>
          <w:color w:val="000000"/>
          <w:sz w:val="20"/>
          <w:szCs w:val="20"/>
          <w:lang w:eastAsia="it-IT"/>
        </w:rPr>
        <w:t>,</w:t>
      </w:r>
      <w:r w:rsidR="00BE3BB7" w:rsidRPr="00734A78">
        <w:rPr>
          <w:rFonts w:ascii="Cambria" w:hAnsi="Cambria"/>
          <w:color w:val="000000"/>
          <w:sz w:val="20"/>
          <w:szCs w:val="20"/>
          <w:lang w:eastAsia="it-IT"/>
        </w:rPr>
        <w:t xml:space="preserve"> nella </w:t>
      </w:r>
      <w:r w:rsidR="00BE3BB7" w:rsidRPr="00734A78">
        <w:rPr>
          <w:rFonts w:ascii="Cambria" w:hAnsi="Cambria"/>
          <w:b/>
          <w:color w:val="000000"/>
          <w:sz w:val="20"/>
          <w:szCs w:val="20"/>
          <w:lang w:eastAsia="it-IT"/>
        </w:rPr>
        <w:t>delibera n. 1310/2016</w:t>
      </w:r>
      <w:r w:rsidR="00BE3BB7" w:rsidRPr="00734A78">
        <w:rPr>
          <w:rFonts w:ascii="Cambria" w:hAnsi="Cambria"/>
          <w:color w:val="000000"/>
          <w:sz w:val="20"/>
          <w:szCs w:val="20"/>
          <w:lang w:eastAsia="it-IT"/>
        </w:rPr>
        <w:t xml:space="preserve">, </w:t>
      </w:r>
      <w:r w:rsidRPr="00734A78">
        <w:rPr>
          <w:rFonts w:ascii="Cambria" w:hAnsi="Cambria"/>
          <w:color w:val="000000"/>
          <w:sz w:val="20"/>
          <w:szCs w:val="20"/>
          <w:lang w:eastAsia="it-IT"/>
        </w:rPr>
        <w:t xml:space="preserve">che </w:t>
      </w:r>
      <w:r w:rsidR="00BE3BB7" w:rsidRPr="00734A78">
        <w:rPr>
          <w:rFonts w:ascii="Cambria" w:hAnsi="Cambria"/>
          <w:color w:val="000000"/>
          <w:sz w:val="20"/>
          <w:szCs w:val="20"/>
          <w:lang w:eastAsia="it-IT"/>
        </w:rPr>
        <w:t xml:space="preserve">il PTPCT deve contenere una sezione dedicata alla trasparenza, </w:t>
      </w:r>
      <w:r w:rsidRPr="00734A78">
        <w:rPr>
          <w:rFonts w:ascii="Cambria" w:hAnsi="Cambria"/>
          <w:color w:val="000000"/>
          <w:sz w:val="20"/>
          <w:szCs w:val="20"/>
          <w:lang w:eastAsia="it-IT"/>
        </w:rPr>
        <w:t>“</w:t>
      </w:r>
      <w:r w:rsidR="00BE3BB7" w:rsidRPr="00734A78">
        <w:rPr>
          <w:rFonts w:ascii="Cambria" w:hAnsi="Cambria"/>
          <w:b/>
          <w:bCs/>
          <w:color w:val="000000"/>
          <w:sz w:val="20"/>
          <w:szCs w:val="20"/>
          <w:lang w:eastAsia="it-IT"/>
        </w:rPr>
        <w:t>impostata come atto fondamentale</w:t>
      </w:r>
      <w:r w:rsidR="00BE3BB7" w:rsidRPr="00734A78">
        <w:rPr>
          <w:rFonts w:ascii="Cambria" w:hAnsi="Cambria"/>
          <w:color w:val="000000"/>
          <w:sz w:val="20"/>
          <w:szCs w:val="20"/>
          <w:lang w:eastAsia="it-IT"/>
        </w:rPr>
        <w:t xml:space="preserve">, con il quale </w:t>
      </w:r>
      <w:r w:rsidR="00BE3BB7" w:rsidRPr="00734A78">
        <w:rPr>
          <w:rFonts w:ascii="Cambria" w:hAnsi="Cambria"/>
          <w:b/>
          <w:bCs/>
          <w:color w:val="000000"/>
          <w:sz w:val="20"/>
          <w:szCs w:val="20"/>
          <w:lang w:eastAsia="it-IT"/>
        </w:rPr>
        <w:t>sono organizzati i flussi informativi necessari a garantire l’individuazione/elaborazione, la trasmissione e la pubblicazione dei dati</w:t>
      </w:r>
      <w:r w:rsidRPr="00734A78">
        <w:rPr>
          <w:rFonts w:ascii="Cambria" w:hAnsi="Cambria"/>
          <w:b/>
          <w:bCs/>
          <w:color w:val="000000"/>
          <w:sz w:val="20"/>
          <w:szCs w:val="20"/>
          <w:lang w:eastAsia="it-IT"/>
        </w:rPr>
        <w:t>”</w:t>
      </w:r>
      <w:r w:rsidR="00BE3BB7" w:rsidRPr="00734A78">
        <w:rPr>
          <w:rFonts w:ascii="Cambria" w:hAnsi="Cambria"/>
          <w:color w:val="000000"/>
          <w:sz w:val="20"/>
          <w:szCs w:val="20"/>
          <w:lang w:eastAsia="it-IT"/>
        </w:rPr>
        <w:t xml:space="preserve">. </w:t>
      </w:r>
    </w:p>
    <w:p w14:paraId="4376EB22" w14:textId="77777777" w:rsidR="00CC7439" w:rsidRPr="00734A78" w:rsidRDefault="00CC7439" w:rsidP="00734A78">
      <w:pPr>
        <w:autoSpaceDE w:val="0"/>
        <w:autoSpaceDN w:val="0"/>
        <w:adjustRightInd w:val="0"/>
        <w:spacing w:before="120" w:after="120" w:line="240" w:lineRule="auto"/>
        <w:contextualSpacing/>
        <w:jc w:val="both"/>
        <w:rPr>
          <w:rFonts w:ascii="Cambria" w:hAnsi="Cambria"/>
          <w:color w:val="000000"/>
          <w:sz w:val="20"/>
          <w:szCs w:val="20"/>
          <w:lang w:eastAsia="it-IT"/>
        </w:rPr>
      </w:pPr>
      <w:r w:rsidRPr="00734A78">
        <w:rPr>
          <w:rFonts w:ascii="Cambria" w:hAnsi="Cambria"/>
          <w:color w:val="000000"/>
          <w:sz w:val="20"/>
          <w:szCs w:val="20"/>
          <w:lang w:eastAsia="it-IT"/>
        </w:rPr>
        <w:t>La trasparenza è intesa sia come trasparenza interna all’Azienda sia come trasparenza esterna. La trasparenza interna agli uffici garantisce forme di co</w:t>
      </w:r>
      <w:r w:rsidR="008B17F4" w:rsidRPr="00734A78">
        <w:rPr>
          <w:rFonts w:ascii="Cambria" w:hAnsi="Cambria"/>
          <w:color w:val="000000"/>
          <w:sz w:val="20"/>
          <w:szCs w:val="20"/>
          <w:lang w:eastAsia="it-IT"/>
        </w:rPr>
        <w:t>ntrollo dell’attività</w:t>
      </w:r>
      <w:r w:rsidRPr="00734A78">
        <w:rPr>
          <w:rFonts w:ascii="Cambria" w:hAnsi="Cambria"/>
          <w:color w:val="000000"/>
          <w:sz w:val="20"/>
          <w:szCs w:val="20"/>
          <w:lang w:eastAsia="it-IT"/>
        </w:rPr>
        <w:t xml:space="preserve">. La trasparenza interna è realizzata attraverso la </w:t>
      </w:r>
      <w:r w:rsidR="00811CEB" w:rsidRPr="00734A78">
        <w:rPr>
          <w:rFonts w:ascii="Cambria" w:hAnsi="Cambria"/>
          <w:color w:val="000000"/>
          <w:sz w:val="20"/>
          <w:szCs w:val="20"/>
          <w:lang w:eastAsia="it-IT"/>
        </w:rPr>
        <w:t>creazione di “cartelle condivise”</w:t>
      </w:r>
      <w:r w:rsidRPr="00734A78">
        <w:rPr>
          <w:rFonts w:ascii="Cambria" w:hAnsi="Cambria"/>
          <w:color w:val="000000"/>
          <w:sz w:val="20"/>
          <w:szCs w:val="20"/>
          <w:lang w:eastAsia="it-IT"/>
        </w:rPr>
        <w:t xml:space="preserve">, il sistema informativo di gestione del protocollo che </w:t>
      </w:r>
      <w:r w:rsidR="00811CEB" w:rsidRPr="00734A78">
        <w:rPr>
          <w:rFonts w:ascii="Cambria" w:hAnsi="Cambria"/>
          <w:color w:val="000000"/>
          <w:sz w:val="20"/>
          <w:szCs w:val="20"/>
          <w:lang w:eastAsia="it-IT"/>
        </w:rPr>
        <w:t xml:space="preserve">consente per </w:t>
      </w:r>
      <w:proofErr w:type="spellStart"/>
      <w:r w:rsidR="00811CEB" w:rsidRPr="00734A78">
        <w:rPr>
          <w:rFonts w:ascii="Cambria" w:hAnsi="Cambria"/>
          <w:color w:val="000000"/>
          <w:sz w:val="20"/>
          <w:szCs w:val="20"/>
          <w:lang w:eastAsia="it-IT"/>
        </w:rPr>
        <w:t>ciasuna</w:t>
      </w:r>
      <w:proofErr w:type="spellEnd"/>
      <w:r w:rsidR="00811CEB" w:rsidRPr="00734A78">
        <w:rPr>
          <w:rFonts w:ascii="Cambria" w:hAnsi="Cambria"/>
          <w:color w:val="000000"/>
          <w:sz w:val="20"/>
          <w:szCs w:val="20"/>
          <w:lang w:eastAsia="it-IT"/>
        </w:rPr>
        <w:t xml:space="preserve"> pratica di verificarne l’assegnazione e il sistema informatico di creazione delle Determinazioni che permette di seguirne l’iter di approvazione (funzionario istruttore, responsabile del procedimento/di settore, visto contabile).</w:t>
      </w:r>
    </w:p>
    <w:p w14:paraId="44274653" w14:textId="6A3A9888" w:rsidR="00E917D8" w:rsidRPr="00734A78" w:rsidRDefault="00E917D8" w:rsidP="00734A78">
      <w:pPr>
        <w:autoSpaceDE w:val="0"/>
        <w:autoSpaceDN w:val="0"/>
        <w:adjustRightInd w:val="0"/>
        <w:spacing w:before="120" w:after="120" w:line="240" w:lineRule="auto"/>
        <w:contextualSpacing/>
        <w:jc w:val="both"/>
        <w:rPr>
          <w:rFonts w:ascii="Cambria" w:hAnsi="Cambria"/>
          <w:color w:val="000000"/>
          <w:sz w:val="20"/>
          <w:szCs w:val="20"/>
          <w:lang w:eastAsia="it-IT"/>
        </w:rPr>
      </w:pPr>
      <w:r w:rsidRPr="00734A78">
        <w:rPr>
          <w:rFonts w:ascii="Cambria" w:hAnsi="Cambria"/>
          <w:color w:val="000000"/>
          <w:sz w:val="20"/>
          <w:szCs w:val="20"/>
          <w:lang w:eastAsia="it-IT"/>
        </w:rPr>
        <w:t xml:space="preserve">Per quanto riguarda la trasparenza ‘esterna’ si rimanda al prossimo paragrafo con la sezione ‘Amministrazione Trasparente’ del sito internet aziendale </w:t>
      </w:r>
      <w:hyperlink r:id="rId56" w:history="1">
        <w:r w:rsidRPr="00734A78">
          <w:rPr>
            <w:rStyle w:val="Collegamentoipertestuale"/>
            <w:rFonts w:ascii="Cambria" w:hAnsi="Cambria" w:cs="Arial"/>
            <w:sz w:val="20"/>
            <w:szCs w:val="20"/>
            <w:lang w:eastAsia="it-IT"/>
          </w:rPr>
          <w:t>www.area.sardegna.it</w:t>
        </w:r>
      </w:hyperlink>
      <w:r w:rsidR="00C51E89">
        <w:rPr>
          <w:rFonts w:ascii="Cambria" w:hAnsi="Cambria"/>
          <w:color w:val="000000"/>
          <w:sz w:val="20"/>
          <w:szCs w:val="20"/>
          <w:lang w:eastAsia="it-IT"/>
        </w:rPr>
        <w:t xml:space="preserve"> </w:t>
      </w:r>
      <w:r w:rsidR="00C51E89" w:rsidRPr="00B00F73">
        <w:rPr>
          <w:rFonts w:ascii="Cambria" w:hAnsi="Cambria"/>
          <w:color w:val="000000"/>
          <w:sz w:val="20"/>
          <w:szCs w:val="20"/>
          <w:lang w:eastAsia="it-IT"/>
        </w:rPr>
        <w:t xml:space="preserve">segnalando che l’ANAC ha intensificato i controlli delle pubblicazioni sui siti degli enti e pertanto il RPCT invita i responsabili delle pubblicazioni di adempiere regolarmente agli obblighi previsti </w:t>
      </w:r>
      <w:r w:rsidR="00B00F73" w:rsidRPr="00B00F73">
        <w:rPr>
          <w:rFonts w:ascii="Cambria" w:hAnsi="Cambria"/>
          <w:color w:val="000000"/>
          <w:sz w:val="20"/>
          <w:szCs w:val="20"/>
          <w:lang w:eastAsia="it-IT"/>
        </w:rPr>
        <w:t>nel PTPCT, in particolare nell’A</w:t>
      </w:r>
      <w:r w:rsidR="00C51E89" w:rsidRPr="00B00F73">
        <w:rPr>
          <w:rFonts w:ascii="Cambria" w:hAnsi="Cambria"/>
          <w:color w:val="000000"/>
          <w:sz w:val="20"/>
          <w:szCs w:val="20"/>
          <w:lang w:eastAsia="it-IT"/>
        </w:rPr>
        <w:t>ll.1</w:t>
      </w:r>
    </w:p>
    <w:p w14:paraId="31C1C93A" w14:textId="04E683DA" w:rsidR="00817120" w:rsidRPr="00730639" w:rsidRDefault="00B214A5" w:rsidP="00B214A5">
      <w:pPr>
        <w:pStyle w:val="Titolo2"/>
        <w:ind w:firstLine="567"/>
      </w:pPr>
      <w:bookmarkStart w:id="53" w:name="_Toc131149305"/>
      <w:r>
        <w:t>6</w:t>
      </w:r>
      <w:r w:rsidR="00730639">
        <w:t xml:space="preserve">.1 </w:t>
      </w:r>
      <w:r w:rsidR="00817120" w:rsidRPr="00730639">
        <w:t>LA SEZIONE AMMINISTRAZIONE TRASPARENTE DEL SITO</w:t>
      </w:r>
      <w:bookmarkEnd w:id="53"/>
    </w:p>
    <w:p w14:paraId="72517F33" w14:textId="30BFC804" w:rsidR="00817120" w:rsidRPr="00734A78" w:rsidRDefault="003E2DC6" w:rsidP="00734A78">
      <w:pPr>
        <w:autoSpaceDE w:val="0"/>
        <w:autoSpaceDN w:val="0"/>
        <w:adjustRightInd w:val="0"/>
        <w:spacing w:before="120" w:after="120" w:line="240" w:lineRule="auto"/>
        <w:contextualSpacing/>
        <w:jc w:val="both"/>
        <w:rPr>
          <w:rFonts w:ascii="Cambria" w:hAnsi="Cambria"/>
          <w:color w:val="000000"/>
          <w:sz w:val="20"/>
          <w:szCs w:val="20"/>
          <w:lang w:eastAsia="it-IT"/>
        </w:rPr>
      </w:pPr>
      <w:r w:rsidRPr="00046C2A">
        <w:rPr>
          <w:rFonts w:ascii="Cambria" w:hAnsi="Cambria"/>
          <w:color w:val="000000"/>
          <w:sz w:val="20"/>
          <w:szCs w:val="20"/>
          <w:lang w:eastAsia="it-IT"/>
        </w:rPr>
        <w:t xml:space="preserve">Nel corso del </w:t>
      </w:r>
      <w:r w:rsidR="008E389B" w:rsidRPr="00046C2A">
        <w:rPr>
          <w:rFonts w:ascii="Cambria" w:hAnsi="Cambria"/>
          <w:color w:val="000000"/>
          <w:sz w:val="20"/>
          <w:szCs w:val="20"/>
          <w:lang w:eastAsia="it-IT"/>
        </w:rPr>
        <w:t xml:space="preserve">2022 si è provveduto a continuare, secondo le responsabilità di ciascun Servizio, l’alimentazione </w:t>
      </w:r>
      <w:r w:rsidR="00817120" w:rsidRPr="00046C2A">
        <w:rPr>
          <w:rFonts w:ascii="Cambria" w:hAnsi="Cambria"/>
          <w:b/>
          <w:bCs/>
          <w:color w:val="000000"/>
          <w:sz w:val="20"/>
          <w:szCs w:val="20"/>
          <w:lang w:eastAsia="it-IT"/>
        </w:rPr>
        <w:t xml:space="preserve">della “Sezione Amministrazione Trasparente” </w:t>
      </w:r>
      <w:r w:rsidR="00C31484" w:rsidRPr="00046C2A">
        <w:rPr>
          <w:rFonts w:ascii="Cambria" w:hAnsi="Cambria"/>
          <w:color w:val="000000"/>
          <w:sz w:val="20"/>
          <w:szCs w:val="20"/>
          <w:lang w:eastAsia="it-IT"/>
        </w:rPr>
        <w:t xml:space="preserve">del sito istituzionale, </w:t>
      </w:r>
      <w:r w:rsidR="00046C2A">
        <w:rPr>
          <w:rFonts w:ascii="Cambria" w:hAnsi="Cambria"/>
          <w:color w:val="000000"/>
          <w:sz w:val="20"/>
          <w:szCs w:val="20"/>
          <w:lang w:eastAsia="it-IT"/>
        </w:rPr>
        <w:t>individuato</w:t>
      </w:r>
      <w:r w:rsidR="00A2765C" w:rsidRPr="00046C2A">
        <w:rPr>
          <w:rFonts w:ascii="Cambria" w:hAnsi="Cambria"/>
          <w:color w:val="000000"/>
          <w:sz w:val="20"/>
          <w:szCs w:val="20"/>
          <w:lang w:eastAsia="it-IT"/>
        </w:rPr>
        <w:t xml:space="preserve"> </w:t>
      </w:r>
      <w:r w:rsidR="00A71822" w:rsidRPr="00046C2A">
        <w:rPr>
          <w:rFonts w:ascii="Cambria" w:hAnsi="Cambria"/>
          <w:color w:val="000000"/>
          <w:sz w:val="20"/>
          <w:szCs w:val="20"/>
          <w:lang w:eastAsia="it-IT"/>
        </w:rPr>
        <w:t>come obie</w:t>
      </w:r>
      <w:r w:rsidR="00046C2A" w:rsidRPr="00046C2A">
        <w:rPr>
          <w:rFonts w:ascii="Cambria" w:hAnsi="Cambria"/>
          <w:color w:val="000000"/>
          <w:sz w:val="20"/>
          <w:szCs w:val="20"/>
          <w:lang w:eastAsia="it-IT"/>
        </w:rPr>
        <w:t>ttivo strategico</w:t>
      </w:r>
      <w:r w:rsidR="00A71822" w:rsidRPr="00046C2A">
        <w:rPr>
          <w:rFonts w:ascii="Cambria" w:hAnsi="Cambria"/>
          <w:color w:val="000000"/>
          <w:sz w:val="20"/>
          <w:szCs w:val="20"/>
          <w:lang w:eastAsia="it-IT"/>
        </w:rPr>
        <w:t>.</w:t>
      </w:r>
    </w:p>
    <w:p w14:paraId="3B89AC28" w14:textId="00B09E49" w:rsidR="00817120" w:rsidRPr="00734A78" w:rsidRDefault="00817120" w:rsidP="00734A78">
      <w:pPr>
        <w:autoSpaceDE w:val="0"/>
        <w:autoSpaceDN w:val="0"/>
        <w:adjustRightInd w:val="0"/>
        <w:spacing w:before="120" w:after="120" w:line="240" w:lineRule="auto"/>
        <w:contextualSpacing/>
        <w:jc w:val="both"/>
        <w:rPr>
          <w:rFonts w:ascii="Cambria" w:hAnsi="Cambria"/>
          <w:color w:val="000000"/>
          <w:sz w:val="20"/>
          <w:szCs w:val="20"/>
          <w:lang w:eastAsia="it-IT"/>
        </w:rPr>
      </w:pPr>
      <w:r w:rsidRPr="00734A78">
        <w:rPr>
          <w:rFonts w:ascii="Cambria" w:hAnsi="Cambria"/>
          <w:color w:val="000000"/>
          <w:sz w:val="20"/>
          <w:szCs w:val="20"/>
          <w:lang w:eastAsia="it-IT"/>
        </w:rPr>
        <w:t xml:space="preserve">La </w:t>
      </w:r>
      <w:hyperlink r:id="rId57" w:history="1">
        <w:r w:rsidR="00833FFE" w:rsidRPr="00734A78">
          <w:rPr>
            <w:rStyle w:val="Collegamentoipertestuale"/>
            <w:rFonts w:ascii="Cambria" w:hAnsi="Cambria" w:cs="Arial"/>
            <w:b/>
            <w:bCs/>
            <w:sz w:val="20"/>
            <w:szCs w:val="20"/>
            <w:lang w:eastAsia="it-IT"/>
          </w:rPr>
          <w:t xml:space="preserve">Delibera ANAC </w:t>
        </w:r>
        <w:r w:rsidRPr="00734A78">
          <w:rPr>
            <w:rStyle w:val="Collegamentoipertestuale"/>
            <w:rFonts w:ascii="Cambria" w:hAnsi="Cambria" w:cs="Arial"/>
            <w:b/>
            <w:bCs/>
            <w:sz w:val="20"/>
            <w:szCs w:val="20"/>
            <w:lang w:eastAsia="it-IT"/>
          </w:rPr>
          <w:t>n. 1134/2017</w:t>
        </w:r>
      </w:hyperlink>
      <w:r w:rsidRPr="00734A78">
        <w:rPr>
          <w:rFonts w:ascii="Cambria" w:hAnsi="Cambria"/>
          <w:color w:val="000000"/>
          <w:sz w:val="20"/>
          <w:szCs w:val="20"/>
          <w:lang w:eastAsia="it-IT"/>
        </w:rPr>
        <w:t xml:space="preserve"> contiene le linee guida per l’attuazione della normativa in materia di prevenzione della corruzione e trasparenza da parte delle società e degli enti di diritto privato controllati e partecipati dalle pubbliche amministrazioni e degli enti pubblici economici.</w:t>
      </w:r>
    </w:p>
    <w:p w14:paraId="2B9E5246" w14:textId="77777777" w:rsidR="00C4479E" w:rsidRPr="00734A78" w:rsidRDefault="00BB5DCE" w:rsidP="00734A78">
      <w:pPr>
        <w:autoSpaceDE w:val="0"/>
        <w:autoSpaceDN w:val="0"/>
        <w:adjustRightInd w:val="0"/>
        <w:spacing w:before="120" w:after="120" w:line="240" w:lineRule="auto"/>
        <w:contextualSpacing/>
        <w:jc w:val="both"/>
        <w:rPr>
          <w:rFonts w:ascii="Cambria" w:hAnsi="Cambria"/>
          <w:b/>
          <w:color w:val="000000"/>
          <w:sz w:val="20"/>
          <w:szCs w:val="20"/>
          <w:u w:val="single"/>
          <w:lang w:eastAsia="it-IT"/>
        </w:rPr>
      </w:pPr>
      <w:r w:rsidRPr="00734A78">
        <w:rPr>
          <w:rFonts w:ascii="Cambria" w:hAnsi="Cambria"/>
          <w:color w:val="000000"/>
          <w:sz w:val="20"/>
          <w:szCs w:val="20"/>
          <w:lang w:eastAsia="it-IT"/>
        </w:rPr>
        <w:t xml:space="preserve">L’elenco degli obblighi di pubblicazione, contenete </w:t>
      </w:r>
      <w:r w:rsidRPr="00734A78">
        <w:rPr>
          <w:rFonts w:ascii="Cambria" w:hAnsi="Cambria"/>
          <w:b/>
          <w:color w:val="000000"/>
          <w:sz w:val="20"/>
          <w:szCs w:val="20"/>
          <w:u w:val="single"/>
          <w:lang w:eastAsia="it-IT"/>
        </w:rPr>
        <w:t>l’indicazione dei responsabili per la trasmissione dei dati e per la pubblicazione e i termini di pubblicazione</w:t>
      </w:r>
      <w:r w:rsidRPr="00734A78">
        <w:rPr>
          <w:rFonts w:ascii="Cambria" w:hAnsi="Cambria"/>
          <w:color w:val="000000"/>
          <w:sz w:val="20"/>
          <w:szCs w:val="20"/>
          <w:lang w:eastAsia="it-IT"/>
        </w:rPr>
        <w:t xml:space="preserve">, </w:t>
      </w:r>
      <w:r w:rsidR="00AA1B70" w:rsidRPr="00734A78">
        <w:rPr>
          <w:rFonts w:ascii="Cambria" w:hAnsi="Cambria"/>
          <w:color w:val="000000"/>
          <w:sz w:val="20"/>
          <w:szCs w:val="20"/>
          <w:lang w:eastAsia="it-IT"/>
        </w:rPr>
        <w:t xml:space="preserve">ai sensi dell’art. 10 del d.lgs. 33/2013, </w:t>
      </w:r>
      <w:r w:rsidRPr="00734A78">
        <w:rPr>
          <w:rFonts w:ascii="Cambria" w:hAnsi="Cambria"/>
          <w:b/>
          <w:color w:val="000000"/>
          <w:sz w:val="20"/>
          <w:szCs w:val="20"/>
          <w:u w:val="single"/>
          <w:lang w:eastAsia="it-IT"/>
        </w:rPr>
        <w:t xml:space="preserve">è riportato nell’Allegato1 </w:t>
      </w:r>
      <w:r w:rsidR="00ED06DD" w:rsidRPr="00734A78">
        <w:rPr>
          <w:rFonts w:ascii="Cambria" w:hAnsi="Cambria"/>
          <w:b/>
          <w:color w:val="000000"/>
          <w:sz w:val="20"/>
          <w:szCs w:val="20"/>
          <w:u w:val="single"/>
          <w:lang w:eastAsia="it-IT"/>
        </w:rPr>
        <w:t xml:space="preserve">al PTPCT </w:t>
      </w:r>
      <w:r w:rsidR="00E917D8" w:rsidRPr="00734A78">
        <w:rPr>
          <w:rFonts w:ascii="Cambria" w:hAnsi="Cambria"/>
          <w:b/>
          <w:color w:val="000000"/>
          <w:sz w:val="20"/>
          <w:szCs w:val="20"/>
          <w:u w:val="single"/>
          <w:lang w:eastAsia="it-IT"/>
        </w:rPr>
        <w:t xml:space="preserve">- </w:t>
      </w:r>
      <w:r w:rsidRPr="00734A78">
        <w:rPr>
          <w:rFonts w:ascii="Cambria" w:hAnsi="Cambria"/>
          <w:b/>
          <w:color w:val="000000"/>
          <w:sz w:val="20"/>
          <w:szCs w:val="20"/>
          <w:u w:val="single"/>
          <w:lang w:eastAsia="it-IT"/>
        </w:rPr>
        <w:t>Obblighi di pubblicazione.</w:t>
      </w:r>
    </w:p>
    <w:p w14:paraId="3321FE1A" w14:textId="77777777" w:rsidR="00FA571B" w:rsidRDefault="00FA571B" w:rsidP="00734A78">
      <w:pPr>
        <w:autoSpaceDE w:val="0"/>
        <w:autoSpaceDN w:val="0"/>
        <w:adjustRightInd w:val="0"/>
        <w:spacing w:before="120" w:after="120" w:line="240" w:lineRule="auto"/>
        <w:contextualSpacing/>
        <w:jc w:val="both"/>
        <w:rPr>
          <w:rFonts w:ascii="Cambria" w:hAnsi="Cambria"/>
          <w:color w:val="000000"/>
          <w:sz w:val="20"/>
          <w:szCs w:val="20"/>
          <w:lang w:eastAsia="it-IT"/>
        </w:rPr>
      </w:pPr>
    </w:p>
    <w:p w14:paraId="042353DB" w14:textId="00AB061C" w:rsidR="003F38B9" w:rsidRPr="00734A78" w:rsidRDefault="00734A78" w:rsidP="00734A78">
      <w:pPr>
        <w:autoSpaceDE w:val="0"/>
        <w:autoSpaceDN w:val="0"/>
        <w:adjustRightInd w:val="0"/>
        <w:spacing w:before="120" w:after="120" w:line="240" w:lineRule="auto"/>
        <w:contextualSpacing/>
        <w:jc w:val="both"/>
        <w:rPr>
          <w:rFonts w:ascii="Cambria" w:hAnsi="Cambria"/>
          <w:color w:val="000000"/>
          <w:sz w:val="20"/>
          <w:szCs w:val="20"/>
          <w:lang w:eastAsia="it-IT"/>
        </w:rPr>
      </w:pPr>
      <w:r w:rsidRPr="00B00F73">
        <w:rPr>
          <w:rFonts w:ascii="Cambria" w:hAnsi="Cambria"/>
          <w:color w:val="000000"/>
          <w:sz w:val="20"/>
          <w:szCs w:val="20"/>
          <w:lang w:eastAsia="it-IT"/>
        </w:rPr>
        <w:t>E’</w:t>
      </w:r>
      <w:r w:rsidR="00E917D8" w:rsidRPr="00B00F73">
        <w:rPr>
          <w:rFonts w:ascii="Cambria" w:hAnsi="Cambria"/>
          <w:color w:val="000000"/>
          <w:sz w:val="20"/>
          <w:szCs w:val="20"/>
          <w:lang w:eastAsia="it-IT"/>
        </w:rPr>
        <w:t xml:space="preserve"> presente il </w:t>
      </w:r>
      <w:r w:rsidR="00E917D8" w:rsidRPr="00FA571B">
        <w:rPr>
          <w:rFonts w:ascii="Cambria" w:hAnsi="Cambria"/>
          <w:b/>
          <w:color w:val="000000"/>
          <w:lang w:eastAsia="it-IT"/>
        </w:rPr>
        <w:t>contatore delle visite</w:t>
      </w:r>
      <w:r w:rsidR="00E917D8" w:rsidRPr="00B00F73">
        <w:rPr>
          <w:rFonts w:ascii="Cambria" w:hAnsi="Cambria"/>
          <w:color w:val="000000"/>
          <w:sz w:val="20"/>
          <w:szCs w:val="20"/>
          <w:lang w:eastAsia="it-IT"/>
        </w:rPr>
        <w:t xml:space="preserve"> relativamente alla sezion</w:t>
      </w:r>
      <w:r w:rsidRPr="00B00F73">
        <w:rPr>
          <w:rFonts w:ascii="Cambria" w:hAnsi="Cambria"/>
          <w:color w:val="000000"/>
          <w:sz w:val="20"/>
          <w:szCs w:val="20"/>
          <w:lang w:eastAsia="it-IT"/>
        </w:rPr>
        <w:t xml:space="preserve">e ‘Amministrazione Trasparente’, con un </w:t>
      </w:r>
      <w:r w:rsidR="008302F6" w:rsidRPr="00B00F73">
        <w:rPr>
          <w:rFonts w:ascii="Cambria" w:hAnsi="Cambria"/>
          <w:color w:val="000000"/>
          <w:sz w:val="20"/>
          <w:szCs w:val="20"/>
          <w:lang w:eastAsia="it-IT"/>
        </w:rPr>
        <w:t xml:space="preserve">numero di accessi pari </w:t>
      </w:r>
      <w:r w:rsidR="008302F6" w:rsidRPr="00FA571B">
        <w:rPr>
          <w:rFonts w:ascii="Cambria" w:hAnsi="Cambria"/>
          <w:color w:val="000000"/>
          <w:sz w:val="20"/>
          <w:szCs w:val="20"/>
          <w:lang w:eastAsia="it-IT"/>
        </w:rPr>
        <w:t xml:space="preserve">a </w:t>
      </w:r>
      <w:proofErr w:type="gramStart"/>
      <w:r w:rsidR="004E273E">
        <w:rPr>
          <w:rFonts w:ascii="Cambria" w:hAnsi="Cambria"/>
          <w:b/>
          <w:color w:val="000000"/>
          <w:lang w:eastAsia="it-IT"/>
        </w:rPr>
        <w:t xml:space="preserve">18400 </w:t>
      </w:r>
      <w:r w:rsidR="00E917D8" w:rsidRPr="00FA571B">
        <w:rPr>
          <w:rFonts w:ascii="Cambria" w:hAnsi="Cambria"/>
          <w:color w:val="000000"/>
          <w:sz w:val="20"/>
          <w:szCs w:val="20"/>
          <w:lang w:eastAsia="it-IT"/>
        </w:rPr>
        <w:t xml:space="preserve"> Sono</w:t>
      </w:r>
      <w:proofErr w:type="gramEnd"/>
      <w:r w:rsidR="00E917D8" w:rsidRPr="00B00F73">
        <w:rPr>
          <w:rFonts w:ascii="Cambria" w:hAnsi="Cambria"/>
          <w:color w:val="000000"/>
          <w:sz w:val="20"/>
          <w:szCs w:val="20"/>
          <w:lang w:eastAsia="it-IT"/>
        </w:rPr>
        <w:t xml:space="preserve"> in corso interlocuzioni per colmare diverse lacune attraverso un maggiore coinvolgimento della società incaricata</w:t>
      </w:r>
      <w:r w:rsidR="008302F6" w:rsidRPr="00B00F73">
        <w:rPr>
          <w:rFonts w:ascii="Cambria" w:hAnsi="Cambria"/>
          <w:color w:val="000000"/>
          <w:sz w:val="20"/>
          <w:szCs w:val="20"/>
          <w:lang w:eastAsia="it-IT"/>
        </w:rPr>
        <w:t xml:space="preserve"> della gestione del sito aziendale</w:t>
      </w:r>
      <w:r w:rsidR="00E917D8" w:rsidRPr="00B00F73">
        <w:rPr>
          <w:rFonts w:ascii="Cambria" w:hAnsi="Cambria"/>
          <w:color w:val="000000"/>
          <w:sz w:val="20"/>
          <w:szCs w:val="20"/>
          <w:lang w:eastAsia="it-IT"/>
        </w:rPr>
        <w:t>.</w:t>
      </w:r>
    </w:p>
    <w:p w14:paraId="41189723" w14:textId="0089194C" w:rsidR="00F755C0" w:rsidRPr="00B00F73" w:rsidRDefault="00F755C0" w:rsidP="008073E2">
      <w:pPr>
        <w:autoSpaceDE w:val="0"/>
        <w:autoSpaceDN w:val="0"/>
        <w:adjustRightInd w:val="0"/>
        <w:spacing w:before="120" w:after="120" w:line="240" w:lineRule="auto"/>
        <w:contextualSpacing/>
        <w:jc w:val="both"/>
        <w:rPr>
          <w:rFonts w:ascii="Cambria" w:hAnsi="Cambria"/>
          <w:color w:val="000000"/>
          <w:sz w:val="20"/>
          <w:szCs w:val="20"/>
          <w:lang w:eastAsia="it-IT"/>
        </w:rPr>
      </w:pPr>
      <w:r w:rsidRPr="00734A78">
        <w:rPr>
          <w:rFonts w:ascii="Cambria" w:hAnsi="Cambria"/>
          <w:color w:val="000000"/>
          <w:sz w:val="20"/>
          <w:szCs w:val="20"/>
          <w:lang w:eastAsia="it-IT"/>
        </w:rPr>
        <w:t>P</w:t>
      </w:r>
      <w:r w:rsidR="00817120" w:rsidRPr="00734A78">
        <w:rPr>
          <w:rFonts w:ascii="Cambria" w:hAnsi="Cambria"/>
          <w:color w:val="000000"/>
          <w:sz w:val="20"/>
          <w:szCs w:val="20"/>
          <w:lang w:eastAsia="it-IT"/>
        </w:rPr>
        <w:t xml:space="preserve">rioritario è il </w:t>
      </w:r>
      <w:r w:rsidR="00817120" w:rsidRPr="00734A78">
        <w:rPr>
          <w:rFonts w:ascii="Cambria" w:hAnsi="Cambria"/>
          <w:color w:val="000000"/>
          <w:sz w:val="20"/>
          <w:szCs w:val="20"/>
          <w:u w:val="single"/>
          <w:lang w:eastAsia="it-IT"/>
        </w:rPr>
        <w:t xml:space="preserve">puntuale adempimento degli obblighi di pubblicazione da parte dei </w:t>
      </w:r>
      <w:r w:rsidR="00354831" w:rsidRPr="00734A78">
        <w:rPr>
          <w:rFonts w:ascii="Cambria" w:hAnsi="Cambria"/>
          <w:color w:val="000000"/>
          <w:sz w:val="20"/>
          <w:szCs w:val="20"/>
          <w:u w:val="single"/>
          <w:lang w:eastAsia="it-IT"/>
        </w:rPr>
        <w:t>Serviz</w:t>
      </w:r>
      <w:r w:rsidR="00817120" w:rsidRPr="00734A78">
        <w:rPr>
          <w:rFonts w:ascii="Cambria" w:hAnsi="Cambria"/>
          <w:color w:val="000000"/>
          <w:sz w:val="20"/>
          <w:szCs w:val="20"/>
          <w:u w:val="single"/>
          <w:lang w:eastAsia="it-IT"/>
        </w:rPr>
        <w:t>i competenti</w:t>
      </w:r>
      <w:r w:rsidR="00817120" w:rsidRPr="00734A78">
        <w:rPr>
          <w:rFonts w:ascii="Cambria" w:hAnsi="Cambria"/>
          <w:color w:val="000000"/>
          <w:sz w:val="20"/>
          <w:szCs w:val="20"/>
          <w:lang w:eastAsia="it-IT"/>
        </w:rPr>
        <w:t xml:space="preserve"> e </w:t>
      </w:r>
      <w:r w:rsidR="00796F7E" w:rsidRPr="00734A78">
        <w:rPr>
          <w:rFonts w:ascii="Cambria" w:hAnsi="Cambria"/>
          <w:b/>
          <w:color w:val="000000"/>
          <w:sz w:val="20"/>
          <w:szCs w:val="20"/>
          <w:lang w:eastAsia="it-IT"/>
        </w:rPr>
        <w:t>l’informatizzazione</w:t>
      </w:r>
      <w:r w:rsidR="005A5C9C" w:rsidRPr="00734A78">
        <w:rPr>
          <w:rFonts w:ascii="Cambria" w:hAnsi="Cambria"/>
          <w:b/>
          <w:color w:val="000000"/>
          <w:sz w:val="20"/>
          <w:szCs w:val="20"/>
          <w:lang w:eastAsia="it-IT"/>
        </w:rPr>
        <w:t xml:space="preserve"> del flusso</w:t>
      </w:r>
      <w:r w:rsidR="005A5C9C" w:rsidRPr="00734A78">
        <w:rPr>
          <w:rFonts w:ascii="Cambria" w:hAnsi="Cambria"/>
          <w:color w:val="000000"/>
          <w:sz w:val="20"/>
          <w:szCs w:val="20"/>
          <w:lang w:eastAsia="it-IT"/>
        </w:rPr>
        <w:t xml:space="preserve"> per alimentare la pubblicazione dei dati </w:t>
      </w:r>
      <w:r w:rsidR="006D6321" w:rsidRPr="00734A78">
        <w:rPr>
          <w:rFonts w:ascii="Cambria" w:hAnsi="Cambria"/>
          <w:color w:val="000000"/>
          <w:sz w:val="20"/>
          <w:szCs w:val="20"/>
          <w:lang w:eastAsia="it-IT"/>
        </w:rPr>
        <w:t>nella sezione “Amministrazione T</w:t>
      </w:r>
      <w:r w:rsidR="005A5C9C" w:rsidRPr="00734A78">
        <w:rPr>
          <w:rFonts w:ascii="Cambria" w:hAnsi="Cambria"/>
          <w:color w:val="000000"/>
          <w:sz w:val="20"/>
          <w:szCs w:val="20"/>
          <w:lang w:eastAsia="it-IT"/>
        </w:rPr>
        <w:t>rasparente”.</w:t>
      </w:r>
      <w:r w:rsidR="00A00D87" w:rsidRPr="00734A78">
        <w:rPr>
          <w:rFonts w:ascii="Cambria" w:hAnsi="Cambria"/>
          <w:color w:val="000000"/>
          <w:sz w:val="20"/>
          <w:szCs w:val="20"/>
          <w:lang w:eastAsia="it-IT"/>
        </w:rPr>
        <w:t xml:space="preserve"> </w:t>
      </w:r>
      <w:r w:rsidR="001E319B" w:rsidRPr="00734A78">
        <w:rPr>
          <w:rFonts w:ascii="Cambria" w:hAnsi="Cambria"/>
          <w:color w:val="000000"/>
          <w:sz w:val="20"/>
          <w:szCs w:val="20"/>
          <w:lang w:eastAsia="it-IT"/>
        </w:rPr>
        <w:t xml:space="preserve">Il flusso informatico è stato attivato per gli adempimenti </w:t>
      </w:r>
      <w:r w:rsidR="007859FE" w:rsidRPr="00734A78">
        <w:rPr>
          <w:rFonts w:ascii="Cambria" w:hAnsi="Cambria"/>
          <w:color w:val="000000"/>
          <w:sz w:val="20"/>
          <w:szCs w:val="20"/>
          <w:lang w:eastAsia="it-IT"/>
        </w:rPr>
        <w:t>rispetto</w:t>
      </w:r>
      <w:r w:rsidR="001E319B" w:rsidRPr="00734A78">
        <w:rPr>
          <w:rFonts w:ascii="Cambria" w:hAnsi="Cambria"/>
          <w:color w:val="000000"/>
          <w:sz w:val="20"/>
          <w:szCs w:val="20"/>
          <w:lang w:eastAsia="it-IT"/>
        </w:rPr>
        <w:t xml:space="preserve"> il RIA</w:t>
      </w:r>
      <w:r w:rsidR="009E7CA9" w:rsidRPr="00734A78">
        <w:rPr>
          <w:rFonts w:ascii="Cambria" w:hAnsi="Cambria"/>
          <w:color w:val="000000"/>
          <w:sz w:val="20"/>
          <w:szCs w:val="20"/>
          <w:lang w:eastAsia="it-IT"/>
        </w:rPr>
        <w:t xml:space="preserve"> (vedi il paragrafo 7.2)</w:t>
      </w:r>
      <w:r w:rsidR="001E319B" w:rsidRPr="00734A78">
        <w:rPr>
          <w:rFonts w:ascii="Cambria" w:hAnsi="Cambria"/>
          <w:color w:val="000000"/>
          <w:sz w:val="20"/>
          <w:szCs w:val="20"/>
          <w:lang w:eastAsia="it-IT"/>
        </w:rPr>
        <w:t xml:space="preserve">, le </w:t>
      </w:r>
      <w:r w:rsidR="001E319B" w:rsidRPr="00B00F73">
        <w:rPr>
          <w:rFonts w:ascii="Cambria" w:hAnsi="Cambria"/>
          <w:color w:val="000000"/>
          <w:sz w:val="20"/>
          <w:szCs w:val="20"/>
          <w:lang w:eastAsia="it-IT"/>
        </w:rPr>
        <w:t xml:space="preserve">sovvenzioni RAS relative </w:t>
      </w:r>
      <w:r w:rsidR="00E745A6">
        <w:rPr>
          <w:rFonts w:ascii="Cambria" w:hAnsi="Cambria"/>
          <w:color w:val="000000"/>
          <w:sz w:val="20"/>
          <w:szCs w:val="20"/>
          <w:lang w:eastAsia="it-IT"/>
        </w:rPr>
        <w:t xml:space="preserve">i contributi </w:t>
      </w:r>
      <w:r w:rsidR="00FF0A10">
        <w:rPr>
          <w:rFonts w:ascii="Cambria" w:hAnsi="Cambria"/>
          <w:color w:val="000000"/>
          <w:sz w:val="20"/>
          <w:szCs w:val="20"/>
          <w:lang w:eastAsia="it-IT"/>
        </w:rPr>
        <w:t>per il pagamento dei canoni di locazione</w:t>
      </w:r>
      <w:r w:rsidR="00ED06DD" w:rsidRPr="00B00F73">
        <w:rPr>
          <w:rFonts w:ascii="Cambria" w:hAnsi="Cambria"/>
          <w:color w:val="000000"/>
          <w:sz w:val="20"/>
          <w:szCs w:val="20"/>
          <w:lang w:eastAsia="it-IT"/>
        </w:rPr>
        <w:t xml:space="preserve"> (</w:t>
      </w:r>
      <w:r w:rsidR="001E319B" w:rsidRPr="00B00F73">
        <w:rPr>
          <w:rFonts w:ascii="Cambria" w:hAnsi="Cambria"/>
          <w:color w:val="000000"/>
          <w:sz w:val="20"/>
          <w:szCs w:val="20"/>
          <w:lang w:eastAsia="it-IT"/>
        </w:rPr>
        <w:t>Fondo Sociale</w:t>
      </w:r>
      <w:r w:rsidR="00ED06DD" w:rsidRPr="00B00F73">
        <w:rPr>
          <w:rFonts w:ascii="Cambria" w:hAnsi="Cambria"/>
          <w:color w:val="000000"/>
          <w:sz w:val="20"/>
          <w:szCs w:val="20"/>
          <w:lang w:eastAsia="it-IT"/>
        </w:rPr>
        <w:t>)</w:t>
      </w:r>
      <w:r w:rsidR="007859FE" w:rsidRPr="00B00F73">
        <w:rPr>
          <w:rFonts w:ascii="Cambria" w:hAnsi="Cambria"/>
          <w:color w:val="000000"/>
          <w:sz w:val="20"/>
          <w:szCs w:val="20"/>
          <w:lang w:eastAsia="it-IT"/>
        </w:rPr>
        <w:t xml:space="preserve"> </w:t>
      </w:r>
      <w:r w:rsidR="00F74E4D" w:rsidRPr="00B00F73">
        <w:rPr>
          <w:rFonts w:ascii="Cambria" w:hAnsi="Cambria"/>
          <w:color w:val="000000"/>
          <w:sz w:val="20"/>
          <w:szCs w:val="20"/>
          <w:lang w:eastAsia="it-IT"/>
        </w:rPr>
        <w:t xml:space="preserve">e gli obblighi di pubblicazione concernenti i contratti pubblici di lavori, </w:t>
      </w:r>
      <w:r w:rsidR="00354831" w:rsidRPr="00B00F73">
        <w:rPr>
          <w:rFonts w:ascii="Cambria" w:hAnsi="Cambria"/>
          <w:color w:val="000000"/>
          <w:sz w:val="20"/>
          <w:szCs w:val="20"/>
          <w:lang w:eastAsia="it-IT"/>
        </w:rPr>
        <w:t>Serviz</w:t>
      </w:r>
      <w:r w:rsidR="00F74E4D" w:rsidRPr="00B00F73">
        <w:rPr>
          <w:rFonts w:ascii="Cambria" w:hAnsi="Cambria"/>
          <w:color w:val="000000"/>
          <w:sz w:val="20"/>
          <w:szCs w:val="20"/>
          <w:lang w:eastAsia="it-IT"/>
        </w:rPr>
        <w:t>i e forniture</w:t>
      </w:r>
      <w:r w:rsidR="001E319B" w:rsidRPr="00B00F73">
        <w:rPr>
          <w:rFonts w:ascii="Cambria" w:hAnsi="Cambria"/>
          <w:color w:val="000000"/>
          <w:sz w:val="20"/>
          <w:szCs w:val="20"/>
          <w:lang w:eastAsia="it-IT"/>
        </w:rPr>
        <w:t xml:space="preserve"> </w:t>
      </w:r>
      <w:r w:rsidRPr="00B00F73">
        <w:rPr>
          <w:rFonts w:ascii="Cambria" w:hAnsi="Cambria"/>
          <w:color w:val="000000"/>
          <w:sz w:val="20"/>
          <w:szCs w:val="20"/>
          <w:lang w:eastAsia="it-IT"/>
        </w:rPr>
        <w:t xml:space="preserve">(D. </w:t>
      </w:r>
      <w:proofErr w:type="spellStart"/>
      <w:r w:rsidRPr="00B00F73">
        <w:rPr>
          <w:rFonts w:ascii="Cambria" w:hAnsi="Cambria"/>
          <w:color w:val="000000"/>
          <w:sz w:val="20"/>
          <w:szCs w:val="20"/>
          <w:lang w:eastAsia="it-IT"/>
        </w:rPr>
        <w:t>Lgs</w:t>
      </w:r>
      <w:proofErr w:type="spellEnd"/>
      <w:r w:rsidRPr="00B00F73">
        <w:rPr>
          <w:rFonts w:ascii="Cambria" w:hAnsi="Cambria"/>
          <w:color w:val="000000"/>
          <w:sz w:val="20"/>
          <w:szCs w:val="20"/>
          <w:lang w:eastAsia="it-IT"/>
        </w:rPr>
        <w:t>. 33/2013, art. 37).</w:t>
      </w:r>
    </w:p>
    <w:p w14:paraId="3D5F0D98" w14:textId="705FF182" w:rsidR="0002087D" w:rsidRPr="00734A78" w:rsidRDefault="00AF746B" w:rsidP="008073E2">
      <w:pPr>
        <w:autoSpaceDE w:val="0"/>
        <w:autoSpaceDN w:val="0"/>
        <w:adjustRightInd w:val="0"/>
        <w:spacing w:before="120" w:after="120" w:line="240" w:lineRule="auto"/>
        <w:contextualSpacing/>
        <w:jc w:val="both"/>
        <w:rPr>
          <w:rFonts w:ascii="Cambria" w:hAnsi="Cambria"/>
          <w:color w:val="000000"/>
          <w:sz w:val="20"/>
          <w:szCs w:val="20"/>
          <w:lang w:eastAsia="it-IT"/>
        </w:rPr>
      </w:pPr>
      <w:r w:rsidRPr="00B00F73">
        <w:rPr>
          <w:rFonts w:ascii="Cambria" w:hAnsi="Cambria"/>
          <w:color w:val="000000"/>
          <w:sz w:val="20"/>
          <w:szCs w:val="20"/>
          <w:lang w:eastAsia="it-IT"/>
        </w:rPr>
        <w:t xml:space="preserve">Così come già </w:t>
      </w:r>
      <w:proofErr w:type="spellStart"/>
      <w:r w:rsidRPr="00B00F73">
        <w:rPr>
          <w:rFonts w:ascii="Cambria" w:hAnsi="Cambria"/>
          <w:color w:val="000000"/>
          <w:sz w:val="20"/>
          <w:szCs w:val="20"/>
          <w:lang w:eastAsia="it-IT"/>
        </w:rPr>
        <w:t>asplicitato</w:t>
      </w:r>
      <w:proofErr w:type="spellEnd"/>
      <w:r w:rsidR="0002087D" w:rsidRPr="00B00F73">
        <w:rPr>
          <w:rFonts w:ascii="Cambria" w:hAnsi="Cambria"/>
          <w:color w:val="000000"/>
          <w:sz w:val="20"/>
          <w:szCs w:val="20"/>
          <w:lang w:eastAsia="it-IT"/>
        </w:rPr>
        <w:t xml:space="preserve"> nella Misura dedicata alle dichiarazioni di assenza di cause di incompatibilità e inconferibilità all’incarico dei dirigenti, </w:t>
      </w:r>
      <w:r w:rsidR="00F755C0" w:rsidRPr="00B00F73">
        <w:rPr>
          <w:rFonts w:ascii="Cambria" w:hAnsi="Cambria"/>
          <w:color w:val="000000"/>
          <w:sz w:val="20"/>
          <w:szCs w:val="20"/>
          <w:lang w:eastAsia="it-IT"/>
        </w:rPr>
        <w:t xml:space="preserve">AREA </w:t>
      </w:r>
      <w:r w:rsidR="00FF0A10">
        <w:rPr>
          <w:rFonts w:ascii="Cambria" w:hAnsi="Cambria"/>
          <w:color w:val="000000"/>
          <w:sz w:val="20"/>
          <w:szCs w:val="20"/>
          <w:lang w:eastAsia="it-IT"/>
        </w:rPr>
        <w:t xml:space="preserve">sta utilizzando </w:t>
      </w:r>
      <w:r w:rsidR="00F755C0" w:rsidRPr="00B00F73">
        <w:rPr>
          <w:rFonts w:ascii="Cambria" w:hAnsi="Cambria"/>
          <w:color w:val="000000"/>
          <w:sz w:val="20"/>
          <w:szCs w:val="20"/>
          <w:lang w:eastAsia="it-IT"/>
        </w:rPr>
        <w:t xml:space="preserve">uno dei moduli della piattaforma ‘Amministrazione Aperta’ che consentirà ai dirigenti di inserire personalmente le pubblicazioni obbligatorie relativamente alle dichiarazioni di assenza di cause di incompatibilità e inconferibilità all’incarico, il Curriculum Vitae, l’atto di nomina all’incarico. </w:t>
      </w:r>
      <w:r w:rsidR="0002087D" w:rsidRPr="00B00F73">
        <w:rPr>
          <w:rFonts w:ascii="Cambria" w:hAnsi="Cambria"/>
          <w:color w:val="000000"/>
          <w:sz w:val="20"/>
          <w:szCs w:val="20"/>
          <w:lang w:eastAsia="it-IT"/>
        </w:rPr>
        <w:t>Questo ulteriore passo verso l’informatizzazione del flusso di informazioni in pubblicazione su Amministrazione Aperta rende l’Azienda sempre più celere ed efficiente nell’adempiere ai suoi obblighi di pubblicazione esplicitati nell’allegato 1 del presente Piano.</w:t>
      </w:r>
    </w:p>
    <w:p w14:paraId="5A54BACB" w14:textId="50377B3F" w:rsidR="00F74E4D" w:rsidRDefault="003F5B3D" w:rsidP="00734A78">
      <w:pPr>
        <w:autoSpaceDE w:val="0"/>
        <w:autoSpaceDN w:val="0"/>
        <w:adjustRightInd w:val="0"/>
        <w:spacing w:before="120" w:after="120" w:line="240" w:lineRule="auto"/>
        <w:contextualSpacing/>
        <w:rPr>
          <w:rFonts w:ascii="Cambria" w:hAnsi="Cambria"/>
          <w:color w:val="000000"/>
          <w:sz w:val="20"/>
          <w:szCs w:val="20"/>
          <w:lang w:eastAsia="it-IT"/>
        </w:rPr>
      </w:pPr>
      <w:r>
        <w:rPr>
          <w:rFonts w:ascii="Cambria" w:hAnsi="Cambria"/>
          <w:color w:val="000000"/>
          <w:sz w:val="20"/>
          <w:szCs w:val="20"/>
          <w:lang w:eastAsia="it-IT"/>
        </w:rPr>
        <w:t>Nel 2020</w:t>
      </w:r>
      <w:r w:rsidR="008B1245" w:rsidRPr="008073E2">
        <w:rPr>
          <w:rFonts w:ascii="Cambria" w:hAnsi="Cambria"/>
          <w:color w:val="000000"/>
          <w:sz w:val="20"/>
          <w:szCs w:val="20"/>
          <w:lang w:eastAsia="it-IT"/>
        </w:rPr>
        <w:t>,</w:t>
      </w:r>
      <w:r w:rsidR="00863B97" w:rsidRPr="008073E2">
        <w:rPr>
          <w:rFonts w:ascii="Cambria" w:hAnsi="Cambria"/>
          <w:color w:val="000000"/>
          <w:sz w:val="20"/>
          <w:szCs w:val="20"/>
          <w:lang w:eastAsia="it-IT"/>
        </w:rPr>
        <w:t xml:space="preserve"> </w:t>
      </w:r>
      <w:r>
        <w:rPr>
          <w:rFonts w:ascii="Cambria" w:hAnsi="Cambria"/>
          <w:color w:val="000000"/>
          <w:sz w:val="20"/>
          <w:szCs w:val="20"/>
          <w:lang w:eastAsia="it-IT"/>
        </w:rPr>
        <w:t xml:space="preserve">un </w:t>
      </w:r>
      <w:r w:rsidR="00863B97" w:rsidRPr="008073E2">
        <w:rPr>
          <w:rFonts w:ascii="Cambria" w:hAnsi="Cambria"/>
          <w:color w:val="000000"/>
          <w:sz w:val="20"/>
          <w:szCs w:val="20"/>
          <w:lang w:eastAsia="it-IT"/>
        </w:rPr>
        <w:t>ulteriore</w:t>
      </w:r>
      <w:r w:rsidR="00A00D87" w:rsidRPr="008073E2">
        <w:rPr>
          <w:rFonts w:ascii="Cambria" w:hAnsi="Cambria"/>
          <w:color w:val="000000"/>
          <w:sz w:val="20"/>
          <w:szCs w:val="20"/>
          <w:lang w:eastAsia="it-IT"/>
        </w:rPr>
        <w:t xml:space="preserve"> passo verso l’informatizzazione del flusso si è fatto con l’utilizzo della piattaforma </w:t>
      </w:r>
      <w:proofErr w:type="spellStart"/>
      <w:r w:rsidR="00A00D87" w:rsidRPr="008073E2">
        <w:rPr>
          <w:rFonts w:ascii="Cambria" w:hAnsi="Cambria"/>
          <w:color w:val="000000"/>
          <w:sz w:val="20"/>
          <w:szCs w:val="20"/>
          <w:lang w:eastAsia="it-IT"/>
        </w:rPr>
        <w:t>PerlaPA</w:t>
      </w:r>
      <w:proofErr w:type="spellEnd"/>
      <w:r w:rsidR="00F74E4D" w:rsidRPr="008073E2">
        <w:rPr>
          <w:rFonts w:ascii="Cambria" w:hAnsi="Cambria"/>
          <w:color w:val="000000"/>
          <w:sz w:val="20"/>
          <w:szCs w:val="20"/>
          <w:lang w:eastAsia="it-IT"/>
        </w:rPr>
        <w:t>.</w:t>
      </w:r>
    </w:p>
    <w:p w14:paraId="1C4B36FE" w14:textId="135B2169" w:rsidR="001457F2" w:rsidRPr="009653B5" w:rsidRDefault="00B214A5" w:rsidP="009653B5">
      <w:pPr>
        <w:pStyle w:val="Titolo3"/>
        <w:ind w:firstLine="426"/>
        <w:rPr>
          <w:sz w:val="24"/>
          <w:szCs w:val="24"/>
          <w:lang w:eastAsia="it-IT"/>
        </w:rPr>
      </w:pPr>
      <w:bookmarkStart w:id="54" w:name="_Toc131149306"/>
      <w:r w:rsidRPr="009653B5">
        <w:rPr>
          <w:sz w:val="24"/>
          <w:szCs w:val="24"/>
          <w:lang w:eastAsia="it-IT"/>
        </w:rPr>
        <w:t>6.1.1</w:t>
      </w:r>
      <w:r w:rsidR="009653B5" w:rsidRPr="009653B5">
        <w:rPr>
          <w:sz w:val="24"/>
          <w:szCs w:val="24"/>
          <w:lang w:eastAsia="it-IT"/>
        </w:rPr>
        <w:tab/>
      </w:r>
      <w:r w:rsidRPr="009653B5">
        <w:rPr>
          <w:sz w:val="24"/>
          <w:szCs w:val="24"/>
          <w:lang w:eastAsia="it-IT"/>
        </w:rPr>
        <w:t>PERLAPA</w:t>
      </w:r>
      <w:bookmarkEnd w:id="54"/>
    </w:p>
    <w:p w14:paraId="2938C167" w14:textId="429D0164" w:rsidR="009F69DF" w:rsidRPr="001457F2" w:rsidRDefault="00A229C7" w:rsidP="001457F2">
      <w:pPr>
        <w:autoSpaceDE w:val="0"/>
        <w:autoSpaceDN w:val="0"/>
        <w:adjustRightInd w:val="0"/>
        <w:spacing w:before="120" w:after="120" w:line="240" w:lineRule="auto"/>
        <w:contextualSpacing/>
        <w:jc w:val="both"/>
        <w:rPr>
          <w:rFonts w:ascii="Cambria" w:hAnsi="Cambria"/>
          <w:color w:val="000000"/>
          <w:sz w:val="20"/>
          <w:szCs w:val="20"/>
          <w:lang w:eastAsia="it-IT"/>
        </w:rPr>
      </w:pPr>
      <w:r w:rsidRPr="00734A78">
        <w:rPr>
          <w:rFonts w:ascii="Cambria" w:hAnsi="Cambria"/>
          <w:color w:val="000000"/>
          <w:sz w:val="20"/>
          <w:szCs w:val="20"/>
          <w:lang w:eastAsia="it-IT"/>
        </w:rPr>
        <w:t xml:space="preserve">Nel corso del 2020 AREA ha iniziato ad utilizzare la piattaforma </w:t>
      </w:r>
      <w:r w:rsidRPr="001457F2">
        <w:rPr>
          <w:rFonts w:ascii="Cambria" w:hAnsi="Cambria"/>
          <w:color w:val="000000"/>
          <w:sz w:val="20"/>
          <w:szCs w:val="20"/>
          <w:lang w:eastAsia="it-IT"/>
        </w:rPr>
        <w:t>‘</w:t>
      </w:r>
      <w:proofErr w:type="spellStart"/>
      <w:r w:rsidRPr="001457F2">
        <w:rPr>
          <w:rFonts w:ascii="Cambria" w:hAnsi="Cambria"/>
          <w:color w:val="000000"/>
          <w:sz w:val="20"/>
          <w:szCs w:val="20"/>
          <w:lang w:eastAsia="it-IT"/>
        </w:rPr>
        <w:t>PerlaPA</w:t>
      </w:r>
      <w:proofErr w:type="spellEnd"/>
      <w:r w:rsidRPr="001457F2">
        <w:rPr>
          <w:rFonts w:ascii="Cambria" w:hAnsi="Cambria"/>
          <w:color w:val="000000"/>
          <w:sz w:val="20"/>
          <w:szCs w:val="20"/>
          <w:lang w:eastAsia="it-IT"/>
        </w:rPr>
        <w:t>’</w:t>
      </w:r>
      <w:r w:rsidRPr="00734A78">
        <w:rPr>
          <w:rFonts w:ascii="Cambria" w:hAnsi="Cambria"/>
          <w:color w:val="000000"/>
          <w:sz w:val="20"/>
          <w:szCs w:val="20"/>
          <w:lang w:eastAsia="it-IT"/>
        </w:rPr>
        <w:t xml:space="preserve"> ai fini della </w:t>
      </w:r>
      <w:r w:rsidR="009F69DF" w:rsidRPr="00734A78">
        <w:rPr>
          <w:rFonts w:ascii="Cambria" w:hAnsi="Cambria"/>
          <w:color w:val="000000"/>
          <w:sz w:val="20"/>
          <w:szCs w:val="20"/>
          <w:lang w:eastAsia="it-IT"/>
        </w:rPr>
        <w:t>pubblicazion</w:t>
      </w:r>
      <w:r w:rsidR="004D5E33" w:rsidRPr="00734A78">
        <w:rPr>
          <w:rFonts w:ascii="Cambria" w:hAnsi="Cambria"/>
          <w:color w:val="000000"/>
          <w:sz w:val="20"/>
          <w:szCs w:val="20"/>
          <w:lang w:eastAsia="it-IT"/>
        </w:rPr>
        <w:t>e delle informazioni relative all’</w:t>
      </w:r>
      <w:r w:rsidR="009F69DF" w:rsidRPr="00734A78">
        <w:rPr>
          <w:rFonts w:ascii="Cambria" w:hAnsi="Cambria"/>
          <w:color w:val="000000"/>
          <w:sz w:val="20"/>
          <w:szCs w:val="20"/>
          <w:lang w:eastAsia="it-IT"/>
        </w:rPr>
        <w:t>assegnazione di incarichi</w:t>
      </w:r>
      <w:r w:rsidR="00ED06DD" w:rsidRPr="00734A78">
        <w:rPr>
          <w:rFonts w:ascii="Cambria" w:hAnsi="Cambria"/>
          <w:color w:val="000000"/>
          <w:sz w:val="20"/>
          <w:szCs w:val="20"/>
          <w:lang w:eastAsia="it-IT"/>
        </w:rPr>
        <w:t xml:space="preserve"> e consulenze</w:t>
      </w:r>
      <w:r w:rsidR="009F69DF" w:rsidRPr="00734A78">
        <w:rPr>
          <w:rFonts w:ascii="Cambria" w:hAnsi="Cambria"/>
          <w:color w:val="000000"/>
          <w:sz w:val="20"/>
          <w:szCs w:val="20"/>
          <w:lang w:eastAsia="it-IT"/>
        </w:rPr>
        <w:t xml:space="preserve">. Il sistema </w:t>
      </w:r>
      <w:proofErr w:type="spellStart"/>
      <w:r w:rsidR="009F69DF" w:rsidRPr="00734A78">
        <w:rPr>
          <w:rFonts w:ascii="Cambria" w:hAnsi="Cambria"/>
          <w:color w:val="000000"/>
          <w:sz w:val="20"/>
          <w:szCs w:val="20"/>
          <w:lang w:eastAsia="it-IT"/>
        </w:rPr>
        <w:t>PerlaPA</w:t>
      </w:r>
      <w:proofErr w:type="spellEnd"/>
      <w:r w:rsidR="009F69DF" w:rsidRPr="00734A78">
        <w:rPr>
          <w:rFonts w:ascii="Cambria" w:hAnsi="Cambria"/>
          <w:color w:val="000000"/>
          <w:sz w:val="20"/>
          <w:szCs w:val="20"/>
          <w:lang w:eastAsia="it-IT"/>
        </w:rPr>
        <w:t xml:space="preserve"> è nato come unione di banche dati (ciascuna delle quali trova il suo fondamento in disposizioni normative relative agli aspetti che regolano il pubblico impiego) ed è realizzato per raccogliere le informazioni da parte del Dipartimento della Funzione Pubblica. </w:t>
      </w:r>
      <w:proofErr w:type="spellStart"/>
      <w:r w:rsidR="009F69DF" w:rsidRPr="00734A78">
        <w:rPr>
          <w:rFonts w:ascii="Cambria" w:hAnsi="Cambria"/>
          <w:color w:val="000000"/>
          <w:sz w:val="20"/>
          <w:szCs w:val="20"/>
          <w:lang w:eastAsia="it-IT"/>
        </w:rPr>
        <w:t>PerlaPA</w:t>
      </w:r>
      <w:proofErr w:type="spellEnd"/>
      <w:r w:rsidR="009F69DF" w:rsidRPr="00734A78">
        <w:rPr>
          <w:rFonts w:ascii="Cambria" w:hAnsi="Cambria"/>
          <w:color w:val="000000"/>
          <w:sz w:val="20"/>
          <w:szCs w:val="20"/>
          <w:lang w:eastAsia="it-IT"/>
        </w:rPr>
        <w:t xml:space="preserve"> è quindi un sistema che garantisce una maggiore trasparenza e come tale si inserisce nella stessa prospettiva della normativa FOIA (</w:t>
      </w:r>
      <w:proofErr w:type="spellStart"/>
      <w:r w:rsidR="009F69DF" w:rsidRPr="00734A78">
        <w:rPr>
          <w:rFonts w:ascii="Cambria" w:hAnsi="Cambria"/>
          <w:color w:val="000000"/>
          <w:sz w:val="20"/>
          <w:szCs w:val="20"/>
          <w:lang w:eastAsia="it-IT"/>
        </w:rPr>
        <w:t>Freedom</w:t>
      </w:r>
      <w:proofErr w:type="spellEnd"/>
      <w:r w:rsidR="009F69DF" w:rsidRPr="00734A78">
        <w:rPr>
          <w:rFonts w:ascii="Cambria" w:hAnsi="Cambria"/>
          <w:color w:val="000000"/>
          <w:sz w:val="20"/>
          <w:szCs w:val="20"/>
          <w:lang w:eastAsia="it-IT"/>
        </w:rPr>
        <w:t xml:space="preserve"> of Information </w:t>
      </w:r>
      <w:proofErr w:type="spellStart"/>
      <w:r w:rsidR="009F69DF" w:rsidRPr="00734A78">
        <w:rPr>
          <w:rFonts w:ascii="Cambria" w:hAnsi="Cambria"/>
          <w:color w:val="000000"/>
          <w:sz w:val="20"/>
          <w:szCs w:val="20"/>
          <w:lang w:eastAsia="it-IT"/>
        </w:rPr>
        <w:t>Act</w:t>
      </w:r>
      <w:proofErr w:type="spellEnd"/>
      <w:r w:rsidR="009F69DF" w:rsidRPr="00734A78">
        <w:rPr>
          <w:rFonts w:ascii="Cambria" w:hAnsi="Cambria"/>
          <w:color w:val="000000"/>
          <w:sz w:val="20"/>
          <w:szCs w:val="20"/>
          <w:lang w:eastAsia="it-IT"/>
        </w:rPr>
        <w:t xml:space="preserve">), introdotta con decreto legislativo n. 97 del 2016 e parte integrante del processo di riforma </w:t>
      </w:r>
      <w:r w:rsidR="00F16C5F" w:rsidRPr="00734A78">
        <w:rPr>
          <w:rFonts w:ascii="Cambria" w:hAnsi="Cambria"/>
          <w:color w:val="000000"/>
          <w:sz w:val="20"/>
          <w:szCs w:val="20"/>
          <w:lang w:eastAsia="it-IT"/>
        </w:rPr>
        <w:t>della Pubblica Amministrazione.</w:t>
      </w:r>
    </w:p>
    <w:p w14:paraId="016057E0" w14:textId="3775F6E1" w:rsidR="00F16C5F" w:rsidRPr="00734A78" w:rsidRDefault="00F16C5F" w:rsidP="00734A78">
      <w:pPr>
        <w:autoSpaceDE w:val="0"/>
        <w:autoSpaceDN w:val="0"/>
        <w:adjustRightInd w:val="0"/>
        <w:spacing w:before="120" w:after="120" w:line="240" w:lineRule="auto"/>
        <w:contextualSpacing/>
        <w:jc w:val="both"/>
        <w:rPr>
          <w:rFonts w:ascii="Cambria" w:hAnsi="Cambria"/>
          <w:color w:val="000000"/>
          <w:sz w:val="20"/>
          <w:szCs w:val="20"/>
          <w:lang w:eastAsia="it-IT"/>
        </w:rPr>
      </w:pPr>
      <w:r w:rsidRPr="00734A78">
        <w:rPr>
          <w:rFonts w:ascii="Cambria" w:hAnsi="Cambria"/>
          <w:color w:val="000000"/>
          <w:sz w:val="20"/>
          <w:szCs w:val="20"/>
          <w:lang w:eastAsia="it-IT"/>
        </w:rPr>
        <w:t xml:space="preserve">L’RPCT ha chiesto con la nota </w:t>
      </w:r>
      <w:proofErr w:type="spellStart"/>
      <w:r w:rsidRPr="00734A78">
        <w:rPr>
          <w:rFonts w:ascii="Cambria" w:hAnsi="Cambria"/>
          <w:b/>
          <w:color w:val="000000"/>
          <w:sz w:val="20"/>
          <w:szCs w:val="20"/>
          <w:lang w:eastAsia="it-IT"/>
        </w:rPr>
        <w:t>prot</w:t>
      </w:r>
      <w:proofErr w:type="spellEnd"/>
      <w:r w:rsidRPr="00734A78">
        <w:rPr>
          <w:rFonts w:ascii="Cambria" w:hAnsi="Cambria"/>
          <w:b/>
          <w:color w:val="000000"/>
          <w:sz w:val="20"/>
          <w:szCs w:val="20"/>
          <w:lang w:eastAsia="it-IT"/>
        </w:rPr>
        <w:t xml:space="preserve">. </w:t>
      </w:r>
      <w:r w:rsidR="00D67945" w:rsidRPr="00734A78">
        <w:rPr>
          <w:rFonts w:ascii="Cambria" w:hAnsi="Cambria"/>
          <w:b/>
          <w:color w:val="000000"/>
          <w:sz w:val="20"/>
          <w:szCs w:val="20"/>
          <w:lang w:eastAsia="it-IT"/>
        </w:rPr>
        <w:t>31986/20</w:t>
      </w:r>
      <w:r w:rsidRPr="00734A78">
        <w:rPr>
          <w:rFonts w:ascii="Cambria" w:hAnsi="Cambria"/>
          <w:color w:val="000000"/>
          <w:sz w:val="20"/>
          <w:szCs w:val="20"/>
          <w:lang w:eastAsia="it-IT"/>
        </w:rPr>
        <w:t xml:space="preserve"> a ogni </w:t>
      </w:r>
      <w:r w:rsidR="00354831" w:rsidRPr="00734A78">
        <w:rPr>
          <w:rFonts w:ascii="Cambria" w:hAnsi="Cambria"/>
          <w:color w:val="000000"/>
          <w:sz w:val="20"/>
          <w:szCs w:val="20"/>
          <w:lang w:eastAsia="it-IT"/>
        </w:rPr>
        <w:t>Serviz</w:t>
      </w:r>
      <w:r w:rsidR="00235D96" w:rsidRPr="00734A78">
        <w:rPr>
          <w:rFonts w:ascii="Cambria" w:hAnsi="Cambria"/>
          <w:color w:val="000000"/>
          <w:sz w:val="20"/>
          <w:szCs w:val="20"/>
          <w:lang w:eastAsia="it-IT"/>
        </w:rPr>
        <w:t>io</w:t>
      </w:r>
      <w:r w:rsidRPr="00734A78">
        <w:rPr>
          <w:rFonts w:ascii="Cambria" w:hAnsi="Cambria"/>
          <w:color w:val="000000"/>
          <w:sz w:val="20"/>
          <w:szCs w:val="20"/>
          <w:lang w:eastAsia="it-IT"/>
        </w:rPr>
        <w:t xml:space="preserve"> di designare un referente che venisse inserito nel sistema come </w:t>
      </w:r>
      <w:r w:rsidRPr="00734A78">
        <w:rPr>
          <w:rFonts w:ascii="Cambria" w:hAnsi="Cambria"/>
          <w:b/>
          <w:color w:val="000000"/>
          <w:sz w:val="20"/>
          <w:szCs w:val="20"/>
          <w:lang w:eastAsia="it-IT"/>
        </w:rPr>
        <w:t>inseritore dei dati</w:t>
      </w:r>
      <w:r w:rsidRPr="00734A78">
        <w:rPr>
          <w:rFonts w:ascii="Cambria" w:hAnsi="Cambria"/>
          <w:color w:val="000000"/>
          <w:sz w:val="20"/>
          <w:szCs w:val="20"/>
          <w:lang w:eastAsia="it-IT"/>
        </w:rPr>
        <w:t>.</w:t>
      </w:r>
      <w:r w:rsidR="006E4465" w:rsidRPr="00734A78">
        <w:rPr>
          <w:rFonts w:ascii="Cambria" w:hAnsi="Cambria"/>
          <w:color w:val="000000"/>
          <w:sz w:val="20"/>
          <w:szCs w:val="20"/>
          <w:lang w:eastAsia="it-IT"/>
        </w:rPr>
        <w:t xml:space="preserve"> </w:t>
      </w:r>
      <w:r w:rsidR="00C93664">
        <w:rPr>
          <w:rFonts w:ascii="Cambria" w:hAnsi="Cambria"/>
          <w:color w:val="000000"/>
          <w:sz w:val="20"/>
          <w:szCs w:val="20"/>
          <w:lang w:eastAsia="it-IT"/>
        </w:rPr>
        <w:t xml:space="preserve">Di recente con il </w:t>
      </w:r>
      <w:proofErr w:type="spellStart"/>
      <w:r w:rsidR="00C93664">
        <w:rPr>
          <w:rFonts w:ascii="Cambria" w:hAnsi="Cambria"/>
          <w:color w:val="000000"/>
          <w:sz w:val="20"/>
          <w:szCs w:val="20"/>
          <w:lang w:eastAsia="it-IT"/>
        </w:rPr>
        <w:t>prot</w:t>
      </w:r>
      <w:proofErr w:type="spellEnd"/>
      <w:r w:rsidR="00C93664">
        <w:rPr>
          <w:rFonts w:ascii="Cambria" w:hAnsi="Cambria"/>
          <w:color w:val="000000"/>
          <w:sz w:val="20"/>
          <w:szCs w:val="20"/>
          <w:lang w:eastAsia="it-IT"/>
        </w:rPr>
        <w:t xml:space="preserve">. </w:t>
      </w:r>
      <w:r w:rsidR="004F1D7A">
        <w:rPr>
          <w:rFonts w:ascii="Cambria" w:hAnsi="Cambria"/>
          <w:color w:val="000000"/>
          <w:sz w:val="20"/>
          <w:szCs w:val="20"/>
          <w:lang w:eastAsia="it-IT"/>
        </w:rPr>
        <w:t>1945</w:t>
      </w:r>
      <w:r w:rsidR="00960659">
        <w:rPr>
          <w:rFonts w:ascii="Cambria" w:hAnsi="Cambria"/>
          <w:color w:val="000000"/>
          <w:sz w:val="20"/>
          <w:szCs w:val="20"/>
          <w:lang w:eastAsia="it-IT"/>
        </w:rPr>
        <w:t>/23</w:t>
      </w:r>
      <w:r w:rsidR="004F1D7A">
        <w:rPr>
          <w:rFonts w:ascii="Cambria" w:hAnsi="Cambria"/>
          <w:color w:val="000000"/>
          <w:sz w:val="20"/>
          <w:szCs w:val="20"/>
          <w:lang w:eastAsia="it-IT"/>
        </w:rPr>
        <w:t xml:space="preserve">, l’RPCT ha chiesto un aggiornamento dei nominativi individuati nel 2020. </w:t>
      </w:r>
      <w:r w:rsidR="00A00D87" w:rsidRPr="00734A78">
        <w:rPr>
          <w:rFonts w:ascii="Cambria" w:hAnsi="Cambria"/>
          <w:color w:val="000000"/>
          <w:sz w:val="20"/>
          <w:szCs w:val="20"/>
          <w:lang w:eastAsia="it-IT"/>
        </w:rPr>
        <w:t>Attualmente s</w:t>
      </w:r>
      <w:r w:rsidR="006E4465" w:rsidRPr="00734A78">
        <w:rPr>
          <w:rFonts w:ascii="Cambria" w:hAnsi="Cambria"/>
          <w:color w:val="000000"/>
          <w:sz w:val="20"/>
          <w:szCs w:val="20"/>
          <w:lang w:eastAsia="it-IT"/>
        </w:rPr>
        <w:t>ono stati individuati:</w:t>
      </w:r>
    </w:p>
    <w:p w14:paraId="6817DC7A" w14:textId="643462A4" w:rsidR="00A64CCB" w:rsidRPr="00734A78" w:rsidRDefault="006E4465" w:rsidP="00A943BD">
      <w:pPr>
        <w:pStyle w:val="Paragrafoelenco"/>
        <w:numPr>
          <w:ilvl w:val="0"/>
          <w:numId w:val="3"/>
        </w:numPr>
        <w:autoSpaceDE w:val="0"/>
        <w:autoSpaceDN w:val="0"/>
        <w:adjustRightInd w:val="0"/>
        <w:spacing w:before="120" w:after="120" w:line="240" w:lineRule="auto"/>
        <w:jc w:val="both"/>
        <w:rPr>
          <w:rFonts w:ascii="Cambria" w:hAnsi="Cambria"/>
          <w:sz w:val="20"/>
          <w:szCs w:val="20"/>
          <w:lang w:eastAsia="it-IT"/>
        </w:rPr>
      </w:pPr>
      <w:r w:rsidRPr="00734A78">
        <w:rPr>
          <w:rFonts w:ascii="Cambria" w:hAnsi="Cambria"/>
          <w:sz w:val="20"/>
          <w:szCs w:val="20"/>
          <w:lang w:eastAsia="it-IT"/>
        </w:rPr>
        <w:t xml:space="preserve">Francesca Palmas per il </w:t>
      </w:r>
      <w:r w:rsidR="00354831" w:rsidRPr="00734A78">
        <w:rPr>
          <w:rFonts w:ascii="Cambria" w:hAnsi="Cambria"/>
          <w:sz w:val="20"/>
          <w:szCs w:val="20"/>
          <w:lang w:eastAsia="it-IT"/>
        </w:rPr>
        <w:t>Serviz</w:t>
      </w:r>
      <w:r w:rsidR="00235D96" w:rsidRPr="00734A78">
        <w:rPr>
          <w:rFonts w:ascii="Cambria" w:hAnsi="Cambria"/>
          <w:sz w:val="20"/>
          <w:szCs w:val="20"/>
          <w:lang w:eastAsia="it-IT"/>
        </w:rPr>
        <w:t>io</w:t>
      </w:r>
      <w:r w:rsidRPr="00734A78">
        <w:rPr>
          <w:rFonts w:ascii="Cambria" w:hAnsi="Cambria"/>
          <w:sz w:val="20"/>
          <w:szCs w:val="20"/>
          <w:lang w:eastAsia="it-IT"/>
        </w:rPr>
        <w:t xml:space="preserve"> Affari Generali</w:t>
      </w:r>
    </w:p>
    <w:p w14:paraId="767225AF" w14:textId="0CE5735E" w:rsidR="006D1D41" w:rsidRPr="00734A78" w:rsidRDefault="006D1D41" w:rsidP="00A943BD">
      <w:pPr>
        <w:pStyle w:val="Paragrafoelenco"/>
        <w:numPr>
          <w:ilvl w:val="0"/>
          <w:numId w:val="3"/>
        </w:numPr>
        <w:autoSpaceDE w:val="0"/>
        <w:autoSpaceDN w:val="0"/>
        <w:adjustRightInd w:val="0"/>
        <w:spacing w:before="120" w:after="120" w:line="240" w:lineRule="auto"/>
        <w:jc w:val="both"/>
        <w:rPr>
          <w:rFonts w:ascii="Cambria" w:hAnsi="Cambria"/>
          <w:color w:val="000000"/>
          <w:sz w:val="20"/>
          <w:szCs w:val="20"/>
          <w:lang w:eastAsia="it-IT"/>
        </w:rPr>
      </w:pPr>
      <w:r w:rsidRPr="00734A78">
        <w:rPr>
          <w:rFonts w:ascii="Cambria" w:hAnsi="Cambria"/>
          <w:color w:val="000000"/>
          <w:sz w:val="20"/>
          <w:szCs w:val="20"/>
          <w:lang w:eastAsia="it-IT"/>
        </w:rPr>
        <w:t xml:space="preserve">Yuri Basilico </w:t>
      </w:r>
      <w:r w:rsidR="001E353A">
        <w:rPr>
          <w:rFonts w:ascii="Cambria" w:hAnsi="Cambria"/>
          <w:color w:val="000000"/>
          <w:sz w:val="20"/>
          <w:szCs w:val="20"/>
          <w:lang w:eastAsia="it-IT"/>
        </w:rPr>
        <w:t xml:space="preserve">e Monica Mannai </w:t>
      </w:r>
      <w:r w:rsidRPr="00734A78">
        <w:rPr>
          <w:rFonts w:ascii="Cambria" w:hAnsi="Cambria"/>
          <w:color w:val="000000"/>
          <w:sz w:val="20"/>
          <w:szCs w:val="20"/>
          <w:lang w:eastAsia="it-IT"/>
        </w:rPr>
        <w:t xml:space="preserve">per il </w:t>
      </w:r>
      <w:r w:rsidR="00354831" w:rsidRPr="00734A78">
        <w:rPr>
          <w:rFonts w:ascii="Cambria" w:hAnsi="Cambria"/>
          <w:color w:val="000000"/>
          <w:sz w:val="20"/>
          <w:szCs w:val="20"/>
          <w:lang w:eastAsia="it-IT"/>
        </w:rPr>
        <w:t>Serviz</w:t>
      </w:r>
      <w:r w:rsidRPr="00734A78">
        <w:rPr>
          <w:rFonts w:ascii="Cambria" w:hAnsi="Cambria"/>
          <w:color w:val="000000"/>
          <w:sz w:val="20"/>
          <w:szCs w:val="20"/>
          <w:lang w:eastAsia="it-IT"/>
        </w:rPr>
        <w:t>io Contabilità, Bilancio e Risorse Umane</w:t>
      </w:r>
    </w:p>
    <w:p w14:paraId="141CAF6D" w14:textId="6DEFA7CE" w:rsidR="00F74E4D" w:rsidRPr="00734A78" w:rsidRDefault="00F74E4D" w:rsidP="00A943BD">
      <w:pPr>
        <w:pStyle w:val="Paragrafoelenco"/>
        <w:numPr>
          <w:ilvl w:val="0"/>
          <w:numId w:val="3"/>
        </w:numPr>
        <w:autoSpaceDE w:val="0"/>
        <w:autoSpaceDN w:val="0"/>
        <w:adjustRightInd w:val="0"/>
        <w:spacing w:before="120" w:after="120" w:line="240" w:lineRule="auto"/>
        <w:jc w:val="both"/>
        <w:rPr>
          <w:rFonts w:ascii="Cambria" w:hAnsi="Cambria"/>
          <w:color w:val="000000"/>
          <w:sz w:val="20"/>
          <w:szCs w:val="20"/>
          <w:lang w:eastAsia="it-IT"/>
        </w:rPr>
      </w:pPr>
      <w:r w:rsidRPr="00734A78">
        <w:rPr>
          <w:rFonts w:ascii="Cambria" w:hAnsi="Cambria"/>
          <w:color w:val="000000"/>
          <w:sz w:val="20"/>
          <w:szCs w:val="20"/>
          <w:lang w:eastAsia="it-IT"/>
        </w:rPr>
        <w:t xml:space="preserve">Patrizia Marongiu per il </w:t>
      </w:r>
      <w:r w:rsidR="00354831" w:rsidRPr="00734A78">
        <w:rPr>
          <w:rFonts w:ascii="Cambria" w:hAnsi="Cambria"/>
          <w:color w:val="000000"/>
          <w:sz w:val="20"/>
          <w:szCs w:val="20"/>
          <w:lang w:eastAsia="it-IT"/>
        </w:rPr>
        <w:t>Serviz</w:t>
      </w:r>
      <w:r w:rsidRPr="00734A78">
        <w:rPr>
          <w:rFonts w:ascii="Cambria" w:hAnsi="Cambria"/>
          <w:color w:val="000000"/>
          <w:sz w:val="20"/>
          <w:szCs w:val="20"/>
          <w:lang w:eastAsia="it-IT"/>
        </w:rPr>
        <w:t xml:space="preserve">io Controllo di Gestione e </w:t>
      </w:r>
      <w:r w:rsidR="001F3642" w:rsidRPr="00734A78">
        <w:rPr>
          <w:rFonts w:ascii="Cambria" w:hAnsi="Cambria"/>
          <w:color w:val="000000"/>
          <w:sz w:val="20"/>
          <w:szCs w:val="20"/>
          <w:lang w:eastAsia="it-IT"/>
        </w:rPr>
        <w:t xml:space="preserve">attività di </w:t>
      </w:r>
      <w:r w:rsidRPr="00734A78">
        <w:rPr>
          <w:rFonts w:ascii="Cambria" w:hAnsi="Cambria"/>
          <w:color w:val="000000"/>
          <w:sz w:val="20"/>
          <w:szCs w:val="20"/>
          <w:lang w:eastAsia="it-IT"/>
        </w:rPr>
        <w:t>Segreteria</w:t>
      </w:r>
    </w:p>
    <w:p w14:paraId="2B829E06" w14:textId="4878B05C" w:rsidR="00D51DAB" w:rsidRPr="00960659" w:rsidRDefault="00FF0A10" w:rsidP="00A943BD">
      <w:pPr>
        <w:pStyle w:val="Paragrafoelenco"/>
        <w:numPr>
          <w:ilvl w:val="0"/>
          <w:numId w:val="3"/>
        </w:numPr>
        <w:autoSpaceDE w:val="0"/>
        <w:autoSpaceDN w:val="0"/>
        <w:adjustRightInd w:val="0"/>
        <w:spacing w:before="120" w:after="120" w:line="240" w:lineRule="auto"/>
        <w:jc w:val="both"/>
        <w:rPr>
          <w:rFonts w:ascii="Cambria" w:hAnsi="Cambria"/>
          <w:color w:val="000000"/>
          <w:sz w:val="20"/>
          <w:szCs w:val="20"/>
          <w:lang w:eastAsia="it-IT"/>
        </w:rPr>
      </w:pPr>
      <w:r w:rsidRPr="00960659">
        <w:rPr>
          <w:rFonts w:ascii="Cambria" w:hAnsi="Cambria"/>
          <w:color w:val="000000"/>
          <w:sz w:val="20"/>
          <w:szCs w:val="20"/>
          <w:lang w:eastAsia="it-IT"/>
        </w:rPr>
        <w:t>Federica Casula</w:t>
      </w:r>
      <w:r w:rsidR="00D51DAB" w:rsidRPr="00960659">
        <w:rPr>
          <w:rFonts w:ascii="Cambria" w:hAnsi="Cambria"/>
          <w:color w:val="000000"/>
          <w:sz w:val="20"/>
          <w:szCs w:val="20"/>
          <w:lang w:eastAsia="it-IT"/>
        </w:rPr>
        <w:t xml:space="preserve"> per il </w:t>
      </w:r>
      <w:r w:rsidR="00354831" w:rsidRPr="00960659">
        <w:rPr>
          <w:rFonts w:ascii="Cambria" w:hAnsi="Cambria"/>
          <w:color w:val="000000"/>
          <w:sz w:val="20"/>
          <w:szCs w:val="20"/>
          <w:lang w:eastAsia="it-IT"/>
        </w:rPr>
        <w:t>Serviz</w:t>
      </w:r>
      <w:r w:rsidR="00D51DAB" w:rsidRPr="00960659">
        <w:rPr>
          <w:rFonts w:ascii="Cambria" w:hAnsi="Cambria"/>
          <w:color w:val="000000"/>
          <w:sz w:val="20"/>
          <w:szCs w:val="20"/>
          <w:lang w:eastAsia="it-IT"/>
        </w:rPr>
        <w:t>io Edilizia Regionale e Flussi Informativi</w:t>
      </w:r>
    </w:p>
    <w:p w14:paraId="4CF51336" w14:textId="614B4C6D" w:rsidR="00A64CCB" w:rsidRPr="00734A78" w:rsidRDefault="006A7059" w:rsidP="00A943BD">
      <w:pPr>
        <w:pStyle w:val="Paragrafoelenco"/>
        <w:numPr>
          <w:ilvl w:val="0"/>
          <w:numId w:val="3"/>
        </w:numPr>
        <w:autoSpaceDE w:val="0"/>
        <w:autoSpaceDN w:val="0"/>
        <w:adjustRightInd w:val="0"/>
        <w:spacing w:before="120" w:after="120" w:line="240" w:lineRule="auto"/>
        <w:jc w:val="both"/>
        <w:rPr>
          <w:rFonts w:ascii="Cambria" w:hAnsi="Cambria"/>
          <w:color w:val="000000"/>
          <w:sz w:val="20"/>
          <w:szCs w:val="20"/>
          <w:lang w:eastAsia="it-IT"/>
        </w:rPr>
      </w:pPr>
      <w:r>
        <w:rPr>
          <w:rFonts w:ascii="Cambria" w:hAnsi="Cambria"/>
          <w:color w:val="000000"/>
          <w:sz w:val="20"/>
          <w:szCs w:val="20"/>
          <w:lang w:eastAsia="it-IT"/>
        </w:rPr>
        <w:t>Carl</w:t>
      </w:r>
      <w:r w:rsidR="00A64CCB" w:rsidRPr="00734A78">
        <w:rPr>
          <w:rFonts w:ascii="Cambria" w:hAnsi="Cambria"/>
          <w:color w:val="000000"/>
          <w:sz w:val="20"/>
          <w:szCs w:val="20"/>
          <w:lang w:eastAsia="it-IT"/>
        </w:rPr>
        <w:t xml:space="preserve">a </w:t>
      </w:r>
      <w:r>
        <w:rPr>
          <w:rFonts w:ascii="Cambria" w:hAnsi="Cambria"/>
          <w:color w:val="000000"/>
          <w:sz w:val="20"/>
          <w:szCs w:val="20"/>
          <w:lang w:eastAsia="it-IT"/>
        </w:rPr>
        <w:t>Sacchitella</w:t>
      </w:r>
      <w:r w:rsidR="00317C69">
        <w:rPr>
          <w:rFonts w:ascii="Cambria" w:hAnsi="Cambria"/>
          <w:color w:val="000000"/>
          <w:sz w:val="20"/>
          <w:szCs w:val="20"/>
          <w:lang w:eastAsia="it-IT"/>
        </w:rPr>
        <w:t xml:space="preserve"> </w:t>
      </w:r>
      <w:r w:rsidR="00A64CCB" w:rsidRPr="00734A78">
        <w:rPr>
          <w:rFonts w:ascii="Cambria" w:hAnsi="Cambria"/>
          <w:color w:val="000000"/>
          <w:sz w:val="20"/>
          <w:szCs w:val="20"/>
          <w:lang w:eastAsia="it-IT"/>
        </w:rPr>
        <w:t xml:space="preserve">per il </w:t>
      </w:r>
      <w:r w:rsidR="00354831" w:rsidRPr="00734A78">
        <w:rPr>
          <w:rFonts w:ascii="Cambria" w:hAnsi="Cambria"/>
          <w:color w:val="000000"/>
          <w:sz w:val="20"/>
          <w:szCs w:val="20"/>
          <w:lang w:eastAsia="it-IT"/>
        </w:rPr>
        <w:t>Serviz</w:t>
      </w:r>
      <w:r w:rsidR="00A64CCB" w:rsidRPr="00734A78">
        <w:rPr>
          <w:rFonts w:ascii="Cambria" w:hAnsi="Cambria"/>
          <w:color w:val="000000"/>
          <w:sz w:val="20"/>
          <w:szCs w:val="20"/>
          <w:lang w:eastAsia="it-IT"/>
        </w:rPr>
        <w:t>io Territoriale Tecnico di Carbonia</w:t>
      </w:r>
    </w:p>
    <w:p w14:paraId="6EB44B46" w14:textId="45397603" w:rsidR="00317C69" w:rsidRPr="00317C69" w:rsidRDefault="00A64CCB" w:rsidP="00317C69">
      <w:pPr>
        <w:pStyle w:val="Paragrafoelenco"/>
        <w:numPr>
          <w:ilvl w:val="0"/>
          <w:numId w:val="3"/>
        </w:numPr>
        <w:autoSpaceDE w:val="0"/>
        <w:autoSpaceDN w:val="0"/>
        <w:adjustRightInd w:val="0"/>
        <w:spacing w:before="120" w:after="120" w:line="240" w:lineRule="auto"/>
        <w:jc w:val="both"/>
        <w:rPr>
          <w:rFonts w:ascii="Cambria" w:hAnsi="Cambria"/>
          <w:color w:val="000000"/>
          <w:sz w:val="20"/>
          <w:szCs w:val="20"/>
          <w:lang w:eastAsia="it-IT"/>
        </w:rPr>
      </w:pPr>
      <w:r w:rsidRPr="00734A78">
        <w:rPr>
          <w:rFonts w:ascii="Cambria" w:hAnsi="Cambria"/>
          <w:color w:val="000000"/>
          <w:sz w:val="20"/>
          <w:szCs w:val="20"/>
          <w:lang w:eastAsia="it-IT"/>
        </w:rPr>
        <w:t xml:space="preserve">Antonio </w:t>
      </w:r>
      <w:proofErr w:type="spellStart"/>
      <w:r w:rsidRPr="00734A78">
        <w:rPr>
          <w:rFonts w:ascii="Cambria" w:hAnsi="Cambria"/>
          <w:color w:val="000000"/>
          <w:sz w:val="20"/>
          <w:szCs w:val="20"/>
          <w:lang w:eastAsia="it-IT"/>
        </w:rPr>
        <w:t>Scanu</w:t>
      </w:r>
      <w:proofErr w:type="spellEnd"/>
      <w:r w:rsidRPr="00734A78">
        <w:rPr>
          <w:rFonts w:ascii="Cambria" w:hAnsi="Cambria"/>
          <w:color w:val="000000"/>
          <w:sz w:val="20"/>
          <w:szCs w:val="20"/>
          <w:lang w:eastAsia="it-IT"/>
        </w:rPr>
        <w:t xml:space="preserve"> per il </w:t>
      </w:r>
      <w:r w:rsidR="00354831" w:rsidRPr="00734A78">
        <w:rPr>
          <w:rFonts w:ascii="Cambria" w:hAnsi="Cambria"/>
          <w:color w:val="000000"/>
          <w:sz w:val="20"/>
          <w:szCs w:val="20"/>
          <w:lang w:eastAsia="it-IT"/>
        </w:rPr>
        <w:t>Serviz</w:t>
      </w:r>
      <w:r w:rsidRPr="00734A78">
        <w:rPr>
          <w:rFonts w:ascii="Cambria" w:hAnsi="Cambria"/>
          <w:color w:val="000000"/>
          <w:sz w:val="20"/>
          <w:szCs w:val="20"/>
          <w:lang w:eastAsia="it-IT"/>
        </w:rPr>
        <w:t>io Territoriale Amministrativo di Carbonia</w:t>
      </w:r>
    </w:p>
    <w:p w14:paraId="1712453F" w14:textId="6CB054D6" w:rsidR="00C039FF" w:rsidRPr="00734A78" w:rsidRDefault="00317C69" w:rsidP="00317C69">
      <w:pPr>
        <w:pStyle w:val="Paragrafoelenco"/>
        <w:numPr>
          <w:ilvl w:val="0"/>
          <w:numId w:val="3"/>
        </w:numPr>
        <w:autoSpaceDE w:val="0"/>
        <w:autoSpaceDN w:val="0"/>
        <w:adjustRightInd w:val="0"/>
        <w:spacing w:before="120" w:after="120" w:line="240" w:lineRule="auto"/>
        <w:jc w:val="both"/>
        <w:rPr>
          <w:rFonts w:ascii="Cambria" w:hAnsi="Cambria"/>
          <w:color w:val="000000"/>
          <w:sz w:val="20"/>
          <w:szCs w:val="20"/>
          <w:lang w:eastAsia="it-IT"/>
        </w:rPr>
      </w:pPr>
      <w:r w:rsidRPr="00317C69">
        <w:rPr>
          <w:rFonts w:ascii="Cambria" w:hAnsi="Cambria"/>
          <w:color w:val="000000"/>
          <w:sz w:val="20"/>
          <w:szCs w:val="20"/>
          <w:lang w:eastAsia="it-IT"/>
        </w:rPr>
        <w:t xml:space="preserve">Paola </w:t>
      </w:r>
      <w:proofErr w:type="spellStart"/>
      <w:proofErr w:type="gramStart"/>
      <w:r w:rsidRPr="00317C69">
        <w:rPr>
          <w:rFonts w:ascii="Cambria" w:hAnsi="Cambria"/>
          <w:color w:val="000000"/>
          <w:sz w:val="20"/>
          <w:szCs w:val="20"/>
          <w:lang w:eastAsia="it-IT"/>
        </w:rPr>
        <w:t>Spanu</w:t>
      </w:r>
      <w:proofErr w:type="spellEnd"/>
      <w:r w:rsidRPr="00317C69">
        <w:rPr>
          <w:rFonts w:ascii="Cambria" w:hAnsi="Cambria"/>
          <w:color w:val="000000"/>
          <w:sz w:val="20"/>
          <w:szCs w:val="20"/>
          <w:lang w:eastAsia="it-IT"/>
        </w:rPr>
        <w:t xml:space="preserve"> </w:t>
      </w:r>
      <w:r w:rsidR="00C039FF" w:rsidRPr="00734A78">
        <w:rPr>
          <w:rFonts w:ascii="Cambria" w:hAnsi="Cambria"/>
          <w:color w:val="000000"/>
          <w:sz w:val="20"/>
          <w:szCs w:val="20"/>
          <w:lang w:eastAsia="it-IT"/>
        </w:rPr>
        <w:t xml:space="preserve"> per</w:t>
      </w:r>
      <w:proofErr w:type="gramEnd"/>
      <w:r w:rsidR="00C039FF" w:rsidRPr="00734A78">
        <w:rPr>
          <w:rFonts w:ascii="Cambria" w:hAnsi="Cambria"/>
          <w:color w:val="000000"/>
          <w:sz w:val="20"/>
          <w:szCs w:val="20"/>
          <w:lang w:eastAsia="it-IT"/>
        </w:rPr>
        <w:t xml:space="preserve"> il </w:t>
      </w:r>
      <w:r w:rsidR="00354831" w:rsidRPr="00734A78">
        <w:rPr>
          <w:rFonts w:ascii="Cambria" w:hAnsi="Cambria"/>
          <w:color w:val="000000"/>
          <w:sz w:val="20"/>
          <w:szCs w:val="20"/>
          <w:lang w:eastAsia="it-IT"/>
        </w:rPr>
        <w:t>Serviz</w:t>
      </w:r>
      <w:r w:rsidR="00C039FF" w:rsidRPr="00734A78">
        <w:rPr>
          <w:rFonts w:ascii="Cambria" w:hAnsi="Cambria"/>
          <w:color w:val="000000"/>
          <w:sz w:val="20"/>
          <w:szCs w:val="20"/>
          <w:lang w:eastAsia="it-IT"/>
        </w:rPr>
        <w:t>io Territo</w:t>
      </w:r>
      <w:r w:rsidR="00D51DAB" w:rsidRPr="00734A78">
        <w:rPr>
          <w:rFonts w:ascii="Cambria" w:hAnsi="Cambria"/>
          <w:color w:val="000000"/>
          <w:sz w:val="20"/>
          <w:szCs w:val="20"/>
          <w:lang w:eastAsia="it-IT"/>
        </w:rPr>
        <w:t>riale Amministrativo di Nuoro</w:t>
      </w:r>
    </w:p>
    <w:p w14:paraId="32F73EF4" w14:textId="37A46222" w:rsidR="00D51DAB" w:rsidRPr="00734A78" w:rsidRDefault="00D51DAB" w:rsidP="00A943BD">
      <w:pPr>
        <w:pStyle w:val="Paragrafoelenco"/>
        <w:numPr>
          <w:ilvl w:val="0"/>
          <w:numId w:val="3"/>
        </w:numPr>
        <w:autoSpaceDE w:val="0"/>
        <w:autoSpaceDN w:val="0"/>
        <w:adjustRightInd w:val="0"/>
        <w:spacing w:before="120" w:after="120" w:line="240" w:lineRule="auto"/>
        <w:jc w:val="both"/>
        <w:rPr>
          <w:rFonts w:ascii="Cambria" w:hAnsi="Cambria"/>
          <w:color w:val="000000"/>
          <w:sz w:val="20"/>
          <w:szCs w:val="20"/>
          <w:lang w:eastAsia="it-IT"/>
        </w:rPr>
      </w:pPr>
      <w:r w:rsidRPr="00734A78">
        <w:rPr>
          <w:rFonts w:ascii="Cambria" w:hAnsi="Cambria"/>
          <w:color w:val="000000"/>
          <w:sz w:val="20"/>
          <w:szCs w:val="20"/>
          <w:lang w:eastAsia="it-IT"/>
        </w:rPr>
        <w:t xml:space="preserve">Leonardo Riu per il </w:t>
      </w:r>
      <w:r w:rsidR="00354831" w:rsidRPr="00734A78">
        <w:rPr>
          <w:rFonts w:ascii="Cambria" w:hAnsi="Cambria"/>
          <w:color w:val="000000"/>
          <w:sz w:val="20"/>
          <w:szCs w:val="20"/>
          <w:lang w:eastAsia="it-IT"/>
        </w:rPr>
        <w:t>Serviz</w:t>
      </w:r>
      <w:r w:rsidRPr="00734A78">
        <w:rPr>
          <w:rFonts w:ascii="Cambria" w:hAnsi="Cambria"/>
          <w:color w:val="000000"/>
          <w:sz w:val="20"/>
          <w:szCs w:val="20"/>
          <w:lang w:eastAsia="it-IT"/>
        </w:rPr>
        <w:t>io Territoriale Tecnico di Nuoro</w:t>
      </w:r>
    </w:p>
    <w:p w14:paraId="5236F1E7" w14:textId="14A74EC1" w:rsidR="009F69DF" w:rsidRPr="00FF0A10" w:rsidRDefault="00F74E4D" w:rsidP="00A943BD">
      <w:pPr>
        <w:pStyle w:val="Paragrafoelenco"/>
        <w:numPr>
          <w:ilvl w:val="0"/>
          <w:numId w:val="3"/>
        </w:numPr>
        <w:autoSpaceDE w:val="0"/>
        <w:autoSpaceDN w:val="0"/>
        <w:adjustRightInd w:val="0"/>
        <w:spacing w:before="120" w:after="120" w:line="240" w:lineRule="auto"/>
        <w:jc w:val="both"/>
        <w:rPr>
          <w:rFonts w:ascii="Cambria" w:hAnsi="Cambria"/>
          <w:color w:val="000000"/>
          <w:sz w:val="20"/>
          <w:szCs w:val="20"/>
          <w:lang w:eastAsia="it-IT"/>
        </w:rPr>
      </w:pPr>
      <w:r w:rsidRPr="00FF0A10">
        <w:rPr>
          <w:rFonts w:ascii="Cambria" w:hAnsi="Cambria"/>
          <w:color w:val="000000"/>
          <w:sz w:val="20"/>
          <w:szCs w:val="20"/>
          <w:lang w:eastAsia="it-IT"/>
        </w:rPr>
        <w:t xml:space="preserve">Elisabetta Pani per il </w:t>
      </w:r>
      <w:r w:rsidR="00354831" w:rsidRPr="00FF0A10">
        <w:rPr>
          <w:rFonts w:ascii="Cambria" w:hAnsi="Cambria"/>
          <w:color w:val="000000"/>
          <w:sz w:val="20"/>
          <w:szCs w:val="20"/>
          <w:lang w:eastAsia="it-IT"/>
        </w:rPr>
        <w:t>Serviz</w:t>
      </w:r>
      <w:r w:rsidRPr="00FF0A10">
        <w:rPr>
          <w:rFonts w:ascii="Cambria" w:hAnsi="Cambria"/>
          <w:color w:val="000000"/>
          <w:sz w:val="20"/>
          <w:szCs w:val="20"/>
          <w:lang w:eastAsia="it-IT"/>
        </w:rPr>
        <w:t>io Territoriale Tecnico di Cagliari</w:t>
      </w:r>
    </w:p>
    <w:p w14:paraId="71850E76" w14:textId="2F208416" w:rsidR="0044112D" w:rsidRPr="00FF0A10" w:rsidRDefault="0044112D" w:rsidP="00A943BD">
      <w:pPr>
        <w:pStyle w:val="Paragrafoelenco"/>
        <w:numPr>
          <w:ilvl w:val="0"/>
          <w:numId w:val="3"/>
        </w:numPr>
        <w:autoSpaceDE w:val="0"/>
        <w:autoSpaceDN w:val="0"/>
        <w:adjustRightInd w:val="0"/>
        <w:spacing w:before="120" w:after="120" w:line="240" w:lineRule="auto"/>
        <w:jc w:val="both"/>
        <w:rPr>
          <w:rFonts w:ascii="Cambria" w:hAnsi="Cambria"/>
          <w:color w:val="000000"/>
          <w:sz w:val="20"/>
          <w:szCs w:val="20"/>
          <w:lang w:eastAsia="it-IT"/>
        </w:rPr>
      </w:pPr>
      <w:r w:rsidRPr="00FF0A10">
        <w:rPr>
          <w:rFonts w:ascii="Cambria" w:hAnsi="Cambria"/>
          <w:color w:val="000000"/>
          <w:sz w:val="20"/>
          <w:szCs w:val="20"/>
          <w:lang w:eastAsia="it-IT"/>
        </w:rPr>
        <w:t xml:space="preserve">Salvatore </w:t>
      </w:r>
      <w:proofErr w:type="spellStart"/>
      <w:r w:rsidRPr="00FF0A10">
        <w:rPr>
          <w:rFonts w:ascii="Cambria" w:hAnsi="Cambria"/>
          <w:color w:val="000000"/>
          <w:sz w:val="20"/>
          <w:szCs w:val="20"/>
          <w:lang w:eastAsia="it-IT"/>
        </w:rPr>
        <w:t>Iecle</w:t>
      </w:r>
      <w:proofErr w:type="spellEnd"/>
      <w:r w:rsidRPr="00FF0A10">
        <w:rPr>
          <w:rFonts w:ascii="Cambria" w:hAnsi="Cambria"/>
          <w:color w:val="000000"/>
          <w:sz w:val="20"/>
          <w:szCs w:val="20"/>
          <w:lang w:eastAsia="it-IT"/>
        </w:rPr>
        <w:t xml:space="preserve"> per il Servizio Territoriale Amministrativo di Cagliari</w:t>
      </w:r>
    </w:p>
    <w:p w14:paraId="157CAAE0" w14:textId="6052D3D6" w:rsidR="00F81181" w:rsidRDefault="00613DA8" w:rsidP="00A943BD">
      <w:pPr>
        <w:pStyle w:val="Paragrafoelenco"/>
        <w:numPr>
          <w:ilvl w:val="0"/>
          <w:numId w:val="3"/>
        </w:numPr>
        <w:autoSpaceDE w:val="0"/>
        <w:autoSpaceDN w:val="0"/>
        <w:adjustRightInd w:val="0"/>
        <w:spacing w:before="120" w:after="120" w:line="240" w:lineRule="auto"/>
        <w:jc w:val="both"/>
        <w:rPr>
          <w:rFonts w:ascii="Cambria" w:hAnsi="Cambria"/>
          <w:color w:val="000000"/>
          <w:sz w:val="20"/>
          <w:szCs w:val="20"/>
          <w:lang w:eastAsia="it-IT"/>
        </w:rPr>
      </w:pPr>
      <w:r>
        <w:rPr>
          <w:rFonts w:ascii="Cambria" w:hAnsi="Cambria"/>
          <w:color w:val="000000"/>
          <w:sz w:val="20"/>
          <w:szCs w:val="20"/>
          <w:lang w:eastAsia="it-IT"/>
        </w:rPr>
        <w:t>Andrea Zucca p</w:t>
      </w:r>
      <w:r w:rsidR="00F81181">
        <w:rPr>
          <w:rFonts w:ascii="Cambria" w:hAnsi="Cambria"/>
          <w:color w:val="000000"/>
          <w:sz w:val="20"/>
          <w:szCs w:val="20"/>
          <w:lang w:eastAsia="it-IT"/>
        </w:rPr>
        <w:t>er il Servizio Territoriale Amministrativo di Oristano</w:t>
      </w:r>
    </w:p>
    <w:p w14:paraId="6363E967" w14:textId="3F60D289" w:rsidR="00613DA8" w:rsidRDefault="00613DA8" w:rsidP="00A943BD">
      <w:pPr>
        <w:pStyle w:val="Paragrafoelenco"/>
        <w:numPr>
          <w:ilvl w:val="0"/>
          <w:numId w:val="3"/>
        </w:numPr>
        <w:autoSpaceDE w:val="0"/>
        <w:autoSpaceDN w:val="0"/>
        <w:adjustRightInd w:val="0"/>
        <w:spacing w:before="120" w:after="120" w:line="240" w:lineRule="auto"/>
        <w:jc w:val="both"/>
        <w:rPr>
          <w:rFonts w:ascii="Cambria" w:hAnsi="Cambria"/>
          <w:color w:val="000000"/>
          <w:sz w:val="20"/>
          <w:szCs w:val="20"/>
          <w:lang w:eastAsia="it-IT"/>
        </w:rPr>
      </w:pPr>
      <w:r>
        <w:rPr>
          <w:rFonts w:ascii="Cambria" w:hAnsi="Cambria"/>
          <w:color w:val="000000"/>
          <w:sz w:val="20"/>
          <w:szCs w:val="20"/>
          <w:lang w:eastAsia="it-IT"/>
        </w:rPr>
        <w:t>Salvatore Manca per il Servizio Territoriale Tecnico di Oristano</w:t>
      </w:r>
    </w:p>
    <w:p w14:paraId="0079B08F" w14:textId="51558D2A" w:rsidR="00DB6BF1" w:rsidRDefault="003A26ED" w:rsidP="00A943BD">
      <w:pPr>
        <w:pStyle w:val="Paragrafoelenco"/>
        <w:numPr>
          <w:ilvl w:val="0"/>
          <w:numId w:val="3"/>
        </w:numPr>
        <w:autoSpaceDE w:val="0"/>
        <w:autoSpaceDN w:val="0"/>
        <w:adjustRightInd w:val="0"/>
        <w:spacing w:before="120" w:after="120" w:line="240" w:lineRule="auto"/>
        <w:jc w:val="both"/>
        <w:rPr>
          <w:rFonts w:ascii="Cambria" w:hAnsi="Cambria"/>
          <w:color w:val="000000"/>
          <w:sz w:val="20"/>
          <w:szCs w:val="20"/>
          <w:lang w:eastAsia="it-IT"/>
        </w:rPr>
      </w:pPr>
      <w:r w:rsidRPr="003A26ED">
        <w:rPr>
          <w:rFonts w:ascii="Cambria" w:hAnsi="Cambria"/>
          <w:color w:val="000000"/>
          <w:sz w:val="20"/>
          <w:szCs w:val="20"/>
          <w:lang w:eastAsia="it-IT"/>
        </w:rPr>
        <w:t xml:space="preserve">Andrea </w:t>
      </w:r>
      <w:proofErr w:type="spellStart"/>
      <w:r w:rsidRPr="003A26ED">
        <w:rPr>
          <w:rFonts w:ascii="Cambria" w:hAnsi="Cambria"/>
          <w:color w:val="000000"/>
          <w:sz w:val="20"/>
          <w:szCs w:val="20"/>
          <w:lang w:eastAsia="it-IT"/>
        </w:rPr>
        <w:t>Saur</w:t>
      </w:r>
      <w:proofErr w:type="spellEnd"/>
      <w:r>
        <w:rPr>
          <w:rFonts w:ascii="Cambria" w:hAnsi="Cambria"/>
          <w:color w:val="000000"/>
          <w:sz w:val="20"/>
          <w:szCs w:val="20"/>
          <w:lang w:eastAsia="it-IT"/>
        </w:rPr>
        <w:t xml:space="preserve"> per il Servizio Territoriale Amministrativo di Sassari</w:t>
      </w:r>
    </w:p>
    <w:p w14:paraId="5A1569EF" w14:textId="7888B84D" w:rsidR="003A26ED" w:rsidRPr="003A26ED" w:rsidRDefault="003A26ED" w:rsidP="00A943BD">
      <w:pPr>
        <w:pStyle w:val="Paragrafoelenco"/>
        <w:numPr>
          <w:ilvl w:val="0"/>
          <w:numId w:val="3"/>
        </w:numPr>
        <w:autoSpaceDE w:val="0"/>
        <w:autoSpaceDN w:val="0"/>
        <w:adjustRightInd w:val="0"/>
        <w:spacing w:before="120" w:after="120" w:line="240" w:lineRule="auto"/>
        <w:jc w:val="both"/>
        <w:rPr>
          <w:rFonts w:ascii="Cambria" w:hAnsi="Cambria"/>
          <w:color w:val="000000"/>
          <w:sz w:val="20"/>
          <w:szCs w:val="20"/>
          <w:lang w:eastAsia="it-IT"/>
        </w:rPr>
      </w:pPr>
      <w:r>
        <w:rPr>
          <w:rFonts w:ascii="Cambria" w:hAnsi="Cambria"/>
          <w:color w:val="000000"/>
          <w:sz w:val="20"/>
          <w:szCs w:val="20"/>
          <w:lang w:eastAsia="it-IT"/>
        </w:rPr>
        <w:t>Paola Baldino per il Servizio Territoriale Tecnico di Sassari</w:t>
      </w:r>
    </w:p>
    <w:p w14:paraId="77FD8454" w14:textId="77777777" w:rsidR="0044112D" w:rsidRPr="00734A78" w:rsidRDefault="0044112D" w:rsidP="004F1D7A">
      <w:pPr>
        <w:pStyle w:val="Paragrafoelenco"/>
        <w:autoSpaceDE w:val="0"/>
        <w:autoSpaceDN w:val="0"/>
        <w:adjustRightInd w:val="0"/>
        <w:spacing w:before="120" w:after="120" w:line="240" w:lineRule="auto"/>
        <w:jc w:val="both"/>
        <w:rPr>
          <w:rFonts w:ascii="Cambria" w:hAnsi="Cambria"/>
          <w:color w:val="000000"/>
          <w:sz w:val="20"/>
          <w:szCs w:val="20"/>
          <w:lang w:eastAsia="it-IT"/>
        </w:rPr>
      </w:pPr>
    </w:p>
    <w:p w14:paraId="20EB0DE7" w14:textId="41926E32" w:rsidR="001F3642" w:rsidRPr="00734A78" w:rsidRDefault="001F3642" w:rsidP="00734A78">
      <w:pPr>
        <w:spacing w:before="120" w:after="120" w:line="240" w:lineRule="auto"/>
        <w:contextualSpacing/>
        <w:jc w:val="both"/>
        <w:rPr>
          <w:rFonts w:ascii="Cambria" w:hAnsi="Cambria"/>
          <w:color w:val="000000" w:themeColor="text1"/>
          <w:sz w:val="20"/>
          <w:szCs w:val="20"/>
        </w:rPr>
      </w:pPr>
      <w:r w:rsidRPr="00734A78">
        <w:rPr>
          <w:rFonts w:ascii="Cambria" w:hAnsi="Cambria"/>
          <w:color w:val="000000" w:themeColor="text1"/>
          <w:sz w:val="20"/>
          <w:szCs w:val="20"/>
        </w:rPr>
        <w:t>Le pubblicazioni su Amministrazione Trasparente verranno monitorate secondo le modalità e le tempistiche indicate nella nota esplicativa che l’RPCT invierà successivamente a</w:t>
      </w:r>
      <w:r w:rsidR="008E15A3">
        <w:rPr>
          <w:rFonts w:ascii="Cambria" w:hAnsi="Cambria"/>
          <w:color w:val="000000" w:themeColor="text1"/>
          <w:sz w:val="20"/>
          <w:szCs w:val="20"/>
        </w:rPr>
        <w:t xml:space="preserve">lla pubblicazione del PTPCT </w:t>
      </w:r>
      <w:r w:rsidR="001A31A4">
        <w:rPr>
          <w:rFonts w:ascii="Cambria" w:hAnsi="Cambria"/>
          <w:color w:val="000000" w:themeColor="text1"/>
          <w:sz w:val="20"/>
          <w:szCs w:val="20"/>
        </w:rPr>
        <w:t>2023-2025</w:t>
      </w:r>
      <w:r w:rsidRPr="00734A78">
        <w:rPr>
          <w:rFonts w:ascii="Cambria" w:hAnsi="Cambria"/>
          <w:color w:val="000000" w:themeColor="text1"/>
          <w:sz w:val="20"/>
          <w:szCs w:val="20"/>
        </w:rPr>
        <w:t>.</w:t>
      </w:r>
    </w:p>
    <w:p w14:paraId="7481085E" w14:textId="77777777" w:rsidR="00C03CFA" w:rsidRPr="00734A78" w:rsidRDefault="00657D7F" w:rsidP="00734A78">
      <w:pPr>
        <w:autoSpaceDE w:val="0"/>
        <w:autoSpaceDN w:val="0"/>
        <w:adjustRightInd w:val="0"/>
        <w:spacing w:before="120" w:after="120" w:line="240" w:lineRule="auto"/>
        <w:contextualSpacing/>
        <w:jc w:val="both"/>
        <w:rPr>
          <w:rFonts w:ascii="Cambria" w:hAnsi="Cambria"/>
          <w:sz w:val="20"/>
          <w:szCs w:val="20"/>
        </w:rPr>
      </w:pPr>
      <w:r w:rsidRPr="00734A78">
        <w:rPr>
          <w:rFonts w:ascii="Cambria" w:hAnsi="Cambria"/>
          <w:sz w:val="20"/>
          <w:szCs w:val="20"/>
        </w:rPr>
        <w:t xml:space="preserve">Sul sito AREA ancora sono presenti numerose pubblicazioni </w:t>
      </w:r>
      <w:r w:rsidR="00BF7120" w:rsidRPr="00734A78">
        <w:rPr>
          <w:rFonts w:ascii="Cambria" w:hAnsi="Cambria"/>
          <w:sz w:val="20"/>
          <w:szCs w:val="20"/>
        </w:rPr>
        <w:t>sul</w:t>
      </w:r>
      <w:r w:rsidRPr="00734A78">
        <w:rPr>
          <w:rFonts w:ascii="Cambria" w:hAnsi="Cambria"/>
          <w:sz w:val="20"/>
          <w:szCs w:val="20"/>
        </w:rPr>
        <w:t xml:space="preserve">la </w:t>
      </w:r>
      <w:r w:rsidR="00C03CFA" w:rsidRPr="00734A78">
        <w:rPr>
          <w:rFonts w:ascii="Cambria" w:hAnsi="Cambria"/>
          <w:sz w:val="20"/>
          <w:szCs w:val="20"/>
        </w:rPr>
        <w:t xml:space="preserve">piattaforma </w:t>
      </w:r>
      <w:r w:rsidR="00C03CFA" w:rsidRPr="00734A78">
        <w:rPr>
          <w:rFonts w:ascii="Cambria" w:hAnsi="Cambria"/>
          <w:b/>
          <w:sz w:val="20"/>
          <w:szCs w:val="20"/>
        </w:rPr>
        <w:t>“Amministrazione Aperta”</w:t>
      </w:r>
      <w:r w:rsidR="005A5C9C" w:rsidRPr="00734A78">
        <w:rPr>
          <w:rFonts w:ascii="Cambria" w:hAnsi="Cambria"/>
          <w:b/>
          <w:sz w:val="20"/>
          <w:szCs w:val="20"/>
        </w:rPr>
        <w:t>,</w:t>
      </w:r>
      <w:r w:rsidR="00C03CFA" w:rsidRPr="00734A78">
        <w:rPr>
          <w:rFonts w:ascii="Cambria" w:hAnsi="Cambria"/>
          <w:sz w:val="20"/>
          <w:szCs w:val="20"/>
        </w:rPr>
        <w:t xml:space="preserve"> messa a disposizione dalla Regione Sardegna attrav</w:t>
      </w:r>
      <w:r w:rsidR="005A5C9C" w:rsidRPr="00734A78">
        <w:rPr>
          <w:rFonts w:ascii="Cambria" w:hAnsi="Cambria"/>
          <w:sz w:val="20"/>
          <w:szCs w:val="20"/>
        </w:rPr>
        <w:t xml:space="preserve">erso il supporto di </w:t>
      </w:r>
      <w:proofErr w:type="spellStart"/>
      <w:r w:rsidR="005A5C9C" w:rsidRPr="00734A78">
        <w:rPr>
          <w:rFonts w:ascii="Cambria" w:hAnsi="Cambria"/>
          <w:sz w:val="20"/>
          <w:szCs w:val="20"/>
        </w:rPr>
        <w:t>SardegnaIT</w:t>
      </w:r>
      <w:proofErr w:type="spellEnd"/>
      <w:r w:rsidR="005A5C9C" w:rsidRPr="00734A78">
        <w:rPr>
          <w:rFonts w:ascii="Cambria" w:hAnsi="Cambria"/>
          <w:sz w:val="20"/>
          <w:szCs w:val="20"/>
        </w:rPr>
        <w:t xml:space="preserve">, </w:t>
      </w:r>
      <w:r w:rsidR="00C03CFA" w:rsidRPr="00734A78">
        <w:rPr>
          <w:rFonts w:ascii="Cambria" w:hAnsi="Cambria"/>
          <w:sz w:val="20"/>
          <w:szCs w:val="20"/>
        </w:rPr>
        <w:t>per la pubblicazione dei dati inerenti sovvenzioni, contributi, sussidi, e vantaggi economici (art. 26, c. 2, art. 27 d.lgs. 33/2013) e bandi di gara e contratti (art. 37, commi 1 e 2 del d.</w:t>
      </w:r>
      <w:r w:rsidRPr="00734A78">
        <w:rPr>
          <w:rFonts w:ascii="Cambria" w:hAnsi="Cambria"/>
          <w:sz w:val="20"/>
          <w:szCs w:val="20"/>
        </w:rPr>
        <w:t xml:space="preserve">lgs. 33/2013). Ogni dirigente </w:t>
      </w:r>
      <w:r w:rsidR="00644AE2" w:rsidRPr="00734A78">
        <w:rPr>
          <w:rFonts w:ascii="Cambria" w:hAnsi="Cambria"/>
          <w:sz w:val="20"/>
          <w:szCs w:val="20"/>
        </w:rPr>
        <w:t>ha</w:t>
      </w:r>
      <w:r w:rsidR="00C03CFA" w:rsidRPr="00734A78">
        <w:rPr>
          <w:rFonts w:ascii="Cambria" w:hAnsi="Cambria"/>
          <w:sz w:val="20"/>
          <w:szCs w:val="20"/>
        </w:rPr>
        <w:t xml:space="preserve"> le credenziali per adempiere autonomamente agli obbligh</w:t>
      </w:r>
      <w:r w:rsidRPr="00734A78">
        <w:rPr>
          <w:rFonts w:ascii="Cambria" w:hAnsi="Cambria"/>
          <w:sz w:val="20"/>
          <w:szCs w:val="20"/>
        </w:rPr>
        <w:t xml:space="preserve">i di </w:t>
      </w:r>
      <w:r w:rsidR="00BF7120" w:rsidRPr="00734A78">
        <w:rPr>
          <w:rFonts w:ascii="Cambria" w:hAnsi="Cambria"/>
          <w:sz w:val="20"/>
          <w:szCs w:val="20"/>
        </w:rPr>
        <w:t>pubblicazione di cui sopra. A</w:t>
      </w:r>
      <w:r w:rsidRPr="00734A78">
        <w:rPr>
          <w:rFonts w:ascii="Cambria" w:hAnsi="Cambria"/>
          <w:sz w:val="20"/>
          <w:szCs w:val="20"/>
        </w:rPr>
        <w:t xml:space="preserve">ttualmente la piattaforma “Amministrazione Aperta” </w:t>
      </w:r>
      <w:r w:rsidR="00347A0D" w:rsidRPr="00734A78">
        <w:rPr>
          <w:rFonts w:ascii="Cambria" w:hAnsi="Cambria"/>
          <w:sz w:val="20"/>
          <w:szCs w:val="20"/>
        </w:rPr>
        <w:t xml:space="preserve">è stata </w:t>
      </w:r>
      <w:r w:rsidR="00E04440" w:rsidRPr="00734A78">
        <w:rPr>
          <w:rFonts w:ascii="Cambria" w:hAnsi="Cambria"/>
          <w:sz w:val="20"/>
          <w:szCs w:val="20"/>
        </w:rPr>
        <w:t xml:space="preserve">in parte </w:t>
      </w:r>
      <w:r w:rsidR="00347A0D" w:rsidRPr="00734A78">
        <w:rPr>
          <w:rFonts w:ascii="Cambria" w:hAnsi="Cambria"/>
          <w:sz w:val="20"/>
          <w:szCs w:val="20"/>
        </w:rPr>
        <w:t>sostituita dall’</w:t>
      </w:r>
      <w:r w:rsidR="00E04440" w:rsidRPr="00734A78">
        <w:rPr>
          <w:rFonts w:ascii="Cambria" w:hAnsi="Cambria"/>
          <w:sz w:val="20"/>
          <w:szCs w:val="20"/>
        </w:rPr>
        <w:t xml:space="preserve">utilizzo della Piattaforma </w:t>
      </w:r>
      <w:proofErr w:type="spellStart"/>
      <w:r w:rsidR="00E04440" w:rsidRPr="00734A78">
        <w:rPr>
          <w:rFonts w:ascii="Cambria" w:hAnsi="Cambria"/>
          <w:b/>
          <w:sz w:val="20"/>
          <w:szCs w:val="20"/>
        </w:rPr>
        <w:t>Pe</w:t>
      </w:r>
      <w:r w:rsidR="00347A0D" w:rsidRPr="00734A78">
        <w:rPr>
          <w:rFonts w:ascii="Cambria" w:hAnsi="Cambria"/>
          <w:b/>
          <w:sz w:val="20"/>
          <w:szCs w:val="20"/>
        </w:rPr>
        <w:t>rlaPA</w:t>
      </w:r>
      <w:proofErr w:type="spellEnd"/>
      <w:r w:rsidR="00644AE2" w:rsidRPr="00734A78">
        <w:rPr>
          <w:rFonts w:ascii="Cambria" w:hAnsi="Cambria"/>
          <w:b/>
          <w:sz w:val="20"/>
          <w:szCs w:val="20"/>
        </w:rPr>
        <w:t>,</w:t>
      </w:r>
      <w:r w:rsidR="00347A0D" w:rsidRPr="00734A78">
        <w:rPr>
          <w:rFonts w:ascii="Cambria" w:hAnsi="Cambria"/>
          <w:b/>
          <w:sz w:val="20"/>
          <w:szCs w:val="20"/>
        </w:rPr>
        <w:t xml:space="preserve"> </w:t>
      </w:r>
      <w:r w:rsidR="00347A0D" w:rsidRPr="00734A78">
        <w:rPr>
          <w:rFonts w:ascii="Cambria" w:hAnsi="Cambria"/>
          <w:sz w:val="20"/>
          <w:szCs w:val="20"/>
        </w:rPr>
        <w:t xml:space="preserve">così come </w:t>
      </w:r>
      <w:r w:rsidR="00E04440" w:rsidRPr="00734A78">
        <w:rPr>
          <w:rFonts w:ascii="Cambria" w:hAnsi="Cambria"/>
          <w:sz w:val="20"/>
          <w:szCs w:val="20"/>
        </w:rPr>
        <w:t>sopra esplicitato.</w:t>
      </w:r>
    </w:p>
    <w:p w14:paraId="572CC4E7" w14:textId="41EF9F37" w:rsidR="00EF4475" w:rsidRDefault="004F1D7A" w:rsidP="00734A78">
      <w:pPr>
        <w:pStyle w:val="Paragrafoelenco"/>
        <w:autoSpaceDE w:val="0"/>
        <w:autoSpaceDN w:val="0"/>
        <w:adjustRightInd w:val="0"/>
        <w:spacing w:before="120" w:after="120" w:line="240" w:lineRule="auto"/>
        <w:ind w:left="0"/>
        <w:jc w:val="both"/>
        <w:rPr>
          <w:rFonts w:ascii="Cambria" w:hAnsi="Cambria"/>
          <w:color w:val="000000" w:themeColor="text1"/>
          <w:sz w:val="20"/>
          <w:szCs w:val="20"/>
        </w:rPr>
      </w:pPr>
      <w:r>
        <w:rPr>
          <w:rFonts w:ascii="Cambria" w:hAnsi="Cambria"/>
          <w:color w:val="000000" w:themeColor="text1"/>
          <w:sz w:val="20"/>
          <w:szCs w:val="20"/>
        </w:rPr>
        <w:t>Nel 2022</w:t>
      </w:r>
      <w:r w:rsidR="008B1245" w:rsidRPr="00B00F73">
        <w:rPr>
          <w:rFonts w:ascii="Cambria" w:hAnsi="Cambria"/>
          <w:color w:val="000000" w:themeColor="text1"/>
          <w:sz w:val="20"/>
          <w:szCs w:val="20"/>
        </w:rPr>
        <w:t xml:space="preserve">, </w:t>
      </w:r>
      <w:r>
        <w:rPr>
          <w:rFonts w:ascii="Cambria" w:hAnsi="Cambria"/>
          <w:color w:val="000000" w:themeColor="text1"/>
          <w:sz w:val="20"/>
          <w:szCs w:val="20"/>
        </w:rPr>
        <w:t xml:space="preserve">si conferma che </w:t>
      </w:r>
      <w:r w:rsidR="00EF4475" w:rsidRPr="00B00F73">
        <w:rPr>
          <w:rFonts w:ascii="Cambria" w:hAnsi="Cambria"/>
          <w:color w:val="000000" w:themeColor="text1"/>
          <w:sz w:val="20"/>
          <w:szCs w:val="20"/>
        </w:rPr>
        <w:t xml:space="preserve">il cambio di gestione della fase di monitoraggio e la richiesta di dare risposta puntuale su ogni singolo obbligo di pubblicazione facendolo visualizzare su una tabella apposita, </w:t>
      </w:r>
      <w:r w:rsidR="008B1245" w:rsidRPr="00B00F73">
        <w:rPr>
          <w:rFonts w:ascii="Cambria" w:hAnsi="Cambria"/>
          <w:color w:val="000000" w:themeColor="text1"/>
          <w:sz w:val="20"/>
          <w:szCs w:val="20"/>
        </w:rPr>
        <w:t>ha reso</w:t>
      </w:r>
      <w:r w:rsidR="00EF4475" w:rsidRPr="00B00F73">
        <w:rPr>
          <w:rFonts w:ascii="Cambria" w:hAnsi="Cambria"/>
          <w:color w:val="000000" w:themeColor="text1"/>
          <w:sz w:val="20"/>
          <w:szCs w:val="20"/>
        </w:rPr>
        <w:t xml:space="preserve"> più semplice per i </w:t>
      </w:r>
      <w:r w:rsidR="00354831" w:rsidRPr="00B00F73">
        <w:rPr>
          <w:rFonts w:ascii="Cambria" w:hAnsi="Cambria"/>
          <w:color w:val="000000" w:themeColor="text1"/>
          <w:sz w:val="20"/>
          <w:szCs w:val="20"/>
        </w:rPr>
        <w:t>Serviz</w:t>
      </w:r>
      <w:r w:rsidR="00EF4475" w:rsidRPr="00B00F73">
        <w:rPr>
          <w:rFonts w:ascii="Cambria" w:hAnsi="Cambria"/>
          <w:color w:val="000000" w:themeColor="text1"/>
          <w:sz w:val="20"/>
          <w:szCs w:val="20"/>
        </w:rPr>
        <w:t>i adempiere agli obblighi di pubblicazione. Questo aspetto è stato confermato anche dalle verifiche svolte dagli OIV</w:t>
      </w:r>
      <w:r w:rsidR="008E15A3" w:rsidRPr="00B00F73">
        <w:rPr>
          <w:rFonts w:ascii="Cambria" w:hAnsi="Cambria"/>
          <w:color w:val="000000" w:themeColor="text1"/>
          <w:sz w:val="20"/>
          <w:szCs w:val="20"/>
        </w:rPr>
        <w:t>,</w:t>
      </w:r>
      <w:r w:rsidR="00EF4475" w:rsidRPr="00B00F73">
        <w:rPr>
          <w:rFonts w:ascii="Cambria" w:hAnsi="Cambria"/>
          <w:color w:val="000000" w:themeColor="text1"/>
          <w:sz w:val="20"/>
          <w:szCs w:val="20"/>
        </w:rPr>
        <w:t xml:space="preserve"> che hanno evidenziato </w:t>
      </w:r>
      <w:r w:rsidR="00D22C90" w:rsidRPr="00D22C90">
        <w:rPr>
          <w:rFonts w:ascii="Cambria" w:hAnsi="Cambria"/>
          <w:i/>
          <w:color w:val="000000" w:themeColor="text1"/>
          <w:sz w:val="20"/>
          <w:szCs w:val="20"/>
        </w:rPr>
        <w:t>“</w:t>
      </w:r>
      <w:r w:rsidR="00EF4475" w:rsidRPr="00D22C90">
        <w:rPr>
          <w:rFonts w:ascii="Cambria" w:hAnsi="Cambria"/>
          <w:i/>
          <w:color w:val="000000" w:themeColor="text1"/>
          <w:sz w:val="20"/>
          <w:szCs w:val="20"/>
        </w:rPr>
        <w:t>una buona impostazione complessiva nell’ambito dell’applicazione delle norme in materia di Trasparenza</w:t>
      </w:r>
      <w:r w:rsidR="00D22C90" w:rsidRPr="00D22C90">
        <w:rPr>
          <w:rFonts w:ascii="Cambria" w:hAnsi="Cambria"/>
          <w:i/>
          <w:color w:val="000000" w:themeColor="text1"/>
          <w:sz w:val="20"/>
          <w:szCs w:val="20"/>
        </w:rPr>
        <w:t>”</w:t>
      </w:r>
      <w:r w:rsidR="00EF4475" w:rsidRPr="00B00F73">
        <w:rPr>
          <w:rFonts w:ascii="Cambria" w:hAnsi="Cambria"/>
          <w:color w:val="000000" w:themeColor="text1"/>
          <w:sz w:val="20"/>
          <w:szCs w:val="20"/>
        </w:rPr>
        <w:t xml:space="preserve"> (</w:t>
      </w:r>
      <w:proofErr w:type="spellStart"/>
      <w:r w:rsidR="00EF4475" w:rsidRPr="00B00F73">
        <w:rPr>
          <w:rFonts w:ascii="Cambria" w:hAnsi="Cambria"/>
          <w:color w:val="000000" w:themeColor="text1"/>
          <w:sz w:val="20"/>
          <w:szCs w:val="20"/>
        </w:rPr>
        <w:t>prot</w:t>
      </w:r>
      <w:proofErr w:type="spellEnd"/>
      <w:r w:rsidR="00EF4475" w:rsidRPr="00B00F73">
        <w:rPr>
          <w:rFonts w:ascii="Cambria" w:hAnsi="Cambria"/>
          <w:color w:val="000000" w:themeColor="text1"/>
          <w:sz w:val="20"/>
          <w:szCs w:val="20"/>
        </w:rPr>
        <w:t xml:space="preserve">. </w:t>
      </w:r>
      <w:r w:rsidR="00D22C90">
        <w:rPr>
          <w:rFonts w:ascii="Cambria" w:hAnsi="Cambria"/>
          <w:b/>
          <w:color w:val="000000" w:themeColor="text1"/>
          <w:sz w:val="20"/>
          <w:szCs w:val="20"/>
        </w:rPr>
        <w:t>24029</w:t>
      </w:r>
      <w:r w:rsidR="00EF4475" w:rsidRPr="00B00F73">
        <w:rPr>
          <w:rFonts w:ascii="Cambria" w:hAnsi="Cambria"/>
          <w:color w:val="000000" w:themeColor="text1"/>
          <w:sz w:val="20"/>
          <w:szCs w:val="20"/>
        </w:rPr>
        <w:t xml:space="preserve"> del </w:t>
      </w:r>
      <w:r w:rsidR="00D22C90">
        <w:rPr>
          <w:rFonts w:ascii="Cambria" w:hAnsi="Cambria"/>
          <w:b/>
          <w:color w:val="000000" w:themeColor="text1"/>
          <w:sz w:val="20"/>
          <w:szCs w:val="20"/>
        </w:rPr>
        <w:t>29.06.2022</w:t>
      </w:r>
      <w:r w:rsidR="00EF4475" w:rsidRPr="00B00F73">
        <w:rPr>
          <w:rFonts w:ascii="Cambria" w:hAnsi="Cambria"/>
          <w:color w:val="000000" w:themeColor="text1"/>
          <w:sz w:val="20"/>
          <w:szCs w:val="20"/>
        </w:rPr>
        <w:t>)</w:t>
      </w:r>
      <w:r w:rsidR="00B00F73">
        <w:rPr>
          <w:rFonts w:ascii="Cambria" w:hAnsi="Cambria"/>
          <w:color w:val="000000" w:themeColor="text1"/>
          <w:sz w:val="20"/>
          <w:szCs w:val="20"/>
        </w:rPr>
        <w:t>.</w:t>
      </w:r>
    </w:p>
    <w:p w14:paraId="5B4C2115" w14:textId="77777777" w:rsidR="00152A9A" w:rsidRPr="00C248F7" w:rsidRDefault="001F5A4A" w:rsidP="00025505">
      <w:pPr>
        <w:pStyle w:val="Titolo1"/>
        <w:numPr>
          <w:ilvl w:val="0"/>
          <w:numId w:val="11"/>
        </w:numPr>
        <w:spacing w:before="200"/>
        <w:ind w:left="714" w:hanging="357"/>
        <w:jc w:val="both"/>
        <w:rPr>
          <w:rFonts w:asciiTheme="majorHAnsi" w:eastAsiaTheme="majorEastAsia" w:hAnsiTheme="majorHAnsi"/>
        </w:rPr>
      </w:pPr>
      <w:bookmarkStart w:id="55" w:name="_Toc131149307"/>
      <w:r w:rsidRPr="00C248F7">
        <w:rPr>
          <w:rFonts w:asciiTheme="majorHAnsi" w:eastAsiaTheme="majorEastAsia" w:hAnsiTheme="majorHAnsi"/>
        </w:rPr>
        <w:t>IL DIRITTO DI ACCESSO E IL REGISTRO INFORMATIZZATO DEGLI ACCESSI (RIA)</w:t>
      </w:r>
      <w:bookmarkEnd w:id="55"/>
    </w:p>
    <w:p w14:paraId="129E023E" w14:textId="312E9331" w:rsidR="00152A9A" w:rsidRPr="00734A78" w:rsidRDefault="00152A9A" w:rsidP="00734A78">
      <w:pPr>
        <w:autoSpaceDE w:val="0"/>
        <w:autoSpaceDN w:val="0"/>
        <w:adjustRightInd w:val="0"/>
        <w:spacing w:before="120" w:after="120" w:line="240" w:lineRule="auto"/>
        <w:contextualSpacing/>
        <w:jc w:val="both"/>
        <w:rPr>
          <w:rFonts w:ascii="Cambria" w:hAnsi="Cambria" w:cstheme="minorHAnsi"/>
          <w:color w:val="000000" w:themeColor="text1"/>
          <w:sz w:val="20"/>
          <w:szCs w:val="20"/>
        </w:rPr>
      </w:pPr>
      <w:r w:rsidRPr="00734A78">
        <w:rPr>
          <w:rFonts w:ascii="Cambria" w:hAnsi="Cambria" w:cstheme="minorHAnsi"/>
          <w:color w:val="000000" w:themeColor="text1"/>
          <w:sz w:val="20"/>
          <w:szCs w:val="20"/>
        </w:rPr>
        <w:t xml:space="preserve">Tra le novità più importanti introdotte </w:t>
      </w:r>
      <w:hyperlink r:id="rId58" w:history="1">
        <w:r w:rsidR="007A2A95" w:rsidRPr="00734A78">
          <w:rPr>
            <w:rStyle w:val="Collegamentoipertestuale"/>
            <w:rFonts w:ascii="Cambria" w:hAnsi="Cambria" w:cstheme="minorHAnsi"/>
            <w:b/>
            <w:bCs/>
            <w:sz w:val="20"/>
            <w:szCs w:val="20"/>
          </w:rPr>
          <w:t>D</w:t>
        </w:r>
        <w:r w:rsidRPr="00734A78">
          <w:rPr>
            <w:rStyle w:val="Collegamentoipertestuale"/>
            <w:rFonts w:ascii="Cambria" w:hAnsi="Cambria" w:cstheme="minorHAnsi"/>
            <w:b/>
            <w:bCs/>
            <w:sz w:val="20"/>
            <w:szCs w:val="20"/>
          </w:rPr>
          <w:t>.lgs. 33/2013</w:t>
        </w:r>
      </w:hyperlink>
      <w:r w:rsidR="00416E08" w:rsidRPr="00734A78">
        <w:rPr>
          <w:rFonts w:ascii="Cambria" w:hAnsi="Cambria" w:cstheme="minorHAnsi"/>
          <w:color w:val="000000" w:themeColor="text1"/>
          <w:sz w:val="20"/>
          <w:szCs w:val="20"/>
        </w:rPr>
        <w:t xml:space="preserve"> in materia di trasparenza, ha</w:t>
      </w:r>
      <w:r w:rsidRPr="00734A78">
        <w:rPr>
          <w:rFonts w:ascii="Cambria" w:hAnsi="Cambria" w:cstheme="minorHAnsi"/>
          <w:color w:val="000000" w:themeColor="text1"/>
          <w:sz w:val="20"/>
          <w:szCs w:val="20"/>
        </w:rPr>
        <w:t xml:space="preserve"> riguardato il </w:t>
      </w:r>
      <w:r w:rsidRPr="00734A78">
        <w:rPr>
          <w:rFonts w:ascii="Cambria" w:hAnsi="Cambria" w:cstheme="minorHAnsi"/>
          <w:b/>
          <w:bCs/>
          <w:color w:val="000000" w:themeColor="text1"/>
          <w:sz w:val="20"/>
          <w:szCs w:val="20"/>
        </w:rPr>
        <w:t>diritto di accesso civico “semplice”</w:t>
      </w:r>
      <w:r w:rsidR="00416E08" w:rsidRPr="00734A78">
        <w:rPr>
          <w:rFonts w:ascii="Cambria" w:hAnsi="Cambria" w:cstheme="minorHAnsi"/>
          <w:color w:val="000000" w:themeColor="text1"/>
          <w:sz w:val="20"/>
          <w:szCs w:val="20"/>
        </w:rPr>
        <w:t xml:space="preserve"> </w:t>
      </w:r>
      <w:r w:rsidRPr="00734A78">
        <w:rPr>
          <w:rFonts w:ascii="Cambria" w:hAnsi="Cambria" w:cstheme="minorHAnsi"/>
          <w:color w:val="000000" w:themeColor="text1"/>
          <w:sz w:val="20"/>
          <w:szCs w:val="20"/>
        </w:rPr>
        <w:t>inteso come diritto di chiunque di richiedere documenti, informazioni o dati nei casi in cui, pur essendo previsto l’obbligo, sia stata omessa la loro pubblicazione</w:t>
      </w:r>
      <w:r w:rsidR="008C0BEC" w:rsidRPr="00734A78">
        <w:rPr>
          <w:rFonts w:ascii="Cambria" w:hAnsi="Cambria" w:cstheme="minorHAnsi"/>
          <w:color w:val="000000" w:themeColor="text1"/>
          <w:sz w:val="20"/>
          <w:szCs w:val="20"/>
        </w:rPr>
        <w:t>.</w:t>
      </w:r>
    </w:p>
    <w:p w14:paraId="52C8AF4F" w14:textId="3A63FBDA" w:rsidR="008C0BEC" w:rsidRPr="00734A78" w:rsidRDefault="008C0BEC" w:rsidP="00734A78">
      <w:pPr>
        <w:autoSpaceDE w:val="0"/>
        <w:autoSpaceDN w:val="0"/>
        <w:adjustRightInd w:val="0"/>
        <w:spacing w:before="120" w:after="120" w:line="240" w:lineRule="auto"/>
        <w:contextualSpacing/>
        <w:jc w:val="both"/>
        <w:rPr>
          <w:rFonts w:ascii="Cambria" w:hAnsi="Cambria" w:cstheme="minorHAnsi"/>
          <w:color w:val="000000" w:themeColor="text1"/>
          <w:sz w:val="20"/>
          <w:szCs w:val="20"/>
        </w:rPr>
      </w:pPr>
      <w:r w:rsidRPr="00734A78">
        <w:rPr>
          <w:rFonts w:ascii="Cambria" w:hAnsi="Cambria" w:cstheme="minorHAnsi"/>
          <w:color w:val="000000" w:themeColor="text1"/>
          <w:sz w:val="20"/>
          <w:szCs w:val="20"/>
        </w:rPr>
        <w:t xml:space="preserve">Il </w:t>
      </w:r>
      <w:hyperlink r:id="rId59" w:history="1">
        <w:r w:rsidRPr="00734A78">
          <w:rPr>
            <w:rStyle w:val="Collegamentoipertestuale"/>
            <w:rFonts w:ascii="Cambria" w:hAnsi="Cambria" w:cstheme="minorHAnsi"/>
            <w:b/>
            <w:sz w:val="20"/>
            <w:szCs w:val="20"/>
          </w:rPr>
          <w:t>D.lgs. 97/2016</w:t>
        </w:r>
      </w:hyperlink>
      <w:r w:rsidRPr="00734A78">
        <w:rPr>
          <w:rFonts w:ascii="Cambria" w:hAnsi="Cambria" w:cstheme="minorHAnsi"/>
          <w:color w:val="000000" w:themeColor="text1"/>
          <w:sz w:val="20"/>
          <w:szCs w:val="20"/>
        </w:rPr>
        <w:t xml:space="preserve"> ha poi introdotto il diritto di </w:t>
      </w:r>
      <w:r w:rsidRPr="00734A78">
        <w:rPr>
          <w:rFonts w:ascii="Cambria" w:hAnsi="Cambria" w:cstheme="minorHAnsi"/>
          <w:b/>
          <w:bCs/>
          <w:color w:val="000000" w:themeColor="text1"/>
          <w:sz w:val="20"/>
          <w:szCs w:val="20"/>
        </w:rPr>
        <w:t>accesso generalizzato a dati e documenti non oggetto di pubblicazione obbligatoria</w:t>
      </w:r>
      <w:r w:rsidRPr="00734A78">
        <w:rPr>
          <w:rFonts w:ascii="Cambria" w:hAnsi="Cambria" w:cstheme="minorHAnsi"/>
          <w:color w:val="000000" w:themeColor="text1"/>
          <w:sz w:val="20"/>
          <w:szCs w:val="20"/>
        </w:rPr>
        <w:t xml:space="preserve">. </w:t>
      </w:r>
      <w:r w:rsidR="00152A9A" w:rsidRPr="00734A78">
        <w:rPr>
          <w:rFonts w:ascii="Cambria" w:hAnsi="Cambria" w:cstheme="minorHAnsi"/>
          <w:color w:val="000000" w:themeColor="text1"/>
          <w:sz w:val="20"/>
          <w:szCs w:val="20"/>
        </w:rPr>
        <w:t>Sull’istituto dell’accesso civico generalizzato l’A</w:t>
      </w:r>
      <w:r w:rsidR="00F31CD6" w:rsidRPr="00734A78">
        <w:rPr>
          <w:rFonts w:ascii="Cambria" w:hAnsi="Cambria" w:cstheme="minorHAnsi"/>
          <w:color w:val="000000" w:themeColor="text1"/>
          <w:sz w:val="20"/>
          <w:szCs w:val="20"/>
        </w:rPr>
        <w:t>NAC</w:t>
      </w:r>
      <w:r w:rsidR="00152A9A" w:rsidRPr="00734A78">
        <w:rPr>
          <w:rFonts w:ascii="Cambria" w:hAnsi="Cambria" w:cstheme="minorHAnsi"/>
          <w:color w:val="000000" w:themeColor="text1"/>
          <w:sz w:val="20"/>
          <w:szCs w:val="20"/>
        </w:rPr>
        <w:t>, chiamata dallo stesso d.lgs. 33/2013 a definire le esclusioni e i limiti, d'intesa con il Garante per la protezione dei dati personali e sentita la Conferenza unificata, ha adottat</w:t>
      </w:r>
      <w:r w:rsidRPr="00734A78">
        <w:rPr>
          <w:rFonts w:ascii="Cambria" w:hAnsi="Cambria" w:cstheme="minorHAnsi"/>
          <w:color w:val="000000" w:themeColor="text1"/>
          <w:sz w:val="20"/>
          <w:szCs w:val="20"/>
        </w:rPr>
        <w:t>o</w:t>
      </w:r>
      <w:r w:rsidR="00152A9A" w:rsidRPr="00734A78">
        <w:rPr>
          <w:rFonts w:ascii="Cambria" w:hAnsi="Cambria" w:cstheme="minorHAnsi"/>
          <w:color w:val="000000" w:themeColor="text1"/>
          <w:sz w:val="20"/>
          <w:szCs w:val="20"/>
        </w:rPr>
        <w:t xml:space="preserve"> specifiche Linee guida con delibera n. 1309</w:t>
      </w:r>
      <w:r w:rsidRPr="00734A78">
        <w:rPr>
          <w:rFonts w:ascii="Cambria" w:hAnsi="Cambria" w:cstheme="minorHAnsi"/>
          <w:color w:val="000000" w:themeColor="text1"/>
          <w:sz w:val="20"/>
          <w:szCs w:val="20"/>
        </w:rPr>
        <w:t>/2016.</w:t>
      </w:r>
    </w:p>
    <w:p w14:paraId="77FA38AC" w14:textId="1229956A" w:rsidR="008C0BEC" w:rsidRPr="00734A78" w:rsidRDefault="008C0BEC" w:rsidP="00734A78">
      <w:pPr>
        <w:autoSpaceDE w:val="0"/>
        <w:autoSpaceDN w:val="0"/>
        <w:adjustRightInd w:val="0"/>
        <w:spacing w:before="120" w:after="120" w:line="240" w:lineRule="auto"/>
        <w:contextualSpacing/>
        <w:jc w:val="both"/>
        <w:rPr>
          <w:rFonts w:ascii="Cambria" w:hAnsi="Cambria" w:cstheme="minorHAnsi"/>
          <w:color w:val="000000" w:themeColor="text1"/>
          <w:sz w:val="20"/>
          <w:szCs w:val="20"/>
        </w:rPr>
      </w:pPr>
      <w:r w:rsidRPr="00734A78">
        <w:rPr>
          <w:rFonts w:ascii="Cambria" w:hAnsi="Cambria" w:cstheme="minorHAnsi"/>
          <w:color w:val="000000" w:themeColor="text1"/>
          <w:sz w:val="20"/>
          <w:szCs w:val="20"/>
        </w:rPr>
        <w:t>Queste</w:t>
      </w:r>
      <w:r w:rsidR="00F31CD6" w:rsidRPr="00734A78">
        <w:rPr>
          <w:rFonts w:ascii="Cambria" w:hAnsi="Cambria" w:cstheme="minorHAnsi"/>
          <w:color w:val="000000" w:themeColor="text1"/>
          <w:sz w:val="20"/>
          <w:szCs w:val="20"/>
        </w:rPr>
        <w:t xml:space="preserve"> due </w:t>
      </w:r>
      <w:r w:rsidRPr="00734A78">
        <w:rPr>
          <w:rFonts w:ascii="Cambria" w:hAnsi="Cambria" w:cstheme="minorHAnsi"/>
          <w:color w:val="000000" w:themeColor="text1"/>
          <w:sz w:val="20"/>
          <w:szCs w:val="20"/>
        </w:rPr>
        <w:t xml:space="preserve">forme di accesso si aggiungono al diritto di </w:t>
      </w:r>
      <w:r w:rsidRPr="00734A78">
        <w:rPr>
          <w:rFonts w:ascii="Cambria" w:hAnsi="Cambria" w:cstheme="minorHAnsi"/>
          <w:b/>
          <w:bCs/>
          <w:color w:val="000000" w:themeColor="text1"/>
          <w:sz w:val="20"/>
          <w:szCs w:val="20"/>
        </w:rPr>
        <w:t>accesso documentale</w:t>
      </w:r>
      <w:r w:rsidRPr="00734A78">
        <w:rPr>
          <w:rFonts w:ascii="Cambria" w:hAnsi="Cambria" w:cstheme="minorHAnsi"/>
          <w:color w:val="000000" w:themeColor="text1"/>
          <w:sz w:val="20"/>
          <w:szCs w:val="20"/>
        </w:rPr>
        <w:t xml:space="preserve"> disciplinato dalla </w:t>
      </w:r>
      <w:hyperlink r:id="rId60" w:history="1">
        <w:r w:rsidRPr="00734A78">
          <w:rPr>
            <w:rStyle w:val="Collegamentoipertestuale"/>
            <w:rFonts w:ascii="Cambria" w:hAnsi="Cambria" w:cstheme="minorHAnsi"/>
            <w:b/>
            <w:bCs/>
            <w:sz w:val="20"/>
            <w:szCs w:val="20"/>
          </w:rPr>
          <w:t>L. 241/1990</w:t>
        </w:r>
      </w:hyperlink>
      <w:r w:rsidRPr="00734A78">
        <w:rPr>
          <w:rFonts w:ascii="Cambria" w:hAnsi="Cambria" w:cstheme="minorHAnsi"/>
          <w:color w:val="000000" w:themeColor="text1"/>
          <w:sz w:val="20"/>
          <w:szCs w:val="20"/>
        </w:rPr>
        <w:t>.</w:t>
      </w:r>
    </w:p>
    <w:p w14:paraId="775BCFC3" w14:textId="50F289A6" w:rsidR="0014650E" w:rsidRPr="00734A78" w:rsidRDefault="008C0BEC" w:rsidP="00734A78">
      <w:pPr>
        <w:spacing w:before="120" w:after="120" w:line="240" w:lineRule="auto"/>
        <w:contextualSpacing/>
        <w:jc w:val="both"/>
        <w:rPr>
          <w:rFonts w:ascii="Cambria" w:hAnsi="Cambria" w:cstheme="minorHAnsi"/>
          <w:sz w:val="20"/>
          <w:szCs w:val="20"/>
          <w:lang w:eastAsia="it-IT"/>
        </w:rPr>
      </w:pPr>
      <w:r w:rsidRPr="00734A78">
        <w:rPr>
          <w:rFonts w:ascii="Cambria" w:hAnsi="Cambria" w:cstheme="minorHAnsi"/>
          <w:sz w:val="20"/>
          <w:szCs w:val="20"/>
          <w:lang w:eastAsia="it-IT"/>
        </w:rPr>
        <w:t xml:space="preserve">Il </w:t>
      </w:r>
      <w:r w:rsidRPr="00734A78">
        <w:rPr>
          <w:rFonts w:ascii="Cambria" w:hAnsi="Cambria" w:cstheme="minorHAnsi"/>
          <w:b/>
          <w:bCs/>
          <w:sz w:val="20"/>
          <w:szCs w:val="20"/>
          <w:u w:val="single"/>
          <w:lang w:eastAsia="it-IT"/>
        </w:rPr>
        <w:t>RPCT</w:t>
      </w:r>
      <w:r w:rsidR="00AD1B72" w:rsidRPr="00734A78">
        <w:rPr>
          <w:rFonts w:ascii="Cambria" w:hAnsi="Cambria" w:cstheme="minorHAnsi"/>
          <w:b/>
          <w:bCs/>
          <w:sz w:val="20"/>
          <w:szCs w:val="20"/>
          <w:u w:val="single"/>
          <w:lang w:eastAsia="it-IT"/>
        </w:rPr>
        <w:t xml:space="preserve"> </w:t>
      </w:r>
      <w:r w:rsidR="00AD1B72" w:rsidRPr="00734A78">
        <w:rPr>
          <w:rFonts w:ascii="Cambria" w:hAnsi="Cambria" w:cstheme="minorHAnsi"/>
          <w:sz w:val="20"/>
          <w:szCs w:val="20"/>
          <w:u w:val="single"/>
          <w:lang w:eastAsia="it-IT"/>
        </w:rPr>
        <w:t>aveva</w:t>
      </w:r>
      <w:r w:rsidRPr="00734A78">
        <w:rPr>
          <w:rFonts w:ascii="Cambria" w:hAnsi="Cambria" w:cstheme="minorHAnsi"/>
          <w:sz w:val="20"/>
          <w:szCs w:val="20"/>
          <w:u w:val="single"/>
          <w:lang w:eastAsia="it-IT"/>
        </w:rPr>
        <w:t xml:space="preserve"> attivato</w:t>
      </w:r>
      <w:r w:rsidR="00F31CD6" w:rsidRPr="00734A78">
        <w:rPr>
          <w:rFonts w:ascii="Cambria" w:hAnsi="Cambria" w:cstheme="minorHAnsi"/>
          <w:sz w:val="20"/>
          <w:szCs w:val="20"/>
          <w:lang w:eastAsia="it-IT"/>
        </w:rPr>
        <w:t>, al fine di garantire il</w:t>
      </w:r>
      <w:r w:rsidRPr="00734A78">
        <w:rPr>
          <w:rFonts w:ascii="Cambria" w:hAnsi="Cambria" w:cstheme="minorHAnsi"/>
          <w:sz w:val="20"/>
          <w:szCs w:val="20"/>
          <w:lang w:eastAsia="it-IT"/>
        </w:rPr>
        <w:t xml:space="preserve"> </w:t>
      </w:r>
      <w:r w:rsidR="00F31CD6" w:rsidRPr="00734A78">
        <w:rPr>
          <w:rFonts w:ascii="Cambria" w:hAnsi="Cambria" w:cstheme="minorHAnsi"/>
          <w:b/>
          <w:sz w:val="20"/>
          <w:szCs w:val="20"/>
          <w:lang w:eastAsia="it-IT"/>
        </w:rPr>
        <w:t>monitoraggio costante</w:t>
      </w:r>
      <w:r w:rsidR="00F31CD6" w:rsidRPr="00734A78">
        <w:rPr>
          <w:rFonts w:ascii="Cambria" w:hAnsi="Cambria" w:cstheme="minorHAnsi"/>
          <w:sz w:val="20"/>
          <w:szCs w:val="20"/>
          <w:lang w:eastAsia="it-IT"/>
        </w:rPr>
        <w:t xml:space="preserve"> </w:t>
      </w:r>
      <w:proofErr w:type="gramStart"/>
      <w:r w:rsidR="00F31CD6" w:rsidRPr="00734A78">
        <w:rPr>
          <w:rFonts w:ascii="Cambria" w:hAnsi="Cambria" w:cstheme="minorHAnsi"/>
          <w:sz w:val="20"/>
          <w:szCs w:val="20"/>
          <w:lang w:eastAsia="it-IT"/>
        </w:rPr>
        <w:t>delle istanza</w:t>
      </w:r>
      <w:proofErr w:type="gramEnd"/>
      <w:r w:rsidR="00F31CD6" w:rsidRPr="00734A78">
        <w:rPr>
          <w:rFonts w:ascii="Cambria" w:hAnsi="Cambria" w:cstheme="minorHAnsi"/>
          <w:sz w:val="20"/>
          <w:szCs w:val="20"/>
          <w:lang w:eastAsia="it-IT"/>
        </w:rPr>
        <w:t xml:space="preserve"> di accesso e il controllo da parte di chiunque sia interessato, </w:t>
      </w:r>
      <w:r w:rsidRPr="00734A78">
        <w:rPr>
          <w:rFonts w:ascii="Cambria" w:hAnsi="Cambria" w:cstheme="minorHAnsi"/>
          <w:sz w:val="20"/>
          <w:szCs w:val="20"/>
          <w:lang w:eastAsia="it-IT"/>
        </w:rPr>
        <w:t xml:space="preserve">i contatti con la RAS per l’attivazione del </w:t>
      </w:r>
      <w:r w:rsidRPr="00734A78">
        <w:rPr>
          <w:rFonts w:ascii="Cambria" w:hAnsi="Cambria" w:cstheme="minorHAnsi"/>
          <w:b/>
          <w:bCs/>
          <w:sz w:val="20"/>
          <w:szCs w:val="20"/>
          <w:lang w:eastAsia="it-IT"/>
        </w:rPr>
        <w:t>Registro Informatizzato Accessi (RIA)</w:t>
      </w:r>
      <w:r w:rsidRPr="00734A78">
        <w:rPr>
          <w:rFonts w:ascii="Cambria" w:hAnsi="Cambria" w:cstheme="minorHAnsi"/>
          <w:sz w:val="20"/>
          <w:szCs w:val="20"/>
          <w:lang w:eastAsia="it-IT"/>
        </w:rPr>
        <w:t xml:space="preserve"> e</w:t>
      </w:r>
      <w:r w:rsidR="00F31CD6" w:rsidRPr="00734A78">
        <w:rPr>
          <w:rFonts w:ascii="Cambria" w:hAnsi="Cambria" w:cstheme="minorHAnsi"/>
          <w:sz w:val="20"/>
          <w:szCs w:val="20"/>
          <w:lang w:eastAsia="it-IT"/>
        </w:rPr>
        <w:t>,</w:t>
      </w:r>
      <w:r w:rsidRPr="00734A78">
        <w:rPr>
          <w:rFonts w:ascii="Cambria" w:hAnsi="Cambria" w:cstheme="minorHAnsi"/>
          <w:sz w:val="20"/>
          <w:szCs w:val="20"/>
          <w:lang w:eastAsia="it-IT"/>
        </w:rPr>
        <w:t xml:space="preserve"> con </w:t>
      </w:r>
      <w:r w:rsidRPr="00734A78">
        <w:rPr>
          <w:rFonts w:ascii="Cambria" w:hAnsi="Cambria" w:cstheme="minorHAnsi"/>
          <w:b/>
          <w:bCs/>
          <w:sz w:val="20"/>
          <w:szCs w:val="20"/>
          <w:lang w:eastAsia="it-IT"/>
        </w:rPr>
        <w:t xml:space="preserve">nota </w:t>
      </w:r>
      <w:proofErr w:type="spellStart"/>
      <w:r w:rsidRPr="00734A78">
        <w:rPr>
          <w:rFonts w:ascii="Cambria" w:hAnsi="Cambria" w:cstheme="minorHAnsi"/>
          <w:b/>
          <w:bCs/>
          <w:sz w:val="20"/>
          <w:szCs w:val="20"/>
          <w:lang w:eastAsia="it-IT"/>
        </w:rPr>
        <w:t>prot</w:t>
      </w:r>
      <w:proofErr w:type="spellEnd"/>
      <w:r w:rsidRPr="00734A78">
        <w:rPr>
          <w:rFonts w:ascii="Cambria" w:hAnsi="Cambria" w:cstheme="minorHAnsi"/>
          <w:b/>
          <w:bCs/>
          <w:sz w:val="20"/>
          <w:szCs w:val="20"/>
          <w:lang w:eastAsia="it-IT"/>
        </w:rPr>
        <w:t>. n. 6178 del 13/02/2019</w:t>
      </w:r>
      <w:r w:rsidR="00F31CD6" w:rsidRPr="00734A78">
        <w:rPr>
          <w:rFonts w:ascii="Cambria" w:hAnsi="Cambria" w:cstheme="minorHAnsi"/>
          <w:sz w:val="20"/>
          <w:szCs w:val="20"/>
          <w:lang w:eastAsia="it-IT"/>
        </w:rPr>
        <w:t>,</w:t>
      </w:r>
      <w:r w:rsidRPr="00734A78">
        <w:rPr>
          <w:rFonts w:ascii="Cambria" w:hAnsi="Cambria" w:cstheme="minorHAnsi"/>
          <w:sz w:val="20"/>
          <w:szCs w:val="20"/>
          <w:lang w:eastAsia="it-IT"/>
        </w:rPr>
        <w:t xml:space="preserve"> </w:t>
      </w:r>
      <w:r w:rsidR="00AD1B72" w:rsidRPr="00734A78">
        <w:rPr>
          <w:rFonts w:ascii="Cambria" w:hAnsi="Cambria" w:cstheme="minorHAnsi"/>
          <w:sz w:val="20"/>
          <w:szCs w:val="20"/>
          <w:lang w:eastAsia="it-IT"/>
        </w:rPr>
        <w:t>aveva</w:t>
      </w:r>
      <w:r w:rsidRPr="00734A78">
        <w:rPr>
          <w:rFonts w:ascii="Cambria" w:hAnsi="Cambria" w:cstheme="minorHAnsi"/>
          <w:sz w:val="20"/>
          <w:szCs w:val="20"/>
          <w:lang w:eastAsia="it-IT"/>
        </w:rPr>
        <w:t xml:space="preserve"> fornito</w:t>
      </w:r>
      <w:r w:rsidR="0014650E" w:rsidRPr="00734A78">
        <w:rPr>
          <w:rFonts w:ascii="Cambria" w:hAnsi="Cambria" w:cstheme="minorHAnsi"/>
          <w:sz w:val="20"/>
          <w:szCs w:val="20"/>
          <w:lang w:eastAsia="it-IT"/>
        </w:rPr>
        <w:t xml:space="preserve"> a</w:t>
      </w:r>
      <w:r w:rsidR="00AD1B72" w:rsidRPr="00734A78">
        <w:rPr>
          <w:rFonts w:ascii="Cambria" w:hAnsi="Cambria" w:cstheme="minorHAnsi"/>
          <w:sz w:val="20"/>
          <w:szCs w:val="20"/>
          <w:lang w:eastAsia="it-IT"/>
        </w:rPr>
        <w:t xml:space="preserve"> </w:t>
      </w:r>
      <w:r w:rsidR="0014650E" w:rsidRPr="00734A78">
        <w:rPr>
          <w:rFonts w:ascii="Cambria" w:hAnsi="Cambria" w:cstheme="minorHAnsi"/>
          <w:sz w:val="20"/>
          <w:szCs w:val="20"/>
          <w:lang w:eastAsia="it-IT"/>
        </w:rPr>
        <w:t>tutte le strutture</w:t>
      </w:r>
      <w:r w:rsidRPr="00734A78">
        <w:rPr>
          <w:rFonts w:ascii="Cambria" w:hAnsi="Cambria" w:cstheme="minorHAnsi"/>
          <w:sz w:val="20"/>
          <w:szCs w:val="20"/>
          <w:lang w:eastAsia="it-IT"/>
        </w:rPr>
        <w:t xml:space="preserve"> le indicazioni</w:t>
      </w:r>
      <w:r w:rsidR="000D4D9A" w:rsidRPr="00734A78">
        <w:rPr>
          <w:rFonts w:ascii="Cambria" w:hAnsi="Cambria" w:cstheme="minorHAnsi"/>
          <w:sz w:val="20"/>
          <w:szCs w:val="20"/>
          <w:lang w:eastAsia="it-IT"/>
        </w:rPr>
        <w:t xml:space="preserve"> operative per la compilazione e c</w:t>
      </w:r>
      <w:r w:rsidRPr="00734A78">
        <w:rPr>
          <w:rFonts w:ascii="Cambria" w:hAnsi="Cambria" w:cstheme="minorHAnsi"/>
          <w:sz w:val="20"/>
          <w:szCs w:val="20"/>
          <w:lang w:eastAsia="it-IT"/>
        </w:rPr>
        <w:t xml:space="preserve">iascun </w:t>
      </w:r>
      <w:r w:rsidR="00354831" w:rsidRPr="00734A78">
        <w:rPr>
          <w:rFonts w:ascii="Cambria" w:hAnsi="Cambria" w:cstheme="minorHAnsi"/>
          <w:sz w:val="20"/>
          <w:szCs w:val="20"/>
          <w:lang w:eastAsia="it-IT"/>
        </w:rPr>
        <w:t>Serviz</w:t>
      </w:r>
      <w:r w:rsidR="00235D96" w:rsidRPr="00734A78">
        <w:rPr>
          <w:rFonts w:ascii="Cambria" w:hAnsi="Cambria" w:cstheme="minorHAnsi"/>
          <w:sz w:val="20"/>
          <w:szCs w:val="20"/>
          <w:lang w:eastAsia="it-IT"/>
        </w:rPr>
        <w:t>io</w:t>
      </w:r>
      <w:r w:rsidRPr="00734A78">
        <w:rPr>
          <w:rFonts w:ascii="Cambria" w:hAnsi="Cambria" w:cstheme="minorHAnsi"/>
          <w:sz w:val="20"/>
          <w:szCs w:val="20"/>
          <w:lang w:eastAsia="it-IT"/>
        </w:rPr>
        <w:t xml:space="preserve"> ha </w:t>
      </w:r>
      <w:r w:rsidR="000D4D9A" w:rsidRPr="00734A78">
        <w:rPr>
          <w:rFonts w:ascii="Cambria" w:hAnsi="Cambria" w:cstheme="minorHAnsi"/>
          <w:sz w:val="20"/>
          <w:szCs w:val="20"/>
          <w:lang w:eastAsia="it-IT"/>
        </w:rPr>
        <w:t xml:space="preserve">abilitato </w:t>
      </w:r>
      <w:r w:rsidR="00613E4B" w:rsidRPr="00734A78">
        <w:rPr>
          <w:rFonts w:ascii="Cambria" w:hAnsi="Cambria" w:cstheme="minorHAnsi"/>
          <w:sz w:val="20"/>
          <w:szCs w:val="20"/>
          <w:lang w:eastAsia="it-IT"/>
        </w:rPr>
        <w:t>i suoi referenti</w:t>
      </w:r>
      <w:r w:rsidR="00D77391" w:rsidRPr="00734A78">
        <w:rPr>
          <w:rFonts w:ascii="Cambria" w:hAnsi="Cambria" w:cstheme="minorHAnsi"/>
          <w:sz w:val="20"/>
          <w:szCs w:val="20"/>
          <w:lang w:eastAsia="it-IT"/>
        </w:rPr>
        <w:t xml:space="preserve"> ad operare sul registro.</w:t>
      </w:r>
    </w:p>
    <w:p w14:paraId="183E65C0" w14:textId="77777777" w:rsidR="00D77391" w:rsidRPr="00734A78" w:rsidRDefault="00D77391" w:rsidP="00734A78">
      <w:pPr>
        <w:spacing w:before="120" w:after="120" w:line="240" w:lineRule="auto"/>
        <w:contextualSpacing/>
        <w:jc w:val="both"/>
        <w:rPr>
          <w:rFonts w:ascii="Cambria" w:hAnsi="Cambria" w:cstheme="minorHAnsi"/>
          <w:sz w:val="20"/>
          <w:szCs w:val="20"/>
          <w:lang w:eastAsia="it-IT"/>
        </w:rPr>
      </w:pPr>
      <w:r w:rsidRPr="00734A78">
        <w:rPr>
          <w:rFonts w:ascii="Cambria" w:hAnsi="Cambria" w:cstheme="minorHAnsi"/>
          <w:sz w:val="20"/>
          <w:szCs w:val="20"/>
          <w:lang w:eastAsia="it-IT"/>
        </w:rPr>
        <w:t>I referenti attualmente individuati sono:</w:t>
      </w:r>
    </w:p>
    <w:p w14:paraId="74E3C467" w14:textId="7F826BC6" w:rsidR="00970587" w:rsidRPr="00734A78" w:rsidRDefault="004D2B42" w:rsidP="00CF7A70">
      <w:pPr>
        <w:pStyle w:val="Paragrafoelenco"/>
        <w:numPr>
          <w:ilvl w:val="0"/>
          <w:numId w:val="22"/>
        </w:numPr>
        <w:spacing w:before="120" w:after="120" w:line="240" w:lineRule="auto"/>
        <w:jc w:val="both"/>
        <w:rPr>
          <w:rFonts w:ascii="Cambria" w:hAnsi="Cambria" w:cstheme="minorHAnsi"/>
          <w:sz w:val="20"/>
          <w:szCs w:val="20"/>
          <w:lang w:eastAsia="it-IT"/>
        </w:rPr>
      </w:pPr>
      <w:r w:rsidRPr="004D2B42">
        <w:rPr>
          <w:rFonts w:ascii="Cambria" w:hAnsi="Cambria" w:cstheme="minorHAnsi"/>
          <w:sz w:val="20"/>
          <w:szCs w:val="20"/>
          <w:lang w:eastAsia="it-IT"/>
        </w:rPr>
        <w:t>Anna Paola Esu</w:t>
      </w:r>
      <w:r w:rsidR="00970587" w:rsidRPr="004D2B42">
        <w:rPr>
          <w:rFonts w:ascii="Cambria" w:hAnsi="Cambria" w:cstheme="minorHAnsi"/>
          <w:sz w:val="20"/>
          <w:szCs w:val="20"/>
          <w:lang w:eastAsia="it-IT"/>
        </w:rPr>
        <w:t xml:space="preserve"> per il Servizio</w:t>
      </w:r>
      <w:r w:rsidR="00970587" w:rsidRPr="00734A78">
        <w:rPr>
          <w:rFonts w:ascii="Cambria" w:hAnsi="Cambria" w:cstheme="minorHAnsi"/>
          <w:sz w:val="20"/>
          <w:szCs w:val="20"/>
          <w:lang w:eastAsia="it-IT"/>
        </w:rPr>
        <w:t xml:space="preserve"> Affari Generali</w:t>
      </w:r>
    </w:p>
    <w:p w14:paraId="18B8A191" w14:textId="2F8CA580" w:rsidR="00A50FD3" w:rsidRPr="004D2B42" w:rsidRDefault="004D2B42" w:rsidP="00CF7A70">
      <w:pPr>
        <w:pStyle w:val="Paragrafoelenco"/>
        <w:numPr>
          <w:ilvl w:val="0"/>
          <w:numId w:val="22"/>
        </w:numPr>
        <w:spacing w:before="120" w:after="120" w:line="240" w:lineRule="auto"/>
        <w:jc w:val="both"/>
        <w:rPr>
          <w:rFonts w:ascii="Cambria" w:hAnsi="Cambria" w:cstheme="minorHAnsi"/>
          <w:sz w:val="20"/>
          <w:szCs w:val="20"/>
          <w:lang w:eastAsia="it-IT"/>
        </w:rPr>
      </w:pPr>
      <w:r w:rsidRPr="004D2B42">
        <w:rPr>
          <w:rFonts w:ascii="Cambria" w:hAnsi="Cambria" w:cstheme="minorHAnsi"/>
          <w:sz w:val="20"/>
          <w:szCs w:val="20"/>
          <w:lang w:eastAsia="it-IT"/>
        </w:rPr>
        <w:t>Jessica Garau</w:t>
      </w:r>
      <w:r w:rsidR="00A50FD3" w:rsidRPr="004D2B42">
        <w:rPr>
          <w:rFonts w:ascii="Cambria" w:hAnsi="Cambria" w:cstheme="minorHAnsi"/>
          <w:sz w:val="20"/>
          <w:szCs w:val="20"/>
          <w:lang w:eastAsia="it-IT"/>
        </w:rPr>
        <w:t xml:space="preserve"> per il </w:t>
      </w:r>
      <w:r w:rsidR="00354831" w:rsidRPr="004D2B42">
        <w:rPr>
          <w:rFonts w:ascii="Cambria" w:hAnsi="Cambria" w:cstheme="minorHAnsi"/>
          <w:sz w:val="20"/>
          <w:szCs w:val="20"/>
          <w:lang w:eastAsia="it-IT"/>
        </w:rPr>
        <w:t>Serviz</w:t>
      </w:r>
      <w:r w:rsidR="00A50FD3" w:rsidRPr="004D2B42">
        <w:rPr>
          <w:rFonts w:ascii="Cambria" w:hAnsi="Cambria" w:cstheme="minorHAnsi"/>
          <w:sz w:val="20"/>
          <w:szCs w:val="20"/>
          <w:lang w:eastAsia="it-IT"/>
        </w:rPr>
        <w:t>io Contabilità Bilancio e Risorse Umane</w:t>
      </w:r>
    </w:p>
    <w:p w14:paraId="6E2895E2" w14:textId="6A9CCF4A" w:rsidR="000D26E2" w:rsidRPr="00734A78" w:rsidRDefault="000D26E2" w:rsidP="00CF7A70">
      <w:pPr>
        <w:pStyle w:val="Paragrafoelenco"/>
        <w:numPr>
          <w:ilvl w:val="0"/>
          <w:numId w:val="22"/>
        </w:numPr>
        <w:spacing w:before="120" w:after="120" w:line="240" w:lineRule="auto"/>
        <w:jc w:val="both"/>
        <w:rPr>
          <w:rFonts w:ascii="Cambria" w:hAnsi="Cambria" w:cstheme="minorHAnsi"/>
          <w:sz w:val="20"/>
          <w:szCs w:val="20"/>
          <w:lang w:eastAsia="it-IT"/>
        </w:rPr>
      </w:pPr>
      <w:r w:rsidRPr="00734A78">
        <w:rPr>
          <w:rFonts w:ascii="Cambria" w:hAnsi="Cambria" w:cstheme="minorHAnsi"/>
          <w:sz w:val="20"/>
          <w:szCs w:val="20"/>
          <w:lang w:eastAsia="it-IT"/>
        </w:rPr>
        <w:t xml:space="preserve">Paolo Usala per il </w:t>
      </w:r>
      <w:r w:rsidR="00354831" w:rsidRPr="00734A78">
        <w:rPr>
          <w:rFonts w:ascii="Cambria" w:hAnsi="Cambria" w:cstheme="minorHAnsi"/>
          <w:sz w:val="20"/>
          <w:szCs w:val="20"/>
          <w:lang w:eastAsia="it-IT"/>
        </w:rPr>
        <w:t>Serviz</w:t>
      </w:r>
      <w:r w:rsidRPr="00734A78">
        <w:rPr>
          <w:rFonts w:ascii="Cambria" w:hAnsi="Cambria" w:cstheme="minorHAnsi"/>
          <w:sz w:val="20"/>
          <w:szCs w:val="20"/>
          <w:lang w:eastAsia="it-IT"/>
        </w:rPr>
        <w:t>io Edilizia Regionale, Flussi Informativi e Contrattualistica</w:t>
      </w:r>
    </w:p>
    <w:p w14:paraId="70C49DFB" w14:textId="77777777" w:rsidR="00970587" w:rsidRPr="00734A78" w:rsidRDefault="00970587" w:rsidP="00CF7A70">
      <w:pPr>
        <w:pStyle w:val="Paragrafoelenco"/>
        <w:numPr>
          <w:ilvl w:val="0"/>
          <w:numId w:val="22"/>
        </w:numPr>
        <w:spacing w:before="120" w:after="120" w:line="240" w:lineRule="auto"/>
        <w:jc w:val="both"/>
        <w:rPr>
          <w:rFonts w:ascii="Cambria" w:hAnsi="Cambria" w:cstheme="minorHAnsi"/>
          <w:sz w:val="20"/>
          <w:szCs w:val="20"/>
          <w:lang w:eastAsia="it-IT"/>
        </w:rPr>
      </w:pPr>
      <w:proofErr w:type="spellStart"/>
      <w:r w:rsidRPr="00734A78">
        <w:rPr>
          <w:rFonts w:ascii="Cambria" w:hAnsi="Cambria" w:cstheme="minorHAnsi"/>
          <w:sz w:val="20"/>
          <w:szCs w:val="20"/>
          <w:lang w:eastAsia="it-IT"/>
        </w:rPr>
        <w:t>Gianvalerio</w:t>
      </w:r>
      <w:proofErr w:type="spellEnd"/>
      <w:r w:rsidRPr="00734A78">
        <w:rPr>
          <w:rFonts w:ascii="Cambria" w:hAnsi="Cambria" w:cstheme="minorHAnsi"/>
          <w:sz w:val="20"/>
          <w:szCs w:val="20"/>
          <w:lang w:eastAsia="it-IT"/>
        </w:rPr>
        <w:t xml:space="preserve"> Sanna per il Servizio Controllo di Gestione Programmazione e attività di Segreteria</w:t>
      </w:r>
    </w:p>
    <w:p w14:paraId="260AF26B" w14:textId="77777777" w:rsidR="00633C32" w:rsidRPr="00734A78" w:rsidRDefault="00633C32" w:rsidP="00CF7A70">
      <w:pPr>
        <w:pStyle w:val="Paragrafoelenco"/>
        <w:numPr>
          <w:ilvl w:val="0"/>
          <w:numId w:val="22"/>
        </w:numPr>
        <w:spacing w:before="120" w:after="120" w:line="240" w:lineRule="auto"/>
        <w:jc w:val="both"/>
        <w:rPr>
          <w:rFonts w:ascii="Cambria" w:hAnsi="Cambria" w:cstheme="minorHAnsi"/>
          <w:sz w:val="20"/>
          <w:szCs w:val="20"/>
          <w:lang w:eastAsia="it-IT"/>
        </w:rPr>
      </w:pPr>
      <w:r w:rsidRPr="00734A78">
        <w:rPr>
          <w:rFonts w:ascii="Cambria" w:hAnsi="Cambria" w:cstheme="minorHAnsi"/>
          <w:sz w:val="20"/>
          <w:szCs w:val="20"/>
          <w:lang w:eastAsia="it-IT"/>
        </w:rPr>
        <w:t xml:space="preserve">Roberta Serrenti </w:t>
      </w:r>
      <w:r w:rsidR="009A748A" w:rsidRPr="00734A78">
        <w:rPr>
          <w:rFonts w:ascii="Cambria" w:hAnsi="Cambria" w:cstheme="minorHAnsi"/>
          <w:sz w:val="20"/>
          <w:szCs w:val="20"/>
          <w:lang w:eastAsia="it-IT"/>
        </w:rPr>
        <w:t xml:space="preserve">e Antonio </w:t>
      </w:r>
      <w:proofErr w:type="spellStart"/>
      <w:r w:rsidR="009A748A" w:rsidRPr="00734A78">
        <w:rPr>
          <w:rFonts w:ascii="Cambria" w:hAnsi="Cambria" w:cstheme="minorHAnsi"/>
          <w:sz w:val="20"/>
          <w:szCs w:val="20"/>
          <w:lang w:eastAsia="it-IT"/>
        </w:rPr>
        <w:t>Scanu</w:t>
      </w:r>
      <w:proofErr w:type="spellEnd"/>
      <w:r w:rsidR="009A748A" w:rsidRPr="00734A78">
        <w:rPr>
          <w:rFonts w:ascii="Cambria" w:hAnsi="Cambria" w:cstheme="minorHAnsi"/>
          <w:sz w:val="20"/>
          <w:szCs w:val="20"/>
          <w:lang w:eastAsia="it-IT"/>
        </w:rPr>
        <w:t xml:space="preserve"> </w:t>
      </w:r>
      <w:r w:rsidRPr="00734A78">
        <w:rPr>
          <w:rFonts w:ascii="Cambria" w:hAnsi="Cambria" w:cstheme="minorHAnsi"/>
          <w:sz w:val="20"/>
          <w:szCs w:val="20"/>
          <w:lang w:eastAsia="it-IT"/>
        </w:rPr>
        <w:t xml:space="preserve">per il </w:t>
      </w:r>
      <w:proofErr w:type="spellStart"/>
      <w:r w:rsidRPr="00734A78">
        <w:rPr>
          <w:rFonts w:ascii="Cambria" w:hAnsi="Cambria" w:cstheme="minorHAnsi"/>
          <w:sz w:val="20"/>
          <w:szCs w:val="20"/>
          <w:lang w:eastAsia="it-IT"/>
        </w:rPr>
        <w:t>Setvizio</w:t>
      </w:r>
      <w:proofErr w:type="spellEnd"/>
      <w:r w:rsidRPr="00734A78">
        <w:rPr>
          <w:rFonts w:ascii="Cambria" w:hAnsi="Cambria" w:cstheme="minorHAnsi"/>
          <w:sz w:val="20"/>
          <w:szCs w:val="20"/>
          <w:lang w:eastAsia="it-IT"/>
        </w:rPr>
        <w:t xml:space="preserve"> Territoriale Amministrativo di Carbonia</w:t>
      </w:r>
    </w:p>
    <w:p w14:paraId="0D02BB55" w14:textId="6E911DAA" w:rsidR="00633C32" w:rsidRPr="00734A78" w:rsidRDefault="009A748A" w:rsidP="00CF7A70">
      <w:pPr>
        <w:pStyle w:val="Paragrafoelenco"/>
        <w:numPr>
          <w:ilvl w:val="0"/>
          <w:numId w:val="22"/>
        </w:numPr>
        <w:spacing w:before="120" w:after="120" w:line="240" w:lineRule="auto"/>
        <w:jc w:val="both"/>
        <w:rPr>
          <w:rFonts w:ascii="Cambria" w:hAnsi="Cambria" w:cstheme="minorHAnsi"/>
          <w:sz w:val="20"/>
          <w:szCs w:val="20"/>
          <w:lang w:eastAsia="it-IT"/>
        </w:rPr>
      </w:pPr>
      <w:r w:rsidRPr="00734A78">
        <w:rPr>
          <w:rFonts w:ascii="Cambria" w:hAnsi="Cambria" w:cstheme="minorHAnsi"/>
          <w:sz w:val="20"/>
          <w:szCs w:val="20"/>
          <w:lang w:eastAsia="it-IT"/>
        </w:rPr>
        <w:t xml:space="preserve">Carla Sacchitella </w:t>
      </w:r>
      <w:r w:rsidR="00633C32" w:rsidRPr="00734A78">
        <w:rPr>
          <w:rFonts w:ascii="Cambria" w:hAnsi="Cambria" w:cstheme="minorHAnsi"/>
          <w:sz w:val="20"/>
          <w:szCs w:val="20"/>
          <w:lang w:eastAsia="it-IT"/>
        </w:rPr>
        <w:t xml:space="preserve">per il </w:t>
      </w:r>
      <w:r w:rsidR="00354831" w:rsidRPr="00734A78">
        <w:rPr>
          <w:rFonts w:ascii="Cambria" w:hAnsi="Cambria" w:cstheme="minorHAnsi"/>
          <w:sz w:val="20"/>
          <w:szCs w:val="20"/>
          <w:lang w:eastAsia="it-IT"/>
        </w:rPr>
        <w:t>Serviz</w:t>
      </w:r>
      <w:r w:rsidR="00633C32" w:rsidRPr="00734A78">
        <w:rPr>
          <w:rFonts w:ascii="Cambria" w:hAnsi="Cambria" w:cstheme="minorHAnsi"/>
          <w:sz w:val="20"/>
          <w:szCs w:val="20"/>
          <w:lang w:eastAsia="it-IT"/>
        </w:rPr>
        <w:t>io Territoriale Tecnico di Carbonia</w:t>
      </w:r>
    </w:p>
    <w:p w14:paraId="3CD951CB" w14:textId="42F62F10" w:rsidR="00A50FD3" w:rsidRPr="00734A78" w:rsidRDefault="00A50FD3" w:rsidP="00CF7A70">
      <w:pPr>
        <w:pStyle w:val="Paragrafoelenco"/>
        <w:numPr>
          <w:ilvl w:val="0"/>
          <w:numId w:val="22"/>
        </w:numPr>
        <w:spacing w:before="120" w:after="120" w:line="240" w:lineRule="auto"/>
        <w:jc w:val="both"/>
        <w:rPr>
          <w:rFonts w:ascii="Cambria" w:hAnsi="Cambria" w:cstheme="minorHAnsi"/>
          <w:sz w:val="20"/>
          <w:szCs w:val="20"/>
          <w:lang w:eastAsia="it-IT"/>
        </w:rPr>
      </w:pPr>
      <w:r w:rsidRPr="00734A78">
        <w:rPr>
          <w:rFonts w:ascii="Cambria" w:hAnsi="Cambria" w:cstheme="minorHAnsi"/>
          <w:sz w:val="20"/>
          <w:szCs w:val="20"/>
          <w:lang w:eastAsia="it-IT"/>
        </w:rPr>
        <w:t xml:space="preserve">Giancarlo Desogus per il </w:t>
      </w:r>
      <w:r w:rsidR="00354831" w:rsidRPr="00734A78">
        <w:rPr>
          <w:rFonts w:ascii="Cambria" w:hAnsi="Cambria" w:cstheme="minorHAnsi"/>
          <w:sz w:val="20"/>
          <w:szCs w:val="20"/>
          <w:lang w:eastAsia="it-IT"/>
        </w:rPr>
        <w:t>Serviz</w:t>
      </w:r>
      <w:r w:rsidRPr="00734A78">
        <w:rPr>
          <w:rFonts w:ascii="Cambria" w:hAnsi="Cambria" w:cstheme="minorHAnsi"/>
          <w:sz w:val="20"/>
          <w:szCs w:val="20"/>
          <w:lang w:eastAsia="it-IT"/>
        </w:rPr>
        <w:t>io Territoriale Amministrativo di Oristano</w:t>
      </w:r>
    </w:p>
    <w:p w14:paraId="7823AF23" w14:textId="18AB7AF9" w:rsidR="009645CF" w:rsidRPr="00734A78" w:rsidRDefault="009645CF" w:rsidP="00CF7A70">
      <w:pPr>
        <w:pStyle w:val="Paragrafoelenco"/>
        <w:numPr>
          <w:ilvl w:val="0"/>
          <w:numId w:val="22"/>
        </w:numPr>
        <w:spacing w:before="120" w:after="120" w:line="240" w:lineRule="auto"/>
        <w:jc w:val="both"/>
        <w:rPr>
          <w:rFonts w:ascii="Cambria" w:hAnsi="Cambria" w:cstheme="minorHAnsi"/>
          <w:sz w:val="20"/>
          <w:szCs w:val="20"/>
          <w:lang w:eastAsia="it-IT"/>
        </w:rPr>
      </w:pPr>
      <w:r w:rsidRPr="00734A78">
        <w:rPr>
          <w:rFonts w:ascii="Cambria" w:hAnsi="Cambria" w:cstheme="minorHAnsi"/>
          <w:sz w:val="20"/>
          <w:szCs w:val="20"/>
          <w:lang w:eastAsia="it-IT"/>
        </w:rPr>
        <w:t xml:space="preserve">Salvatore Manca per il </w:t>
      </w:r>
      <w:r w:rsidR="00354831" w:rsidRPr="00734A78">
        <w:rPr>
          <w:rFonts w:ascii="Cambria" w:hAnsi="Cambria" w:cstheme="minorHAnsi"/>
          <w:sz w:val="20"/>
          <w:szCs w:val="20"/>
          <w:lang w:eastAsia="it-IT"/>
        </w:rPr>
        <w:t>Serviz</w:t>
      </w:r>
      <w:r w:rsidRPr="00734A78">
        <w:rPr>
          <w:rFonts w:ascii="Cambria" w:hAnsi="Cambria" w:cstheme="minorHAnsi"/>
          <w:sz w:val="20"/>
          <w:szCs w:val="20"/>
          <w:lang w:eastAsia="it-IT"/>
        </w:rPr>
        <w:t>io Territoriale Tecnico di Oristano</w:t>
      </w:r>
    </w:p>
    <w:p w14:paraId="0C02BC1E" w14:textId="65BF0C4A" w:rsidR="001D4BA9" w:rsidRPr="00734A78" w:rsidRDefault="001D4BA9" w:rsidP="00CF7A70">
      <w:pPr>
        <w:pStyle w:val="Paragrafoelenco"/>
        <w:numPr>
          <w:ilvl w:val="0"/>
          <w:numId w:val="22"/>
        </w:numPr>
        <w:spacing w:before="120" w:after="120" w:line="240" w:lineRule="auto"/>
        <w:jc w:val="both"/>
        <w:rPr>
          <w:rFonts w:ascii="Cambria" w:hAnsi="Cambria" w:cstheme="minorHAnsi"/>
          <w:sz w:val="20"/>
          <w:szCs w:val="20"/>
          <w:lang w:eastAsia="it-IT"/>
        </w:rPr>
      </w:pPr>
      <w:r w:rsidRPr="00734A78">
        <w:rPr>
          <w:rFonts w:ascii="Cambria" w:hAnsi="Cambria" w:cstheme="minorHAnsi"/>
          <w:sz w:val="20"/>
          <w:szCs w:val="20"/>
          <w:lang w:eastAsia="it-IT"/>
        </w:rPr>
        <w:t xml:space="preserve">Vincenzo </w:t>
      </w:r>
      <w:proofErr w:type="spellStart"/>
      <w:r w:rsidRPr="00734A78">
        <w:rPr>
          <w:rFonts w:ascii="Cambria" w:hAnsi="Cambria" w:cstheme="minorHAnsi"/>
          <w:sz w:val="20"/>
          <w:szCs w:val="20"/>
          <w:lang w:eastAsia="it-IT"/>
        </w:rPr>
        <w:t>Cachia</w:t>
      </w:r>
      <w:proofErr w:type="spellEnd"/>
      <w:r w:rsidRPr="00734A78">
        <w:rPr>
          <w:rFonts w:ascii="Cambria" w:hAnsi="Cambria" w:cstheme="minorHAnsi"/>
          <w:sz w:val="20"/>
          <w:szCs w:val="20"/>
          <w:lang w:eastAsia="it-IT"/>
        </w:rPr>
        <w:t xml:space="preserve"> per il </w:t>
      </w:r>
      <w:r w:rsidR="00354831" w:rsidRPr="00734A78">
        <w:rPr>
          <w:rFonts w:ascii="Cambria" w:hAnsi="Cambria" w:cstheme="minorHAnsi"/>
          <w:sz w:val="20"/>
          <w:szCs w:val="20"/>
          <w:lang w:eastAsia="it-IT"/>
        </w:rPr>
        <w:t>Serviz</w:t>
      </w:r>
      <w:r w:rsidRPr="00734A78">
        <w:rPr>
          <w:rFonts w:ascii="Cambria" w:hAnsi="Cambria" w:cstheme="minorHAnsi"/>
          <w:sz w:val="20"/>
          <w:szCs w:val="20"/>
          <w:lang w:eastAsia="it-IT"/>
        </w:rPr>
        <w:t>io Territoriale Amministrativo di Cagliari</w:t>
      </w:r>
    </w:p>
    <w:p w14:paraId="5FF77BAD" w14:textId="6506537A" w:rsidR="00A50FD3" w:rsidRPr="00734A78" w:rsidRDefault="00A50FD3" w:rsidP="00CF7A70">
      <w:pPr>
        <w:pStyle w:val="Paragrafoelenco"/>
        <w:numPr>
          <w:ilvl w:val="0"/>
          <w:numId w:val="22"/>
        </w:numPr>
        <w:spacing w:before="120" w:after="120" w:line="240" w:lineRule="auto"/>
        <w:jc w:val="both"/>
        <w:rPr>
          <w:rFonts w:ascii="Cambria" w:hAnsi="Cambria" w:cstheme="minorHAnsi"/>
          <w:sz w:val="20"/>
          <w:szCs w:val="20"/>
          <w:lang w:eastAsia="it-IT"/>
        </w:rPr>
      </w:pPr>
      <w:r w:rsidRPr="00734A78">
        <w:rPr>
          <w:rFonts w:ascii="Cambria" w:hAnsi="Cambria" w:cstheme="minorHAnsi"/>
          <w:sz w:val="20"/>
          <w:szCs w:val="20"/>
          <w:lang w:eastAsia="it-IT"/>
        </w:rPr>
        <w:t xml:space="preserve">Alessandra Collu per il </w:t>
      </w:r>
      <w:r w:rsidR="00354831" w:rsidRPr="00734A78">
        <w:rPr>
          <w:rFonts w:ascii="Cambria" w:hAnsi="Cambria" w:cstheme="minorHAnsi"/>
          <w:sz w:val="20"/>
          <w:szCs w:val="20"/>
          <w:lang w:eastAsia="it-IT"/>
        </w:rPr>
        <w:t>Serviz</w:t>
      </w:r>
      <w:r w:rsidRPr="00734A78">
        <w:rPr>
          <w:rFonts w:ascii="Cambria" w:hAnsi="Cambria" w:cstheme="minorHAnsi"/>
          <w:sz w:val="20"/>
          <w:szCs w:val="20"/>
          <w:lang w:eastAsia="it-IT"/>
        </w:rPr>
        <w:t>io Territoriale Tecnico di Cagliari</w:t>
      </w:r>
    </w:p>
    <w:p w14:paraId="34507F34" w14:textId="03B441A2" w:rsidR="009645CF" w:rsidRPr="00734A78" w:rsidRDefault="009645CF" w:rsidP="00CF7A70">
      <w:pPr>
        <w:pStyle w:val="Paragrafoelenco"/>
        <w:numPr>
          <w:ilvl w:val="0"/>
          <w:numId w:val="22"/>
        </w:numPr>
        <w:spacing w:before="120" w:after="120" w:line="240" w:lineRule="auto"/>
        <w:jc w:val="both"/>
        <w:rPr>
          <w:rFonts w:ascii="Cambria" w:hAnsi="Cambria" w:cstheme="minorHAnsi"/>
          <w:sz w:val="20"/>
          <w:szCs w:val="20"/>
          <w:lang w:eastAsia="it-IT"/>
        </w:rPr>
      </w:pPr>
      <w:r w:rsidRPr="00734A78">
        <w:rPr>
          <w:rFonts w:ascii="Cambria" w:hAnsi="Cambria" w:cstheme="minorHAnsi"/>
          <w:sz w:val="20"/>
          <w:szCs w:val="20"/>
          <w:lang w:eastAsia="it-IT"/>
        </w:rPr>
        <w:t xml:space="preserve">Antonio Fancello per il </w:t>
      </w:r>
      <w:r w:rsidR="00354831" w:rsidRPr="00734A78">
        <w:rPr>
          <w:rFonts w:ascii="Cambria" w:hAnsi="Cambria" w:cstheme="minorHAnsi"/>
          <w:sz w:val="20"/>
          <w:szCs w:val="20"/>
          <w:lang w:eastAsia="it-IT"/>
        </w:rPr>
        <w:t>Serviz</w:t>
      </w:r>
      <w:r w:rsidRPr="00734A78">
        <w:rPr>
          <w:rFonts w:ascii="Cambria" w:hAnsi="Cambria" w:cstheme="minorHAnsi"/>
          <w:sz w:val="20"/>
          <w:szCs w:val="20"/>
          <w:lang w:eastAsia="it-IT"/>
        </w:rPr>
        <w:t>io Territoriale Amministrativo di Nuoro</w:t>
      </w:r>
    </w:p>
    <w:p w14:paraId="0F2CC230" w14:textId="6F5F0C3D" w:rsidR="00A50FD3" w:rsidRPr="00734A78" w:rsidRDefault="00A50FD3" w:rsidP="00CF7A70">
      <w:pPr>
        <w:pStyle w:val="Paragrafoelenco"/>
        <w:numPr>
          <w:ilvl w:val="0"/>
          <w:numId w:val="22"/>
        </w:numPr>
        <w:spacing w:before="120" w:after="120" w:line="240" w:lineRule="auto"/>
        <w:jc w:val="both"/>
        <w:rPr>
          <w:rFonts w:ascii="Cambria" w:hAnsi="Cambria" w:cstheme="minorHAnsi"/>
          <w:sz w:val="20"/>
          <w:szCs w:val="20"/>
          <w:lang w:eastAsia="it-IT"/>
        </w:rPr>
      </w:pPr>
      <w:r w:rsidRPr="00734A78">
        <w:rPr>
          <w:rFonts w:ascii="Cambria" w:hAnsi="Cambria" w:cstheme="minorHAnsi"/>
          <w:sz w:val="20"/>
          <w:szCs w:val="20"/>
          <w:lang w:eastAsia="it-IT"/>
        </w:rPr>
        <w:t xml:space="preserve">Leonardo Riu per il </w:t>
      </w:r>
      <w:r w:rsidR="00354831" w:rsidRPr="00734A78">
        <w:rPr>
          <w:rFonts w:ascii="Cambria" w:hAnsi="Cambria" w:cstheme="minorHAnsi"/>
          <w:sz w:val="20"/>
          <w:szCs w:val="20"/>
          <w:lang w:eastAsia="it-IT"/>
        </w:rPr>
        <w:t>Serviz</w:t>
      </w:r>
      <w:r w:rsidRPr="00734A78">
        <w:rPr>
          <w:rFonts w:ascii="Cambria" w:hAnsi="Cambria" w:cstheme="minorHAnsi"/>
          <w:sz w:val="20"/>
          <w:szCs w:val="20"/>
          <w:lang w:eastAsia="it-IT"/>
        </w:rPr>
        <w:t>io Territoriale Tecnico di Nuoro</w:t>
      </w:r>
    </w:p>
    <w:p w14:paraId="43226C2D" w14:textId="4A25E21F" w:rsidR="007B0E6D" w:rsidRPr="00734A78" w:rsidRDefault="007B0E6D" w:rsidP="00CF7A70">
      <w:pPr>
        <w:pStyle w:val="Paragrafoelenco"/>
        <w:numPr>
          <w:ilvl w:val="0"/>
          <w:numId w:val="22"/>
        </w:numPr>
        <w:spacing w:before="120" w:after="120" w:line="240" w:lineRule="auto"/>
        <w:jc w:val="both"/>
        <w:rPr>
          <w:rFonts w:ascii="Cambria" w:hAnsi="Cambria" w:cstheme="minorHAnsi"/>
          <w:sz w:val="20"/>
          <w:szCs w:val="20"/>
          <w:lang w:eastAsia="it-IT"/>
        </w:rPr>
      </w:pPr>
      <w:r w:rsidRPr="00734A78">
        <w:rPr>
          <w:rFonts w:ascii="Cambria" w:hAnsi="Cambria" w:cstheme="minorHAnsi"/>
          <w:sz w:val="20"/>
          <w:szCs w:val="20"/>
          <w:lang w:eastAsia="it-IT"/>
        </w:rPr>
        <w:t xml:space="preserve">Ilaria </w:t>
      </w:r>
      <w:proofErr w:type="spellStart"/>
      <w:r w:rsidRPr="00734A78">
        <w:rPr>
          <w:rFonts w:ascii="Cambria" w:hAnsi="Cambria" w:cstheme="minorHAnsi"/>
          <w:sz w:val="20"/>
          <w:szCs w:val="20"/>
          <w:lang w:eastAsia="it-IT"/>
        </w:rPr>
        <w:t>Spanu</w:t>
      </w:r>
      <w:proofErr w:type="spellEnd"/>
      <w:r w:rsidRPr="00734A78">
        <w:rPr>
          <w:rFonts w:ascii="Cambria" w:hAnsi="Cambria" w:cstheme="minorHAnsi"/>
          <w:sz w:val="20"/>
          <w:szCs w:val="20"/>
          <w:lang w:eastAsia="it-IT"/>
        </w:rPr>
        <w:t xml:space="preserve"> per il </w:t>
      </w:r>
      <w:r w:rsidR="00354831" w:rsidRPr="00734A78">
        <w:rPr>
          <w:rFonts w:ascii="Cambria" w:hAnsi="Cambria" w:cstheme="minorHAnsi"/>
          <w:sz w:val="20"/>
          <w:szCs w:val="20"/>
          <w:lang w:eastAsia="it-IT"/>
        </w:rPr>
        <w:t>Serviz</w:t>
      </w:r>
      <w:r w:rsidRPr="00734A78">
        <w:rPr>
          <w:rFonts w:ascii="Cambria" w:hAnsi="Cambria" w:cstheme="minorHAnsi"/>
          <w:sz w:val="20"/>
          <w:szCs w:val="20"/>
          <w:lang w:eastAsia="it-IT"/>
        </w:rPr>
        <w:t>io Territoriale Amministrativo di Sassari</w:t>
      </w:r>
    </w:p>
    <w:p w14:paraId="1A9CD1CB" w14:textId="7BCB57DE" w:rsidR="007B0E6D" w:rsidRPr="00734A78" w:rsidRDefault="004D2B42" w:rsidP="00CF7A70">
      <w:pPr>
        <w:pStyle w:val="Paragrafoelenco"/>
        <w:numPr>
          <w:ilvl w:val="0"/>
          <w:numId w:val="22"/>
        </w:numPr>
        <w:spacing w:before="120" w:after="120" w:line="240" w:lineRule="auto"/>
        <w:jc w:val="both"/>
        <w:rPr>
          <w:rFonts w:ascii="Cambria" w:hAnsi="Cambria" w:cstheme="minorHAnsi"/>
          <w:sz w:val="20"/>
          <w:szCs w:val="20"/>
          <w:lang w:eastAsia="it-IT"/>
        </w:rPr>
      </w:pPr>
      <w:r w:rsidRPr="004D2B42">
        <w:rPr>
          <w:rFonts w:ascii="Cambria" w:hAnsi="Cambria" w:cstheme="minorHAnsi"/>
          <w:sz w:val="20"/>
          <w:szCs w:val="20"/>
          <w:lang w:eastAsia="it-IT"/>
        </w:rPr>
        <w:t>Paola Baldino</w:t>
      </w:r>
      <w:r w:rsidR="007B0E6D" w:rsidRPr="004D2B42">
        <w:rPr>
          <w:rFonts w:ascii="Cambria" w:hAnsi="Cambria" w:cstheme="minorHAnsi"/>
          <w:sz w:val="20"/>
          <w:szCs w:val="20"/>
          <w:lang w:eastAsia="it-IT"/>
        </w:rPr>
        <w:t xml:space="preserve"> per il </w:t>
      </w:r>
      <w:r w:rsidR="00354831" w:rsidRPr="004D2B42">
        <w:rPr>
          <w:rFonts w:ascii="Cambria" w:hAnsi="Cambria" w:cstheme="minorHAnsi"/>
          <w:sz w:val="20"/>
          <w:szCs w:val="20"/>
          <w:lang w:eastAsia="it-IT"/>
        </w:rPr>
        <w:t>Serviz</w:t>
      </w:r>
      <w:r w:rsidR="007B0E6D" w:rsidRPr="004D2B42">
        <w:rPr>
          <w:rFonts w:ascii="Cambria" w:hAnsi="Cambria" w:cstheme="minorHAnsi"/>
          <w:sz w:val="20"/>
          <w:szCs w:val="20"/>
          <w:lang w:eastAsia="it-IT"/>
        </w:rPr>
        <w:t>io</w:t>
      </w:r>
      <w:r w:rsidR="007B0E6D" w:rsidRPr="00734A78">
        <w:rPr>
          <w:rFonts w:ascii="Cambria" w:hAnsi="Cambria" w:cstheme="minorHAnsi"/>
          <w:sz w:val="20"/>
          <w:szCs w:val="20"/>
          <w:lang w:eastAsia="it-IT"/>
        </w:rPr>
        <w:t xml:space="preserve"> Territoriale Tecnico di Sassari</w:t>
      </w:r>
    </w:p>
    <w:p w14:paraId="0D290B40" w14:textId="58469F24" w:rsidR="008C0BEC" w:rsidRPr="00734A78" w:rsidRDefault="008C0BEC" w:rsidP="00734A78">
      <w:pPr>
        <w:spacing w:before="120" w:after="120" w:line="240" w:lineRule="auto"/>
        <w:contextualSpacing/>
        <w:jc w:val="both"/>
        <w:rPr>
          <w:rFonts w:ascii="Cambria" w:hAnsi="Cambria" w:cstheme="minorHAnsi"/>
          <w:sz w:val="20"/>
          <w:szCs w:val="20"/>
          <w:lang w:eastAsia="it-IT"/>
        </w:rPr>
      </w:pPr>
      <w:r w:rsidRPr="00734A78">
        <w:rPr>
          <w:rFonts w:ascii="Cambria" w:hAnsi="Cambria" w:cstheme="minorHAnsi"/>
          <w:sz w:val="20"/>
          <w:szCs w:val="20"/>
          <w:lang w:eastAsia="it-IT"/>
        </w:rPr>
        <w:t xml:space="preserve">Il </w:t>
      </w:r>
      <w:r w:rsidRPr="00734A78">
        <w:rPr>
          <w:rFonts w:ascii="Cambria" w:hAnsi="Cambria" w:cstheme="minorHAnsi"/>
          <w:b/>
          <w:bCs/>
          <w:sz w:val="20"/>
          <w:szCs w:val="20"/>
          <w:lang w:eastAsia="it-IT"/>
        </w:rPr>
        <w:t>RIA</w:t>
      </w:r>
      <w:r w:rsidRPr="00734A78">
        <w:rPr>
          <w:rFonts w:ascii="Cambria" w:hAnsi="Cambria" w:cstheme="minorHAnsi"/>
          <w:sz w:val="20"/>
          <w:szCs w:val="20"/>
          <w:lang w:eastAsia="it-IT"/>
        </w:rPr>
        <w:t xml:space="preserve"> è </w:t>
      </w:r>
      <w:r w:rsidRPr="00734A78">
        <w:rPr>
          <w:rFonts w:ascii="Cambria" w:hAnsi="Cambria" w:cstheme="minorHAnsi"/>
          <w:sz w:val="20"/>
          <w:szCs w:val="20"/>
          <w:u w:val="single"/>
          <w:lang w:eastAsia="it-IT"/>
        </w:rPr>
        <w:t>pubblicato nella Sezio</w:t>
      </w:r>
      <w:r w:rsidR="00860C0C" w:rsidRPr="00734A78">
        <w:rPr>
          <w:rFonts w:ascii="Cambria" w:hAnsi="Cambria" w:cstheme="minorHAnsi"/>
          <w:sz w:val="20"/>
          <w:szCs w:val="20"/>
          <w:u w:val="single"/>
          <w:lang w:eastAsia="it-IT"/>
        </w:rPr>
        <w:t>ne Amministrazione Trasparente/</w:t>
      </w:r>
      <w:r w:rsidRPr="00734A78">
        <w:rPr>
          <w:rFonts w:ascii="Cambria" w:hAnsi="Cambria" w:cstheme="minorHAnsi"/>
          <w:sz w:val="20"/>
          <w:szCs w:val="20"/>
          <w:u w:val="single"/>
          <w:lang w:eastAsia="it-IT"/>
        </w:rPr>
        <w:t>altri contenuti/accesso civico</w:t>
      </w:r>
      <w:r w:rsidRPr="00734A78">
        <w:rPr>
          <w:rFonts w:ascii="Cambria" w:hAnsi="Cambria" w:cstheme="minorHAnsi"/>
          <w:sz w:val="20"/>
          <w:szCs w:val="20"/>
          <w:lang w:eastAsia="it-IT"/>
        </w:rPr>
        <w:t xml:space="preserve"> unitamente alla delibera suindicata al modulo per l’istanza di accesso civico.</w:t>
      </w:r>
    </w:p>
    <w:p w14:paraId="7AA15A0F" w14:textId="77777777" w:rsidR="008C0BEC" w:rsidRPr="00734A78" w:rsidRDefault="008C0BEC" w:rsidP="00734A78">
      <w:pPr>
        <w:spacing w:before="120" w:after="120" w:line="240" w:lineRule="auto"/>
        <w:contextualSpacing/>
        <w:jc w:val="both"/>
        <w:rPr>
          <w:rFonts w:ascii="Cambria" w:hAnsi="Cambria" w:cstheme="minorHAnsi"/>
          <w:sz w:val="20"/>
          <w:szCs w:val="20"/>
          <w:lang w:eastAsia="it-IT"/>
        </w:rPr>
      </w:pPr>
      <w:r w:rsidRPr="00734A78">
        <w:rPr>
          <w:rFonts w:ascii="Cambria" w:hAnsi="Cambria" w:cstheme="minorHAnsi"/>
          <w:sz w:val="20"/>
          <w:szCs w:val="20"/>
          <w:lang w:eastAsia="it-IT"/>
        </w:rPr>
        <w:t xml:space="preserve">Il </w:t>
      </w:r>
      <w:r w:rsidRPr="00734A78">
        <w:rPr>
          <w:rFonts w:ascii="Cambria" w:hAnsi="Cambria" w:cstheme="minorHAnsi"/>
          <w:b/>
          <w:bCs/>
          <w:sz w:val="20"/>
          <w:szCs w:val="20"/>
          <w:lang w:eastAsia="it-IT"/>
        </w:rPr>
        <w:t>RIA</w:t>
      </w:r>
      <w:r w:rsidRPr="00734A78">
        <w:rPr>
          <w:rFonts w:ascii="Cambria" w:hAnsi="Cambria" w:cstheme="minorHAnsi"/>
          <w:sz w:val="20"/>
          <w:szCs w:val="20"/>
          <w:lang w:eastAsia="it-IT"/>
        </w:rPr>
        <w:t xml:space="preserve"> </w:t>
      </w:r>
      <w:r w:rsidR="006C4CBC" w:rsidRPr="00734A78">
        <w:rPr>
          <w:rFonts w:ascii="Cambria" w:hAnsi="Cambria" w:cstheme="minorHAnsi"/>
          <w:sz w:val="20"/>
          <w:szCs w:val="20"/>
          <w:lang w:eastAsia="it-IT"/>
        </w:rPr>
        <w:t>riporta le seguenti informazioni:</w:t>
      </w:r>
    </w:p>
    <w:p w14:paraId="1B08DA0D" w14:textId="77777777" w:rsidR="006C4CBC" w:rsidRPr="00734A78" w:rsidRDefault="006C4CBC" w:rsidP="00A943BD">
      <w:pPr>
        <w:pStyle w:val="Paragrafoelenco"/>
        <w:numPr>
          <w:ilvl w:val="0"/>
          <w:numId w:val="9"/>
        </w:numPr>
        <w:spacing w:before="120" w:after="120" w:line="240" w:lineRule="auto"/>
        <w:jc w:val="both"/>
        <w:rPr>
          <w:rFonts w:ascii="Cambria" w:hAnsi="Cambria" w:cstheme="minorHAnsi"/>
          <w:sz w:val="20"/>
          <w:szCs w:val="20"/>
          <w:lang w:eastAsia="it-IT"/>
        </w:rPr>
      </w:pPr>
      <w:r w:rsidRPr="00734A78">
        <w:rPr>
          <w:rFonts w:ascii="Cambria" w:hAnsi="Cambria" w:cstheme="minorHAnsi"/>
          <w:sz w:val="20"/>
          <w:szCs w:val="20"/>
          <w:lang w:eastAsia="it-IT"/>
        </w:rPr>
        <w:t>Tipologia di accesso (documentale, civico e civico generalizzato);</w:t>
      </w:r>
    </w:p>
    <w:p w14:paraId="3DA1EE14" w14:textId="77777777" w:rsidR="006C4CBC" w:rsidRPr="00734A78" w:rsidRDefault="006C4CBC" w:rsidP="00A943BD">
      <w:pPr>
        <w:pStyle w:val="Paragrafoelenco"/>
        <w:numPr>
          <w:ilvl w:val="0"/>
          <w:numId w:val="9"/>
        </w:numPr>
        <w:spacing w:before="120" w:after="120" w:line="240" w:lineRule="auto"/>
        <w:jc w:val="both"/>
        <w:rPr>
          <w:rFonts w:ascii="Cambria" w:hAnsi="Cambria" w:cstheme="minorHAnsi"/>
          <w:sz w:val="20"/>
          <w:szCs w:val="20"/>
          <w:lang w:eastAsia="it-IT"/>
        </w:rPr>
      </w:pPr>
      <w:r w:rsidRPr="00734A78">
        <w:rPr>
          <w:rFonts w:ascii="Cambria" w:hAnsi="Cambria" w:cstheme="minorHAnsi"/>
          <w:sz w:val="20"/>
          <w:szCs w:val="20"/>
          <w:lang w:eastAsia="it-IT"/>
        </w:rPr>
        <w:t>Oggetto dell’accesso;</w:t>
      </w:r>
    </w:p>
    <w:p w14:paraId="08374871" w14:textId="77777777" w:rsidR="006C4CBC" w:rsidRPr="00734A78" w:rsidRDefault="006C4CBC" w:rsidP="00A943BD">
      <w:pPr>
        <w:pStyle w:val="Paragrafoelenco"/>
        <w:numPr>
          <w:ilvl w:val="0"/>
          <w:numId w:val="9"/>
        </w:numPr>
        <w:spacing w:before="120" w:after="120" w:line="240" w:lineRule="auto"/>
        <w:jc w:val="both"/>
        <w:rPr>
          <w:rFonts w:ascii="Cambria" w:hAnsi="Cambria" w:cstheme="minorHAnsi"/>
          <w:sz w:val="20"/>
          <w:szCs w:val="20"/>
          <w:lang w:eastAsia="it-IT"/>
        </w:rPr>
      </w:pPr>
      <w:r w:rsidRPr="00734A78">
        <w:rPr>
          <w:rFonts w:ascii="Cambria" w:hAnsi="Cambria" w:cstheme="minorHAnsi"/>
          <w:sz w:val="20"/>
          <w:szCs w:val="20"/>
          <w:lang w:eastAsia="it-IT"/>
        </w:rPr>
        <w:t>Struttura competente;</w:t>
      </w:r>
    </w:p>
    <w:p w14:paraId="4BE2BBFD" w14:textId="77777777" w:rsidR="006C4CBC" w:rsidRPr="00734A78" w:rsidRDefault="006C4CBC" w:rsidP="00A943BD">
      <w:pPr>
        <w:pStyle w:val="Paragrafoelenco"/>
        <w:numPr>
          <w:ilvl w:val="0"/>
          <w:numId w:val="9"/>
        </w:numPr>
        <w:spacing w:before="120" w:after="120" w:line="240" w:lineRule="auto"/>
        <w:jc w:val="both"/>
        <w:rPr>
          <w:rFonts w:ascii="Cambria" w:hAnsi="Cambria" w:cstheme="minorHAnsi"/>
          <w:sz w:val="20"/>
          <w:szCs w:val="20"/>
          <w:lang w:eastAsia="it-IT"/>
        </w:rPr>
      </w:pPr>
      <w:r w:rsidRPr="00734A78">
        <w:rPr>
          <w:rFonts w:ascii="Cambria" w:hAnsi="Cambria" w:cstheme="minorHAnsi"/>
          <w:sz w:val="20"/>
          <w:szCs w:val="20"/>
          <w:lang w:eastAsia="it-IT"/>
        </w:rPr>
        <w:t>Richiedente</w:t>
      </w:r>
    </w:p>
    <w:p w14:paraId="5452C7CE" w14:textId="77777777" w:rsidR="006C4CBC" w:rsidRPr="00734A78" w:rsidRDefault="006C4CBC" w:rsidP="00A943BD">
      <w:pPr>
        <w:pStyle w:val="Paragrafoelenco"/>
        <w:numPr>
          <w:ilvl w:val="0"/>
          <w:numId w:val="9"/>
        </w:numPr>
        <w:spacing w:before="120" w:after="120" w:line="240" w:lineRule="auto"/>
        <w:jc w:val="both"/>
        <w:rPr>
          <w:rFonts w:ascii="Cambria" w:hAnsi="Cambria" w:cstheme="minorHAnsi"/>
          <w:sz w:val="20"/>
          <w:szCs w:val="20"/>
          <w:lang w:eastAsia="it-IT"/>
        </w:rPr>
      </w:pPr>
      <w:r w:rsidRPr="00734A78">
        <w:rPr>
          <w:rFonts w:ascii="Cambria" w:hAnsi="Cambria" w:cstheme="minorHAnsi"/>
          <w:sz w:val="20"/>
          <w:szCs w:val="20"/>
          <w:lang w:eastAsia="it-IT"/>
        </w:rPr>
        <w:t>Data di presentazione dell’istanza;</w:t>
      </w:r>
    </w:p>
    <w:p w14:paraId="06C7FD16" w14:textId="77777777" w:rsidR="006C4CBC" w:rsidRPr="00734A78" w:rsidRDefault="006C4CBC" w:rsidP="00A943BD">
      <w:pPr>
        <w:pStyle w:val="Paragrafoelenco"/>
        <w:numPr>
          <w:ilvl w:val="0"/>
          <w:numId w:val="9"/>
        </w:numPr>
        <w:spacing w:before="120" w:after="120" w:line="240" w:lineRule="auto"/>
        <w:jc w:val="both"/>
        <w:rPr>
          <w:rFonts w:ascii="Cambria" w:hAnsi="Cambria" w:cstheme="minorHAnsi"/>
          <w:sz w:val="20"/>
          <w:szCs w:val="20"/>
          <w:lang w:eastAsia="it-IT"/>
        </w:rPr>
      </w:pPr>
      <w:r w:rsidRPr="00734A78">
        <w:rPr>
          <w:rFonts w:ascii="Cambria" w:hAnsi="Cambria" w:cstheme="minorHAnsi"/>
          <w:sz w:val="20"/>
          <w:szCs w:val="20"/>
          <w:lang w:eastAsia="it-IT"/>
        </w:rPr>
        <w:t>Data di conclusione del procedimento:</w:t>
      </w:r>
    </w:p>
    <w:p w14:paraId="4144E0E7" w14:textId="77777777" w:rsidR="006C4CBC" w:rsidRPr="00734A78" w:rsidRDefault="006C4CBC" w:rsidP="00A943BD">
      <w:pPr>
        <w:pStyle w:val="Paragrafoelenco"/>
        <w:numPr>
          <w:ilvl w:val="0"/>
          <w:numId w:val="9"/>
        </w:numPr>
        <w:spacing w:before="120" w:after="120" w:line="240" w:lineRule="auto"/>
        <w:jc w:val="both"/>
        <w:rPr>
          <w:rFonts w:ascii="Cambria" w:hAnsi="Cambria" w:cstheme="minorHAnsi"/>
          <w:sz w:val="20"/>
          <w:szCs w:val="20"/>
          <w:lang w:eastAsia="it-IT"/>
        </w:rPr>
      </w:pPr>
      <w:r w:rsidRPr="00734A78">
        <w:rPr>
          <w:rFonts w:ascii="Cambria" w:hAnsi="Cambria" w:cstheme="minorHAnsi"/>
          <w:sz w:val="20"/>
          <w:szCs w:val="20"/>
          <w:lang w:eastAsia="it-IT"/>
        </w:rPr>
        <w:t>Presenza di eventuali controinteressati;</w:t>
      </w:r>
    </w:p>
    <w:p w14:paraId="0A74C255" w14:textId="77777777" w:rsidR="006C4CBC" w:rsidRPr="00734A78" w:rsidRDefault="006C4CBC" w:rsidP="00A943BD">
      <w:pPr>
        <w:pStyle w:val="Paragrafoelenco"/>
        <w:numPr>
          <w:ilvl w:val="0"/>
          <w:numId w:val="9"/>
        </w:numPr>
        <w:spacing w:before="120" w:after="120" w:line="240" w:lineRule="auto"/>
        <w:jc w:val="both"/>
        <w:rPr>
          <w:rFonts w:ascii="Cambria" w:hAnsi="Cambria" w:cstheme="minorHAnsi"/>
          <w:sz w:val="20"/>
          <w:szCs w:val="20"/>
          <w:lang w:eastAsia="it-IT"/>
        </w:rPr>
      </w:pPr>
      <w:r w:rsidRPr="00734A78">
        <w:rPr>
          <w:rFonts w:ascii="Cambria" w:hAnsi="Cambria" w:cstheme="minorHAnsi"/>
          <w:sz w:val="20"/>
          <w:szCs w:val="20"/>
          <w:lang w:eastAsia="it-IT"/>
        </w:rPr>
        <w:t>Eventuale differimento dei termini di conclusione;</w:t>
      </w:r>
    </w:p>
    <w:p w14:paraId="3C4FE423" w14:textId="77777777" w:rsidR="006C4CBC" w:rsidRPr="00734A78" w:rsidRDefault="006C4CBC" w:rsidP="00A943BD">
      <w:pPr>
        <w:pStyle w:val="Paragrafoelenco"/>
        <w:numPr>
          <w:ilvl w:val="0"/>
          <w:numId w:val="9"/>
        </w:numPr>
        <w:spacing w:before="120" w:after="120" w:line="240" w:lineRule="auto"/>
        <w:jc w:val="both"/>
        <w:rPr>
          <w:rFonts w:ascii="Cambria" w:hAnsi="Cambria" w:cstheme="minorHAnsi"/>
          <w:sz w:val="20"/>
          <w:szCs w:val="20"/>
          <w:lang w:eastAsia="it-IT"/>
        </w:rPr>
      </w:pPr>
      <w:r w:rsidRPr="00734A78">
        <w:rPr>
          <w:rFonts w:ascii="Cambria" w:hAnsi="Cambria" w:cstheme="minorHAnsi"/>
          <w:sz w:val="20"/>
          <w:szCs w:val="20"/>
          <w:lang w:eastAsia="it-IT"/>
        </w:rPr>
        <w:t>Esito dell’istanza.</w:t>
      </w:r>
    </w:p>
    <w:p w14:paraId="5FEFE176" w14:textId="250395BE" w:rsidR="00E261E9" w:rsidRPr="00734A78" w:rsidRDefault="006963AB" w:rsidP="00734A78">
      <w:pPr>
        <w:spacing w:before="120" w:after="120" w:line="240" w:lineRule="auto"/>
        <w:contextualSpacing/>
        <w:jc w:val="both"/>
        <w:rPr>
          <w:rFonts w:ascii="Cambria" w:hAnsi="Cambria" w:cstheme="minorHAnsi"/>
          <w:sz w:val="20"/>
          <w:szCs w:val="20"/>
          <w:lang w:eastAsia="it-IT"/>
        </w:rPr>
      </w:pPr>
      <w:r w:rsidRPr="00E56BD0">
        <w:rPr>
          <w:rFonts w:ascii="Cambria" w:hAnsi="Cambria" w:cstheme="minorHAnsi"/>
          <w:sz w:val="20"/>
          <w:szCs w:val="20"/>
          <w:lang w:eastAsia="it-IT"/>
        </w:rPr>
        <w:t>Nel corso del 2022</w:t>
      </w:r>
      <w:r w:rsidR="005947DE" w:rsidRPr="00E56BD0">
        <w:rPr>
          <w:rFonts w:ascii="Cambria" w:hAnsi="Cambria" w:cstheme="minorHAnsi"/>
          <w:sz w:val="20"/>
          <w:szCs w:val="20"/>
          <w:lang w:eastAsia="it-IT"/>
        </w:rPr>
        <w:t xml:space="preserve"> sono pervenute 20</w:t>
      </w:r>
      <w:r w:rsidR="00E261E9" w:rsidRPr="00E56BD0">
        <w:rPr>
          <w:rFonts w:ascii="Cambria" w:hAnsi="Cambria" w:cstheme="minorHAnsi"/>
          <w:sz w:val="20"/>
          <w:szCs w:val="20"/>
          <w:lang w:eastAsia="it-IT"/>
        </w:rPr>
        <w:t xml:space="preserve"> richieste di accesso civico "generalizzato", nessuna richiesta di accesso civico “semplice” e </w:t>
      </w:r>
      <w:r w:rsidR="005947DE" w:rsidRPr="00E56BD0">
        <w:rPr>
          <w:rFonts w:ascii="Cambria" w:hAnsi="Cambria" w:cstheme="minorHAnsi"/>
          <w:sz w:val="20"/>
          <w:szCs w:val="20"/>
          <w:lang w:eastAsia="it-IT"/>
        </w:rPr>
        <w:t>120</w:t>
      </w:r>
      <w:r w:rsidR="00B85F0D" w:rsidRPr="00E56BD0">
        <w:rPr>
          <w:rFonts w:ascii="Cambria" w:hAnsi="Cambria" w:cstheme="minorHAnsi"/>
          <w:sz w:val="20"/>
          <w:szCs w:val="20"/>
          <w:lang w:eastAsia="it-IT"/>
        </w:rPr>
        <w:t xml:space="preserve"> richieste di accesso agli atti (L. 241/90).</w:t>
      </w:r>
    </w:p>
    <w:p w14:paraId="0B91AAFF" w14:textId="4534C1A4" w:rsidR="00DD28BC" w:rsidRPr="00C248F7" w:rsidRDefault="00725F08" w:rsidP="00025505">
      <w:pPr>
        <w:pStyle w:val="Titolo1"/>
        <w:numPr>
          <w:ilvl w:val="0"/>
          <w:numId w:val="11"/>
        </w:numPr>
        <w:spacing w:before="200"/>
        <w:ind w:left="714" w:hanging="357"/>
        <w:jc w:val="both"/>
        <w:rPr>
          <w:rFonts w:asciiTheme="majorHAnsi" w:eastAsiaTheme="majorEastAsia" w:hAnsiTheme="majorHAnsi"/>
        </w:rPr>
      </w:pPr>
      <w:bookmarkStart w:id="56" w:name="_Toc131149308"/>
      <w:r w:rsidRPr="00C248F7">
        <w:rPr>
          <w:rFonts w:asciiTheme="majorHAnsi" w:eastAsiaTheme="majorEastAsia" w:hAnsiTheme="majorHAnsi"/>
        </w:rPr>
        <w:t xml:space="preserve">L’AUSA E IL </w:t>
      </w:r>
      <w:r w:rsidR="00D95451" w:rsidRPr="00C248F7">
        <w:rPr>
          <w:rFonts w:asciiTheme="majorHAnsi" w:eastAsiaTheme="majorEastAsia" w:hAnsiTheme="majorHAnsi"/>
        </w:rPr>
        <w:t>RASA</w:t>
      </w:r>
      <w:bookmarkEnd w:id="56"/>
    </w:p>
    <w:p w14:paraId="6E59B746" w14:textId="1FC5120D" w:rsidR="00DD28BC" w:rsidRPr="00734A78" w:rsidRDefault="00DD28BC" w:rsidP="00734A78">
      <w:pPr>
        <w:spacing w:before="120" w:after="120" w:line="240" w:lineRule="auto"/>
        <w:jc w:val="both"/>
        <w:rPr>
          <w:rFonts w:ascii="Cambria" w:hAnsi="Cambria"/>
          <w:sz w:val="20"/>
          <w:szCs w:val="20"/>
        </w:rPr>
      </w:pPr>
      <w:r w:rsidRPr="00734A78">
        <w:rPr>
          <w:rFonts w:ascii="Cambria" w:hAnsi="Cambria"/>
          <w:sz w:val="20"/>
          <w:szCs w:val="20"/>
        </w:rPr>
        <w:t>Press</w:t>
      </w:r>
      <w:r w:rsidR="00B31B93" w:rsidRPr="00734A78">
        <w:rPr>
          <w:rFonts w:ascii="Cambria" w:hAnsi="Cambria"/>
          <w:sz w:val="20"/>
          <w:szCs w:val="20"/>
        </w:rPr>
        <w:t xml:space="preserve">o l’ANAC è istituita </w:t>
      </w:r>
      <w:r w:rsidRPr="00734A78">
        <w:rPr>
          <w:rFonts w:ascii="Cambria" w:hAnsi="Cambria"/>
          <w:sz w:val="20"/>
          <w:szCs w:val="20"/>
        </w:rPr>
        <w:t>l'</w:t>
      </w:r>
      <w:r w:rsidRPr="00734A78">
        <w:rPr>
          <w:rFonts w:ascii="Cambria" w:hAnsi="Cambria"/>
          <w:b/>
          <w:bCs/>
          <w:sz w:val="20"/>
          <w:szCs w:val="20"/>
        </w:rPr>
        <w:t xml:space="preserve">Anagrafe Unica delle Stazioni Appaltanti (AUSA), </w:t>
      </w:r>
      <w:r w:rsidRPr="00734A78">
        <w:rPr>
          <w:rFonts w:ascii="Cambria" w:hAnsi="Cambria"/>
          <w:sz w:val="20"/>
          <w:szCs w:val="20"/>
        </w:rPr>
        <w:t xml:space="preserve">tenuta nell'ambito della Banca Dati Nazionale dei Contratti Pubblici (BDNCP). L’iscrizione e l’aggiornamento annuale all’AUSA è obbligatoria per tutte le stazioni appaltanti di contratti pubblici di lavori, </w:t>
      </w:r>
      <w:r w:rsidR="00354831" w:rsidRPr="00734A78">
        <w:rPr>
          <w:rFonts w:ascii="Cambria" w:hAnsi="Cambria"/>
          <w:sz w:val="20"/>
          <w:szCs w:val="20"/>
        </w:rPr>
        <w:t>Serviz</w:t>
      </w:r>
      <w:r w:rsidRPr="00734A78">
        <w:rPr>
          <w:rFonts w:ascii="Cambria" w:hAnsi="Cambria"/>
          <w:sz w:val="20"/>
          <w:szCs w:val="20"/>
        </w:rPr>
        <w:t>i e forniture.</w:t>
      </w:r>
    </w:p>
    <w:p w14:paraId="02D8F2F1" w14:textId="77777777" w:rsidR="00DD28BC" w:rsidRPr="00734A78" w:rsidRDefault="00DD28BC" w:rsidP="00734A78">
      <w:pPr>
        <w:spacing w:before="120" w:after="120" w:line="240" w:lineRule="auto"/>
        <w:jc w:val="both"/>
        <w:rPr>
          <w:rFonts w:ascii="Cambria" w:hAnsi="Cambria"/>
          <w:sz w:val="20"/>
          <w:szCs w:val="20"/>
        </w:rPr>
      </w:pPr>
      <w:r w:rsidRPr="00734A78">
        <w:rPr>
          <w:rFonts w:ascii="Cambria" w:hAnsi="Cambria"/>
          <w:sz w:val="20"/>
          <w:szCs w:val="20"/>
        </w:rPr>
        <w:t>Le stazioni appaltanti devono nominare e comunicare all’ANAC, per l'espletamento del procedimento amministrativo sotteso all’iscrizione e l’aggiornamento, il nominativo del responsabile incaricato (</w:t>
      </w:r>
      <w:r w:rsidRPr="00734A78">
        <w:rPr>
          <w:rFonts w:ascii="Cambria" w:hAnsi="Cambria"/>
          <w:b/>
          <w:bCs/>
          <w:sz w:val="20"/>
          <w:szCs w:val="20"/>
        </w:rPr>
        <w:t>Responsabile dell'Anagrafe per la Stazione Appaltante - RASA),</w:t>
      </w:r>
      <w:r w:rsidRPr="00734A78">
        <w:rPr>
          <w:rFonts w:ascii="Cambria" w:hAnsi="Cambria"/>
          <w:sz w:val="20"/>
          <w:szCs w:val="20"/>
        </w:rPr>
        <w:t xml:space="preserve"> ai sensi e per gli effetti della l. 241/1990, il quale deve provvedere all'iniziale </w:t>
      </w:r>
      <w:r w:rsidRPr="00734A78">
        <w:rPr>
          <w:rFonts w:ascii="Cambria" w:hAnsi="Cambria"/>
          <w:sz w:val="20"/>
          <w:szCs w:val="20"/>
          <w:u w:val="single"/>
        </w:rPr>
        <w:t xml:space="preserve">verifica o alla compilazione ed al successivo aggiornamento </w:t>
      </w:r>
      <w:r w:rsidR="00D95451" w:rsidRPr="00734A78">
        <w:rPr>
          <w:rFonts w:ascii="Cambria" w:hAnsi="Cambria"/>
          <w:sz w:val="20"/>
          <w:szCs w:val="20"/>
          <w:u w:val="single"/>
        </w:rPr>
        <w:t>annuale</w:t>
      </w:r>
      <w:r w:rsidR="00D95451" w:rsidRPr="00734A78">
        <w:rPr>
          <w:rFonts w:ascii="Cambria" w:hAnsi="Cambria"/>
          <w:sz w:val="20"/>
          <w:szCs w:val="20"/>
        </w:rPr>
        <w:t xml:space="preserve"> </w:t>
      </w:r>
      <w:r w:rsidRPr="00734A78">
        <w:rPr>
          <w:rFonts w:ascii="Cambria" w:hAnsi="Cambria"/>
          <w:sz w:val="20"/>
          <w:szCs w:val="20"/>
        </w:rPr>
        <w:t>delle informazioni necessarie per il permanere dell'iscrizione nella stessa AUSA.</w:t>
      </w:r>
    </w:p>
    <w:p w14:paraId="57ECBA6D" w14:textId="241632BB" w:rsidR="00D95451" w:rsidRPr="00734A78" w:rsidRDefault="00D95451" w:rsidP="00734A78">
      <w:pPr>
        <w:spacing w:before="120" w:after="120" w:line="240" w:lineRule="auto"/>
        <w:jc w:val="both"/>
        <w:rPr>
          <w:rFonts w:ascii="Cambria" w:hAnsi="Cambria"/>
          <w:sz w:val="20"/>
          <w:szCs w:val="20"/>
        </w:rPr>
      </w:pPr>
      <w:r w:rsidRPr="00734A78">
        <w:rPr>
          <w:rFonts w:ascii="Cambria" w:hAnsi="Cambria"/>
          <w:sz w:val="20"/>
          <w:szCs w:val="20"/>
        </w:rPr>
        <w:t>Il RPCT deve essere informato dal RASA sulle avvenute modifiche o c</w:t>
      </w:r>
      <w:r w:rsidR="008073E2">
        <w:rPr>
          <w:rFonts w:ascii="Cambria" w:hAnsi="Cambria"/>
          <w:sz w:val="20"/>
          <w:szCs w:val="20"/>
        </w:rPr>
        <w:t>ancellazioni. L’ANAC comunica</w:t>
      </w:r>
      <w:r w:rsidRPr="00734A78">
        <w:rPr>
          <w:rFonts w:ascii="Cambria" w:hAnsi="Cambria"/>
          <w:sz w:val="20"/>
          <w:szCs w:val="20"/>
        </w:rPr>
        <w:t xml:space="preserve"> al RPCT </w:t>
      </w:r>
      <w:r w:rsidR="00C54A61" w:rsidRPr="00734A78">
        <w:rPr>
          <w:rFonts w:ascii="Cambria" w:hAnsi="Cambria"/>
          <w:sz w:val="20"/>
          <w:szCs w:val="20"/>
        </w:rPr>
        <w:t>l</w:t>
      </w:r>
      <w:r w:rsidR="00126B93" w:rsidRPr="00734A78">
        <w:rPr>
          <w:rFonts w:ascii="Cambria" w:hAnsi="Cambria"/>
          <w:sz w:val="20"/>
          <w:szCs w:val="20"/>
        </w:rPr>
        <w:t>a cancellazione</w:t>
      </w:r>
      <w:r w:rsidR="008073E2">
        <w:rPr>
          <w:rFonts w:ascii="Cambria" w:hAnsi="Cambria"/>
          <w:sz w:val="20"/>
          <w:szCs w:val="20"/>
        </w:rPr>
        <w:t>/inserimento</w:t>
      </w:r>
      <w:r w:rsidR="00126B93" w:rsidRPr="00734A78">
        <w:rPr>
          <w:rFonts w:ascii="Cambria" w:hAnsi="Cambria"/>
          <w:sz w:val="20"/>
          <w:szCs w:val="20"/>
        </w:rPr>
        <w:t xml:space="preserve"> d</w:t>
      </w:r>
      <w:r w:rsidR="008073E2">
        <w:rPr>
          <w:rFonts w:ascii="Cambria" w:hAnsi="Cambria"/>
          <w:sz w:val="20"/>
          <w:szCs w:val="20"/>
        </w:rPr>
        <w:t>i</w:t>
      </w:r>
      <w:r w:rsidR="00C54A61" w:rsidRPr="00734A78">
        <w:rPr>
          <w:rFonts w:ascii="Cambria" w:hAnsi="Cambria"/>
          <w:sz w:val="20"/>
          <w:szCs w:val="20"/>
        </w:rPr>
        <w:t xml:space="preserve"> </w:t>
      </w:r>
      <w:r w:rsidR="008073E2">
        <w:rPr>
          <w:rFonts w:ascii="Cambria" w:hAnsi="Cambria"/>
          <w:sz w:val="20"/>
          <w:szCs w:val="20"/>
        </w:rPr>
        <w:t>profili</w:t>
      </w:r>
      <w:r w:rsidRPr="00734A78">
        <w:rPr>
          <w:rFonts w:ascii="Cambria" w:hAnsi="Cambria"/>
          <w:sz w:val="20"/>
          <w:szCs w:val="20"/>
        </w:rPr>
        <w:t xml:space="preserve"> RUP.</w:t>
      </w:r>
    </w:p>
    <w:p w14:paraId="2FB8CE41" w14:textId="77777777" w:rsidR="00DD28BC" w:rsidRPr="00734A78" w:rsidRDefault="00DD28BC" w:rsidP="00734A78">
      <w:pPr>
        <w:spacing w:before="120" w:after="120" w:line="240" w:lineRule="auto"/>
        <w:jc w:val="both"/>
        <w:rPr>
          <w:rFonts w:ascii="Cambria" w:hAnsi="Cambria"/>
          <w:sz w:val="20"/>
          <w:szCs w:val="20"/>
        </w:rPr>
      </w:pPr>
      <w:r w:rsidRPr="00734A78">
        <w:rPr>
          <w:rFonts w:ascii="Cambria" w:hAnsi="Cambria"/>
          <w:sz w:val="20"/>
          <w:szCs w:val="20"/>
        </w:rPr>
        <w:t>Tutti i Dirigenti sono tenuti a collaborare con il Responsabile RASA comunicando, senza indugio, tutte le informazioni e notizie ai fini dell’aggiornamento dell’AUSA.</w:t>
      </w:r>
    </w:p>
    <w:p w14:paraId="5FCD583F" w14:textId="77777777" w:rsidR="00DD28BC" w:rsidRPr="00FA571B" w:rsidRDefault="00DD28BC" w:rsidP="00734A78">
      <w:pPr>
        <w:spacing w:before="120" w:after="120" w:line="240" w:lineRule="auto"/>
        <w:jc w:val="both"/>
        <w:rPr>
          <w:rFonts w:ascii="Cambria" w:hAnsi="Cambria"/>
          <w:sz w:val="20"/>
          <w:szCs w:val="20"/>
        </w:rPr>
      </w:pPr>
      <w:r w:rsidRPr="00734A78">
        <w:rPr>
          <w:rFonts w:ascii="Cambria" w:hAnsi="Cambria"/>
          <w:sz w:val="20"/>
          <w:szCs w:val="20"/>
        </w:rPr>
        <w:t xml:space="preserve">L’individuazione del RASA è intesa come </w:t>
      </w:r>
      <w:r w:rsidRPr="00734A78">
        <w:rPr>
          <w:rFonts w:ascii="Cambria" w:hAnsi="Cambria"/>
          <w:sz w:val="20"/>
          <w:szCs w:val="20"/>
          <w:u w:val="single"/>
        </w:rPr>
        <w:t>misura organizzativa di trasparenza</w:t>
      </w:r>
      <w:r w:rsidRPr="00734A78">
        <w:rPr>
          <w:rFonts w:ascii="Cambria" w:hAnsi="Cambria"/>
          <w:sz w:val="20"/>
          <w:szCs w:val="20"/>
        </w:rPr>
        <w:t xml:space="preserve"> in funzione di prevenzione della </w:t>
      </w:r>
      <w:r w:rsidRPr="00FA571B">
        <w:rPr>
          <w:rFonts w:ascii="Cambria" w:hAnsi="Cambria"/>
          <w:sz w:val="20"/>
          <w:szCs w:val="20"/>
        </w:rPr>
        <w:t>corruzione.</w:t>
      </w:r>
    </w:p>
    <w:p w14:paraId="33F2557C" w14:textId="5E1577EF" w:rsidR="009E4B37" w:rsidRPr="00865C31" w:rsidRDefault="00DD28BC" w:rsidP="00865C31">
      <w:pPr>
        <w:spacing w:before="120" w:after="120" w:line="240" w:lineRule="auto"/>
        <w:jc w:val="both"/>
        <w:rPr>
          <w:rFonts w:ascii="Cambria" w:hAnsi="Cambria"/>
          <w:sz w:val="20"/>
          <w:szCs w:val="20"/>
        </w:rPr>
      </w:pPr>
      <w:r w:rsidRPr="00FA571B">
        <w:rPr>
          <w:rFonts w:ascii="Cambria" w:hAnsi="Cambria"/>
          <w:sz w:val="20"/>
          <w:szCs w:val="20"/>
        </w:rPr>
        <w:t xml:space="preserve">In data </w:t>
      </w:r>
      <w:r w:rsidRPr="00FA571B">
        <w:rPr>
          <w:rFonts w:ascii="Cambria" w:hAnsi="Cambria"/>
          <w:b/>
          <w:sz w:val="20"/>
          <w:szCs w:val="20"/>
        </w:rPr>
        <w:t>5.12.2018 con Determinazione n. 4539</w:t>
      </w:r>
      <w:r w:rsidRPr="00FA571B">
        <w:rPr>
          <w:rFonts w:ascii="Cambria" w:hAnsi="Cambria"/>
          <w:sz w:val="20"/>
          <w:szCs w:val="20"/>
        </w:rPr>
        <w:t xml:space="preserve"> è stato nominato l’ing. Gian Valerio Sanna quale Responsabile dell’Anagrafe della Stazione Appaltante (RASA</w:t>
      </w:r>
      <w:r w:rsidR="00FA571B" w:rsidRPr="00FA571B">
        <w:rPr>
          <w:rFonts w:ascii="Cambria" w:hAnsi="Cambria"/>
          <w:sz w:val="20"/>
          <w:szCs w:val="20"/>
        </w:rPr>
        <w:t>).</w:t>
      </w:r>
    </w:p>
    <w:p w14:paraId="72C640F9" w14:textId="2669C4D9" w:rsidR="00AB24E2" w:rsidRPr="00546B3E" w:rsidRDefault="00D72E68" w:rsidP="00025505">
      <w:pPr>
        <w:pStyle w:val="Titolo2"/>
        <w:numPr>
          <w:ilvl w:val="1"/>
          <w:numId w:val="11"/>
        </w:numPr>
        <w:spacing w:after="240"/>
        <w:jc w:val="both"/>
        <w:rPr>
          <w:lang w:eastAsia="it-IT"/>
        </w:rPr>
      </w:pPr>
      <w:bookmarkStart w:id="57" w:name="_Toc131149309"/>
      <w:r w:rsidRPr="00546B3E">
        <w:rPr>
          <w:lang w:eastAsia="it-IT"/>
        </w:rPr>
        <w:t xml:space="preserve">ELENCO DEI </w:t>
      </w:r>
      <w:r w:rsidR="00354831">
        <w:rPr>
          <w:lang w:eastAsia="it-IT"/>
        </w:rPr>
        <w:t>SERVIZ</w:t>
      </w:r>
      <w:r w:rsidRPr="00546B3E">
        <w:rPr>
          <w:lang w:eastAsia="it-IT"/>
        </w:rPr>
        <w:t>I E I RECAPITI</w:t>
      </w:r>
      <w:bookmarkEnd w:id="57"/>
    </w:p>
    <w:p w14:paraId="3AB782E0" w14:textId="77777777" w:rsidR="00C05985" w:rsidRPr="00FA1B4A" w:rsidRDefault="00D72E68" w:rsidP="00734A78">
      <w:pPr>
        <w:spacing w:before="120" w:after="120" w:line="240" w:lineRule="auto"/>
        <w:contextualSpacing/>
        <w:jc w:val="both"/>
        <w:rPr>
          <w:rFonts w:ascii="Cambria" w:hAnsi="Cambria"/>
        </w:rPr>
      </w:pPr>
      <w:r w:rsidRPr="00FA1B4A">
        <w:rPr>
          <w:rFonts w:ascii="Cambria" w:hAnsi="Cambria"/>
          <w:b/>
        </w:rPr>
        <w:t>DIRETTORE GENERALE</w:t>
      </w:r>
      <w:r w:rsidRPr="00FA1B4A">
        <w:rPr>
          <w:rFonts w:ascii="Cambria" w:hAnsi="Cambria"/>
        </w:rPr>
        <w:t xml:space="preserve">: </w:t>
      </w:r>
    </w:p>
    <w:p w14:paraId="2D248CF0" w14:textId="4D204C3C" w:rsidR="00D72E68" w:rsidRPr="00FA1B4A" w:rsidRDefault="00781724" w:rsidP="00734A78">
      <w:pPr>
        <w:spacing w:before="120" w:after="120" w:line="240" w:lineRule="auto"/>
        <w:contextualSpacing/>
        <w:jc w:val="both"/>
        <w:rPr>
          <w:rFonts w:ascii="Cambria" w:hAnsi="Cambria"/>
        </w:rPr>
      </w:pPr>
      <w:r w:rsidRPr="00FA1B4A">
        <w:rPr>
          <w:rFonts w:ascii="Cambria" w:hAnsi="Cambria"/>
        </w:rPr>
        <w:t>Ing. Cristian Filippo Riu</w:t>
      </w:r>
    </w:p>
    <w:p w14:paraId="6E3FAA8D" w14:textId="77777777" w:rsidR="00C60ECD" w:rsidRPr="00FA1B4A" w:rsidRDefault="00C60ECD" w:rsidP="00734A78">
      <w:pPr>
        <w:spacing w:before="120" w:after="120" w:line="240" w:lineRule="auto"/>
        <w:contextualSpacing/>
        <w:jc w:val="both"/>
        <w:rPr>
          <w:rFonts w:ascii="Cambria" w:hAnsi="Cambria"/>
        </w:rPr>
      </w:pPr>
      <w:r w:rsidRPr="00FA1B4A">
        <w:rPr>
          <w:rFonts w:ascii="Cambria" w:hAnsi="Cambria"/>
        </w:rPr>
        <w:t>Via Cesare Battisti, 6 - 09123 Cagliari</w:t>
      </w:r>
    </w:p>
    <w:p w14:paraId="1B7EDB7C" w14:textId="77777777" w:rsidR="00C05985" w:rsidRPr="00FA1B4A" w:rsidRDefault="00E22588" w:rsidP="00734A78">
      <w:pPr>
        <w:spacing w:before="120" w:after="120" w:line="240" w:lineRule="auto"/>
        <w:contextualSpacing/>
        <w:jc w:val="both"/>
        <w:rPr>
          <w:rFonts w:ascii="Cambria" w:hAnsi="Cambria"/>
          <w:lang w:val="en-US"/>
        </w:rPr>
      </w:pPr>
      <w:r w:rsidRPr="00FA1B4A">
        <w:rPr>
          <w:rFonts w:ascii="Cambria" w:hAnsi="Cambria"/>
          <w:lang w:val="en-US"/>
        </w:rPr>
        <w:t xml:space="preserve">Tel. </w:t>
      </w:r>
      <w:r w:rsidR="00D72E68" w:rsidRPr="00FA1B4A">
        <w:rPr>
          <w:rFonts w:ascii="Cambria" w:hAnsi="Cambria"/>
          <w:lang w:val="en-US"/>
        </w:rPr>
        <w:t>0702007</w:t>
      </w:r>
      <w:r w:rsidR="00811CEB" w:rsidRPr="00FA1B4A">
        <w:rPr>
          <w:rFonts w:ascii="Cambria" w:hAnsi="Cambria"/>
          <w:lang w:val="en-US"/>
        </w:rPr>
        <w:t>281</w:t>
      </w:r>
    </w:p>
    <w:p w14:paraId="6CB6EC0D" w14:textId="1D502A5A" w:rsidR="00C05985" w:rsidRPr="00FA1B4A" w:rsidRDefault="006E7E38" w:rsidP="00734A78">
      <w:pPr>
        <w:spacing w:before="120" w:after="120" w:line="240" w:lineRule="auto"/>
        <w:contextualSpacing/>
        <w:jc w:val="both"/>
        <w:rPr>
          <w:rFonts w:ascii="Cambria" w:hAnsi="Cambria"/>
          <w:lang w:val="en-US"/>
        </w:rPr>
      </w:pPr>
      <w:hyperlink r:id="rId61" w:history="1">
        <w:r w:rsidR="00690A15" w:rsidRPr="005C5ABF">
          <w:rPr>
            <w:rStyle w:val="Collegamentoipertestuale"/>
            <w:rFonts w:ascii="Cambria" w:hAnsi="Cambria" w:cs="Arial"/>
          </w:rPr>
          <w:t>area@area.sardegna.it</w:t>
        </w:r>
      </w:hyperlink>
      <w:r w:rsidR="00690A15">
        <w:rPr>
          <w:rFonts w:ascii="Cambria" w:hAnsi="Cambria"/>
        </w:rPr>
        <w:t xml:space="preserve"> </w:t>
      </w:r>
    </w:p>
    <w:p w14:paraId="408A9DEB" w14:textId="499C24FF" w:rsidR="00D72E68" w:rsidRDefault="006E7E38" w:rsidP="00734A78">
      <w:pPr>
        <w:spacing w:before="120" w:after="120" w:line="240" w:lineRule="auto"/>
        <w:contextualSpacing/>
        <w:jc w:val="both"/>
        <w:rPr>
          <w:rFonts w:ascii="Cambria" w:hAnsi="Cambria"/>
          <w:lang w:val="en-US"/>
        </w:rPr>
      </w:pPr>
      <w:hyperlink r:id="rId62" w:history="1">
        <w:r w:rsidR="00FA1B4A" w:rsidRPr="005C5ABF">
          <w:rPr>
            <w:rStyle w:val="Collegamentoipertestuale"/>
            <w:rFonts w:ascii="Cambria" w:hAnsi="Cambria" w:cs="Arial"/>
            <w:lang w:val="en-US"/>
          </w:rPr>
          <w:t>area@pec.area.sardegna.it</w:t>
        </w:r>
      </w:hyperlink>
    </w:p>
    <w:p w14:paraId="3F348170" w14:textId="77777777" w:rsidR="00FA1B4A" w:rsidRPr="00FA1B4A" w:rsidRDefault="00FA1B4A" w:rsidP="00734A78">
      <w:pPr>
        <w:spacing w:before="120" w:after="120" w:line="240" w:lineRule="auto"/>
        <w:contextualSpacing/>
        <w:jc w:val="both"/>
        <w:rPr>
          <w:rFonts w:ascii="Cambria" w:hAnsi="Cambria"/>
          <w:lang w:val="en-US"/>
        </w:rPr>
      </w:pPr>
    </w:p>
    <w:tbl>
      <w:tblPr>
        <w:tblStyle w:val="Grigliatabella"/>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2056"/>
        <w:gridCol w:w="1889"/>
        <w:gridCol w:w="2340"/>
        <w:gridCol w:w="3627"/>
      </w:tblGrid>
      <w:tr w:rsidR="00630E33" w:rsidRPr="005001B1" w14:paraId="559E9EA7" w14:textId="77777777" w:rsidTr="00630E33">
        <w:tc>
          <w:tcPr>
            <w:tcW w:w="1047" w:type="pct"/>
            <w:shd w:val="clear" w:color="auto" w:fill="DBE5F1" w:themeFill="accent1" w:themeFillTint="33"/>
            <w:vAlign w:val="center"/>
          </w:tcPr>
          <w:p w14:paraId="20D90921" w14:textId="76AECD9A" w:rsidR="00C60ECD" w:rsidRPr="005001B1" w:rsidRDefault="00354831" w:rsidP="00CB3CB5">
            <w:pPr>
              <w:spacing w:after="0" w:line="240" w:lineRule="auto"/>
              <w:jc w:val="center"/>
              <w:rPr>
                <w:rFonts w:asciiTheme="majorHAnsi" w:hAnsiTheme="majorHAnsi"/>
                <w:b/>
                <w:color w:val="365F91" w:themeColor="accent1" w:themeShade="BF"/>
              </w:rPr>
            </w:pPr>
            <w:r w:rsidRPr="005001B1">
              <w:rPr>
                <w:rFonts w:asciiTheme="majorHAnsi" w:hAnsiTheme="majorHAnsi"/>
                <w:b/>
                <w:color w:val="365F91" w:themeColor="accent1" w:themeShade="BF"/>
              </w:rPr>
              <w:t>SERVIZ</w:t>
            </w:r>
            <w:r w:rsidR="00235D96" w:rsidRPr="005001B1">
              <w:rPr>
                <w:rFonts w:asciiTheme="majorHAnsi" w:hAnsiTheme="majorHAnsi"/>
                <w:b/>
                <w:color w:val="365F91" w:themeColor="accent1" w:themeShade="BF"/>
              </w:rPr>
              <w:t>IO</w:t>
            </w:r>
          </w:p>
        </w:tc>
        <w:tc>
          <w:tcPr>
            <w:tcW w:w="963" w:type="pct"/>
            <w:shd w:val="clear" w:color="auto" w:fill="DBE5F1" w:themeFill="accent1" w:themeFillTint="33"/>
            <w:vAlign w:val="center"/>
          </w:tcPr>
          <w:p w14:paraId="413FF8C7" w14:textId="77777777" w:rsidR="00C60ECD" w:rsidRPr="005001B1" w:rsidRDefault="00C60ECD" w:rsidP="00CB3CB5">
            <w:pPr>
              <w:spacing w:after="0" w:line="240" w:lineRule="auto"/>
              <w:jc w:val="center"/>
              <w:rPr>
                <w:rFonts w:asciiTheme="majorHAnsi" w:hAnsiTheme="majorHAnsi"/>
                <w:b/>
                <w:color w:val="365F91" w:themeColor="accent1" w:themeShade="BF"/>
              </w:rPr>
            </w:pPr>
            <w:r w:rsidRPr="005001B1">
              <w:rPr>
                <w:rFonts w:asciiTheme="majorHAnsi" w:hAnsiTheme="majorHAnsi"/>
                <w:b/>
                <w:color w:val="365F91" w:themeColor="accent1" w:themeShade="BF"/>
              </w:rPr>
              <w:t>DIRETTORE</w:t>
            </w:r>
          </w:p>
        </w:tc>
        <w:tc>
          <w:tcPr>
            <w:tcW w:w="1190" w:type="pct"/>
            <w:shd w:val="clear" w:color="auto" w:fill="DBE5F1" w:themeFill="accent1" w:themeFillTint="33"/>
            <w:vAlign w:val="center"/>
          </w:tcPr>
          <w:p w14:paraId="4E37B033" w14:textId="77777777" w:rsidR="00C60ECD" w:rsidRPr="005001B1" w:rsidRDefault="00C60ECD" w:rsidP="00CB3CB5">
            <w:pPr>
              <w:spacing w:after="0" w:line="240" w:lineRule="auto"/>
              <w:jc w:val="center"/>
              <w:rPr>
                <w:rFonts w:asciiTheme="majorHAnsi" w:hAnsiTheme="majorHAnsi"/>
                <w:b/>
                <w:color w:val="365F91" w:themeColor="accent1" w:themeShade="BF"/>
              </w:rPr>
            </w:pPr>
            <w:r w:rsidRPr="005001B1">
              <w:rPr>
                <w:rFonts w:asciiTheme="majorHAnsi" w:hAnsiTheme="majorHAnsi"/>
                <w:b/>
                <w:color w:val="365F91" w:themeColor="accent1" w:themeShade="BF"/>
              </w:rPr>
              <w:t>INDIRIZZO E TELEFONO UFFICIO</w:t>
            </w:r>
          </w:p>
        </w:tc>
        <w:tc>
          <w:tcPr>
            <w:tcW w:w="1801" w:type="pct"/>
            <w:shd w:val="clear" w:color="auto" w:fill="DBE5F1" w:themeFill="accent1" w:themeFillTint="33"/>
            <w:vAlign w:val="center"/>
          </w:tcPr>
          <w:p w14:paraId="496F806D" w14:textId="77777777" w:rsidR="00C60ECD" w:rsidRPr="005001B1" w:rsidRDefault="00C60ECD" w:rsidP="00CB3CB5">
            <w:pPr>
              <w:spacing w:after="0" w:line="240" w:lineRule="auto"/>
              <w:jc w:val="center"/>
              <w:rPr>
                <w:rFonts w:asciiTheme="majorHAnsi" w:hAnsiTheme="majorHAnsi"/>
                <w:b/>
                <w:color w:val="365F91" w:themeColor="accent1" w:themeShade="BF"/>
              </w:rPr>
            </w:pPr>
            <w:r w:rsidRPr="005001B1">
              <w:rPr>
                <w:rFonts w:asciiTheme="majorHAnsi" w:hAnsiTheme="majorHAnsi"/>
                <w:b/>
                <w:color w:val="365F91" w:themeColor="accent1" w:themeShade="BF"/>
              </w:rPr>
              <w:t>EMAIL/PEC</w:t>
            </w:r>
          </w:p>
        </w:tc>
      </w:tr>
      <w:tr w:rsidR="00630E33" w:rsidRPr="005001B1" w14:paraId="6AD69717" w14:textId="77777777" w:rsidTr="00630E33">
        <w:tc>
          <w:tcPr>
            <w:tcW w:w="1047" w:type="pct"/>
            <w:vAlign w:val="center"/>
          </w:tcPr>
          <w:p w14:paraId="41394A54" w14:textId="0344AAF8" w:rsidR="00C60ECD" w:rsidRPr="005001B1" w:rsidRDefault="00354831" w:rsidP="00C05985">
            <w:pPr>
              <w:spacing w:after="120" w:line="240" w:lineRule="auto"/>
              <w:rPr>
                <w:rFonts w:asciiTheme="majorHAnsi" w:hAnsiTheme="majorHAnsi"/>
                <w:color w:val="365F91" w:themeColor="accent1" w:themeShade="BF"/>
              </w:rPr>
            </w:pPr>
            <w:r w:rsidRPr="005001B1">
              <w:rPr>
                <w:rFonts w:asciiTheme="majorHAnsi" w:hAnsiTheme="majorHAnsi"/>
                <w:color w:val="365F91" w:themeColor="accent1" w:themeShade="BF"/>
              </w:rPr>
              <w:t>Serviz</w:t>
            </w:r>
            <w:r w:rsidR="00235D96" w:rsidRPr="005001B1">
              <w:rPr>
                <w:rFonts w:asciiTheme="majorHAnsi" w:hAnsiTheme="majorHAnsi"/>
                <w:color w:val="365F91" w:themeColor="accent1" w:themeShade="BF"/>
              </w:rPr>
              <w:t>io</w:t>
            </w:r>
            <w:r w:rsidR="00C60ECD" w:rsidRPr="005001B1">
              <w:rPr>
                <w:rFonts w:asciiTheme="majorHAnsi" w:hAnsiTheme="majorHAnsi"/>
                <w:color w:val="365F91" w:themeColor="accent1" w:themeShade="BF"/>
              </w:rPr>
              <w:t xml:space="preserve"> Affari Generali</w:t>
            </w:r>
          </w:p>
        </w:tc>
        <w:tc>
          <w:tcPr>
            <w:tcW w:w="963" w:type="pct"/>
            <w:vAlign w:val="center"/>
          </w:tcPr>
          <w:p w14:paraId="4DE5544D" w14:textId="77777777" w:rsidR="00C60ECD" w:rsidRPr="005001B1" w:rsidRDefault="00C60ECD" w:rsidP="00C05985">
            <w:pPr>
              <w:spacing w:after="120" w:line="240" w:lineRule="auto"/>
              <w:rPr>
                <w:rFonts w:asciiTheme="majorHAnsi" w:hAnsiTheme="majorHAnsi"/>
                <w:color w:val="365F91" w:themeColor="accent1" w:themeShade="BF"/>
              </w:rPr>
            </w:pPr>
            <w:r w:rsidRPr="005001B1">
              <w:rPr>
                <w:rFonts w:asciiTheme="majorHAnsi" w:hAnsiTheme="majorHAnsi"/>
                <w:color w:val="365F91" w:themeColor="accent1" w:themeShade="BF"/>
              </w:rPr>
              <w:t>Dott.ssa Paola Ninniri</w:t>
            </w:r>
          </w:p>
        </w:tc>
        <w:tc>
          <w:tcPr>
            <w:tcW w:w="1190" w:type="pct"/>
            <w:vAlign w:val="center"/>
          </w:tcPr>
          <w:p w14:paraId="71DFFB5E"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 xml:space="preserve">Via Cesare Battisti, 6 - 09123 Cagliari </w:t>
            </w:r>
          </w:p>
          <w:p w14:paraId="38BB267B" w14:textId="77777777" w:rsidR="00C60ECD" w:rsidRPr="005001B1" w:rsidRDefault="00C60ECD" w:rsidP="00C05985">
            <w:pPr>
              <w:spacing w:after="0" w:line="240" w:lineRule="auto"/>
              <w:jc w:val="both"/>
              <w:rPr>
                <w:rFonts w:asciiTheme="majorHAnsi" w:hAnsiTheme="majorHAnsi"/>
                <w:color w:val="365F91" w:themeColor="accent1" w:themeShade="BF"/>
              </w:rPr>
            </w:pPr>
          </w:p>
          <w:p w14:paraId="7EC014B9"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0702007223</w:t>
            </w:r>
          </w:p>
        </w:tc>
        <w:tc>
          <w:tcPr>
            <w:tcW w:w="1801" w:type="pct"/>
            <w:vAlign w:val="center"/>
          </w:tcPr>
          <w:p w14:paraId="29E7E775" w14:textId="77777777" w:rsidR="000879E6" w:rsidRPr="005001B1" w:rsidRDefault="006E7E38" w:rsidP="00C05985">
            <w:pPr>
              <w:spacing w:after="0" w:line="240" w:lineRule="auto"/>
              <w:jc w:val="both"/>
              <w:rPr>
                <w:rFonts w:asciiTheme="majorHAnsi" w:hAnsiTheme="majorHAnsi"/>
                <w:color w:val="365F91" w:themeColor="accent1" w:themeShade="BF"/>
              </w:rPr>
            </w:pPr>
            <w:hyperlink r:id="rId63" w:history="1">
              <w:r w:rsidR="00C60ECD" w:rsidRPr="005001B1">
                <w:rPr>
                  <w:rStyle w:val="Collegamentoipertestuale"/>
                  <w:rFonts w:asciiTheme="majorHAnsi" w:hAnsiTheme="majorHAnsi" w:cs="Arial"/>
                  <w:color w:val="365F91" w:themeColor="accent1" w:themeShade="BF"/>
                  <w:u w:val="none"/>
                </w:rPr>
                <w:t>paola.ninniri@area.sardegna.it</w:t>
              </w:r>
            </w:hyperlink>
          </w:p>
          <w:p w14:paraId="40A73CDC" w14:textId="77777777" w:rsidR="00C60ECD" w:rsidRPr="005001B1" w:rsidRDefault="00630E33" w:rsidP="00630E33">
            <w:pPr>
              <w:spacing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area@pec.area.sardegna.it</w:t>
            </w:r>
          </w:p>
        </w:tc>
      </w:tr>
      <w:tr w:rsidR="00630E33" w:rsidRPr="005001B1" w14:paraId="2CB74015" w14:textId="77777777" w:rsidTr="00630E33">
        <w:tc>
          <w:tcPr>
            <w:tcW w:w="1047" w:type="pct"/>
            <w:shd w:val="clear" w:color="auto" w:fill="DBE5F1" w:themeFill="accent1" w:themeFillTint="33"/>
            <w:vAlign w:val="center"/>
          </w:tcPr>
          <w:p w14:paraId="456F3F06" w14:textId="78F2B2CF" w:rsidR="00C60ECD" w:rsidRPr="005001B1" w:rsidRDefault="00354831" w:rsidP="00C05985">
            <w:pPr>
              <w:spacing w:after="120" w:line="240" w:lineRule="auto"/>
              <w:rPr>
                <w:rFonts w:asciiTheme="majorHAnsi" w:hAnsiTheme="majorHAnsi"/>
                <w:color w:val="365F91" w:themeColor="accent1" w:themeShade="BF"/>
              </w:rPr>
            </w:pPr>
            <w:r w:rsidRPr="005001B1">
              <w:rPr>
                <w:rFonts w:asciiTheme="majorHAnsi" w:hAnsiTheme="majorHAnsi"/>
                <w:color w:val="365F91" w:themeColor="accent1" w:themeShade="BF"/>
              </w:rPr>
              <w:t>Serviz</w:t>
            </w:r>
            <w:r w:rsidR="00235D96" w:rsidRPr="005001B1">
              <w:rPr>
                <w:rFonts w:asciiTheme="majorHAnsi" w:hAnsiTheme="majorHAnsi"/>
                <w:color w:val="365F91" w:themeColor="accent1" w:themeShade="BF"/>
              </w:rPr>
              <w:t>io</w:t>
            </w:r>
            <w:r w:rsidR="00C60ECD" w:rsidRPr="005001B1">
              <w:rPr>
                <w:rFonts w:asciiTheme="majorHAnsi" w:hAnsiTheme="majorHAnsi"/>
                <w:color w:val="365F91" w:themeColor="accent1" w:themeShade="BF"/>
              </w:rPr>
              <w:t xml:space="preserve"> Controllo di Gestione, Programmazione e attività di Segreteria</w:t>
            </w:r>
          </w:p>
        </w:tc>
        <w:tc>
          <w:tcPr>
            <w:tcW w:w="963" w:type="pct"/>
            <w:shd w:val="clear" w:color="auto" w:fill="DBE5F1" w:themeFill="accent1" w:themeFillTint="33"/>
            <w:vAlign w:val="center"/>
          </w:tcPr>
          <w:p w14:paraId="57D191C9" w14:textId="77777777" w:rsidR="00C60ECD" w:rsidRPr="005001B1" w:rsidRDefault="00B31B93" w:rsidP="00C05985">
            <w:pPr>
              <w:spacing w:after="120" w:line="240" w:lineRule="auto"/>
              <w:rPr>
                <w:rFonts w:asciiTheme="majorHAnsi" w:hAnsiTheme="majorHAnsi"/>
                <w:i/>
                <w:color w:val="365F91" w:themeColor="accent1" w:themeShade="BF"/>
              </w:rPr>
            </w:pPr>
            <w:r w:rsidRPr="005001B1">
              <w:rPr>
                <w:rFonts w:asciiTheme="majorHAnsi" w:hAnsiTheme="majorHAnsi"/>
                <w:color w:val="365F91" w:themeColor="accent1" w:themeShade="BF"/>
              </w:rPr>
              <w:t xml:space="preserve">Dott.ssa Giuseppina </w:t>
            </w:r>
            <w:proofErr w:type="spellStart"/>
            <w:r w:rsidRPr="005001B1">
              <w:rPr>
                <w:rFonts w:asciiTheme="majorHAnsi" w:hAnsiTheme="majorHAnsi"/>
                <w:color w:val="365F91" w:themeColor="accent1" w:themeShade="BF"/>
              </w:rPr>
              <w:t>Littera</w:t>
            </w:r>
            <w:proofErr w:type="spellEnd"/>
            <w:r w:rsidRPr="005001B1">
              <w:rPr>
                <w:rFonts w:asciiTheme="majorHAnsi" w:hAnsiTheme="majorHAnsi"/>
                <w:color w:val="365F91" w:themeColor="accent1" w:themeShade="BF"/>
              </w:rPr>
              <w:t xml:space="preserve"> </w:t>
            </w:r>
          </w:p>
        </w:tc>
        <w:tc>
          <w:tcPr>
            <w:tcW w:w="1190" w:type="pct"/>
            <w:shd w:val="clear" w:color="auto" w:fill="DBE5F1" w:themeFill="accent1" w:themeFillTint="33"/>
            <w:vAlign w:val="center"/>
          </w:tcPr>
          <w:p w14:paraId="1DD2A63C"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Via Cesare Battisti, 6 - 09123 Cagliari</w:t>
            </w:r>
          </w:p>
          <w:p w14:paraId="354019F3" w14:textId="77777777" w:rsidR="00C60ECD" w:rsidRPr="005001B1" w:rsidRDefault="00C60ECD" w:rsidP="00C05985">
            <w:pPr>
              <w:spacing w:after="0" w:line="240" w:lineRule="auto"/>
              <w:jc w:val="both"/>
              <w:rPr>
                <w:rFonts w:asciiTheme="majorHAnsi" w:hAnsiTheme="majorHAnsi"/>
                <w:color w:val="365F91" w:themeColor="accent1" w:themeShade="BF"/>
              </w:rPr>
            </w:pPr>
          </w:p>
          <w:p w14:paraId="7730440F"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0702007290</w:t>
            </w:r>
          </w:p>
        </w:tc>
        <w:tc>
          <w:tcPr>
            <w:tcW w:w="1801" w:type="pct"/>
            <w:shd w:val="clear" w:color="auto" w:fill="DBE5F1" w:themeFill="accent1" w:themeFillTint="33"/>
            <w:vAlign w:val="center"/>
          </w:tcPr>
          <w:p w14:paraId="11AFE9EA" w14:textId="77777777" w:rsidR="00C60ECD" w:rsidRPr="005001B1" w:rsidRDefault="006E7E38" w:rsidP="00CB3CB5">
            <w:pPr>
              <w:spacing w:after="0" w:line="240" w:lineRule="auto"/>
              <w:jc w:val="both"/>
              <w:rPr>
                <w:rFonts w:asciiTheme="majorHAnsi" w:hAnsiTheme="majorHAnsi"/>
                <w:color w:val="365F91" w:themeColor="accent1" w:themeShade="BF"/>
              </w:rPr>
            </w:pPr>
            <w:hyperlink r:id="rId64" w:history="1">
              <w:r w:rsidR="00A13DBD" w:rsidRPr="005001B1">
                <w:rPr>
                  <w:rFonts w:asciiTheme="majorHAnsi" w:hAnsiTheme="majorHAnsi"/>
                  <w:color w:val="365F91" w:themeColor="accent1" w:themeShade="BF"/>
                </w:rPr>
                <w:t>giuseppina.littera@area.sardegna.it</w:t>
              </w:r>
            </w:hyperlink>
          </w:p>
          <w:p w14:paraId="24AD703B" w14:textId="77777777" w:rsidR="00C60ECD" w:rsidRPr="005001B1" w:rsidRDefault="001601DF"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area@pec.area.sardegna.it</w:t>
            </w:r>
          </w:p>
        </w:tc>
      </w:tr>
      <w:tr w:rsidR="00630E33" w:rsidRPr="005001B1" w14:paraId="70A73060" w14:textId="77777777" w:rsidTr="00630E33">
        <w:tc>
          <w:tcPr>
            <w:tcW w:w="1047" w:type="pct"/>
            <w:vAlign w:val="center"/>
          </w:tcPr>
          <w:p w14:paraId="0D222565" w14:textId="736B6433" w:rsidR="00C60ECD" w:rsidRPr="005001B1" w:rsidRDefault="00354831" w:rsidP="00C05985">
            <w:pPr>
              <w:spacing w:after="120" w:line="240" w:lineRule="auto"/>
              <w:rPr>
                <w:rFonts w:asciiTheme="majorHAnsi" w:hAnsiTheme="majorHAnsi"/>
                <w:color w:val="365F91" w:themeColor="accent1" w:themeShade="BF"/>
              </w:rPr>
            </w:pPr>
            <w:r w:rsidRPr="005001B1">
              <w:rPr>
                <w:rFonts w:asciiTheme="majorHAnsi" w:hAnsiTheme="majorHAnsi"/>
                <w:color w:val="365F91" w:themeColor="accent1" w:themeShade="BF"/>
              </w:rPr>
              <w:t>Serviz</w:t>
            </w:r>
            <w:r w:rsidR="00235D96" w:rsidRPr="005001B1">
              <w:rPr>
                <w:rFonts w:asciiTheme="majorHAnsi" w:hAnsiTheme="majorHAnsi"/>
                <w:color w:val="365F91" w:themeColor="accent1" w:themeShade="BF"/>
              </w:rPr>
              <w:t>io</w:t>
            </w:r>
            <w:r w:rsidR="00C60ECD" w:rsidRPr="005001B1">
              <w:rPr>
                <w:rFonts w:asciiTheme="majorHAnsi" w:hAnsiTheme="majorHAnsi"/>
                <w:color w:val="365F91" w:themeColor="accent1" w:themeShade="BF"/>
              </w:rPr>
              <w:t xml:space="preserve"> per l’Edilizia Regionale, flussi informativi e contrattualistica </w:t>
            </w:r>
          </w:p>
        </w:tc>
        <w:tc>
          <w:tcPr>
            <w:tcW w:w="963" w:type="pct"/>
            <w:vAlign w:val="center"/>
          </w:tcPr>
          <w:p w14:paraId="72015D45" w14:textId="13C019E9" w:rsidR="00C60ECD" w:rsidRPr="005001B1" w:rsidRDefault="005947DE" w:rsidP="00C05985">
            <w:pPr>
              <w:spacing w:after="120" w:line="240" w:lineRule="auto"/>
              <w:rPr>
                <w:rFonts w:asciiTheme="majorHAnsi" w:hAnsiTheme="majorHAnsi"/>
                <w:color w:val="365F91" w:themeColor="accent1" w:themeShade="BF"/>
              </w:rPr>
            </w:pPr>
            <w:r w:rsidRPr="005947DE">
              <w:rPr>
                <w:rFonts w:asciiTheme="majorHAnsi" w:hAnsiTheme="majorHAnsi"/>
                <w:color w:val="365F91" w:themeColor="accent1" w:themeShade="BF"/>
              </w:rPr>
              <w:t>Ing. Stefania Pusceddu</w:t>
            </w:r>
            <w:r>
              <w:rPr>
                <w:rFonts w:asciiTheme="majorHAnsi" w:hAnsiTheme="majorHAnsi"/>
                <w:color w:val="365F91" w:themeColor="accent1" w:themeShade="BF"/>
              </w:rPr>
              <w:t xml:space="preserve"> </w:t>
            </w:r>
            <w:r w:rsidRPr="005947DE">
              <w:rPr>
                <w:rFonts w:asciiTheme="majorHAnsi" w:hAnsiTheme="majorHAnsi"/>
                <w:color w:val="365F91" w:themeColor="accent1" w:themeShade="BF"/>
              </w:rPr>
              <w:t>(interim)</w:t>
            </w:r>
          </w:p>
        </w:tc>
        <w:tc>
          <w:tcPr>
            <w:tcW w:w="1190" w:type="pct"/>
            <w:vAlign w:val="center"/>
          </w:tcPr>
          <w:p w14:paraId="39640824"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Via Cesare Battisti, 6 - 09123 Cagliari</w:t>
            </w:r>
          </w:p>
          <w:p w14:paraId="4D993275" w14:textId="77777777" w:rsidR="00C60ECD" w:rsidRPr="005001B1" w:rsidRDefault="00C60ECD" w:rsidP="00C05985">
            <w:pPr>
              <w:spacing w:after="0" w:line="240" w:lineRule="auto"/>
              <w:jc w:val="both"/>
              <w:rPr>
                <w:rFonts w:asciiTheme="majorHAnsi" w:hAnsiTheme="majorHAnsi"/>
                <w:color w:val="365F91" w:themeColor="accent1" w:themeShade="BF"/>
              </w:rPr>
            </w:pPr>
          </w:p>
          <w:p w14:paraId="09318321"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0702007265</w:t>
            </w:r>
          </w:p>
        </w:tc>
        <w:tc>
          <w:tcPr>
            <w:tcW w:w="1801" w:type="pct"/>
            <w:vAlign w:val="center"/>
          </w:tcPr>
          <w:p w14:paraId="64EF1B69" w14:textId="77777777" w:rsidR="00865C31" w:rsidRDefault="006E7E38" w:rsidP="00865C31">
            <w:pPr>
              <w:spacing w:after="0" w:line="240" w:lineRule="auto"/>
              <w:jc w:val="both"/>
              <w:rPr>
                <w:rFonts w:asciiTheme="majorHAnsi" w:hAnsiTheme="majorHAnsi"/>
                <w:color w:val="365F91" w:themeColor="accent1" w:themeShade="BF"/>
              </w:rPr>
            </w:pPr>
            <w:hyperlink r:id="rId65" w:history="1">
              <w:r w:rsidR="005947DE" w:rsidRPr="00865C31">
                <w:rPr>
                  <w:rFonts w:asciiTheme="majorHAnsi" w:hAnsiTheme="majorHAnsi"/>
                  <w:color w:val="365F91" w:themeColor="accent1" w:themeShade="BF"/>
                </w:rPr>
                <w:t>stefania.pusceddu@area.sardegna.it</w:t>
              </w:r>
            </w:hyperlink>
          </w:p>
          <w:p w14:paraId="142BD56B" w14:textId="2938039B" w:rsidR="00C60ECD" w:rsidRPr="005001B1" w:rsidRDefault="00630E33" w:rsidP="00865C31">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area@pec.area.sardegna.it</w:t>
            </w:r>
          </w:p>
        </w:tc>
      </w:tr>
      <w:tr w:rsidR="00630E33" w:rsidRPr="005001B1" w14:paraId="6F04520B" w14:textId="77777777" w:rsidTr="00630E33">
        <w:tc>
          <w:tcPr>
            <w:tcW w:w="1047" w:type="pct"/>
            <w:shd w:val="clear" w:color="auto" w:fill="DBE5F1" w:themeFill="accent1" w:themeFillTint="33"/>
            <w:vAlign w:val="center"/>
          </w:tcPr>
          <w:p w14:paraId="58F7D027" w14:textId="0337B183" w:rsidR="00C60ECD" w:rsidRPr="005001B1" w:rsidRDefault="00354831"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Serviz</w:t>
            </w:r>
            <w:r w:rsidR="00235D96" w:rsidRPr="005001B1">
              <w:rPr>
                <w:rFonts w:asciiTheme="majorHAnsi" w:hAnsiTheme="majorHAnsi"/>
                <w:color w:val="365F91" w:themeColor="accent1" w:themeShade="BF"/>
              </w:rPr>
              <w:t>io</w:t>
            </w:r>
            <w:r w:rsidR="00C60ECD" w:rsidRPr="005001B1">
              <w:rPr>
                <w:rFonts w:asciiTheme="majorHAnsi" w:hAnsiTheme="majorHAnsi"/>
                <w:color w:val="365F91" w:themeColor="accent1" w:themeShade="BF"/>
              </w:rPr>
              <w:t xml:space="preserve"> Contabilità, bilancio e risorse umane</w:t>
            </w:r>
          </w:p>
        </w:tc>
        <w:tc>
          <w:tcPr>
            <w:tcW w:w="963" w:type="pct"/>
            <w:shd w:val="clear" w:color="auto" w:fill="DBE5F1" w:themeFill="accent1" w:themeFillTint="33"/>
            <w:vAlign w:val="center"/>
          </w:tcPr>
          <w:p w14:paraId="35F95CFB"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Dott. Franco Corosu</w:t>
            </w:r>
          </w:p>
        </w:tc>
        <w:tc>
          <w:tcPr>
            <w:tcW w:w="1190" w:type="pct"/>
            <w:shd w:val="clear" w:color="auto" w:fill="DBE5F1" w:themeFill="accent1" w:themeFillTint="33"/>
            <w:vAlign w:val="center"/>
          </w:tcPr>
          <w:p w14:paraId="3A70E9D7"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Via Cesare Battisti, 6 - 09123 Cagliari</w:t>
            </w:r>
          </w:p>
          <w:p w14:paraId="18C7C316" w14:textId="77777777" w:rsidR="00C60ECD" w:rsidRPr="005001B1" w:rsidRDefault="00C60ECD" w:rsidP="00C05985">
            <w:pPr>
              <w:spacing w:after="0" w:line="240" w:lineRule="auto"/>
              <w:jc w:val="both"/>
              <w:rPr>
                <w:rFonts w:asciiTheme="majorHAnsi" w:hAnsiTheme="majorHAnsi"/>
                <w:color w:val="365F91" w:themeColor="accent1" w:themeShade="BF"/>
              </w:rPr>
            </w:pPr>
          </w:p>
          <w:p w14:paraId="4293DEA3"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0702007290</w:t>
            </w:r>
          </w:p>
        </w:tc>
        <w:tc>
          <w:tcPr>
            <w:tcW w:w="1801" w:type="pct"/>
            <w:shd w:val="clear" w:color="auto" w:fill="DBE5F1" w:themeFill="accent1" w:themeFillTint="33"/>
            <w:vAlign w:val="center"/>
          </w:tcPr>
          <w:p w14:paraId="3DD0DD2B" w14:textId="77777777" w:rsidR="00C60ECD" w:rsidRPr="005001B1" w:rsidRDefault="006E7E38" w:rsidP="00C05985">
            <w:pPr>
              <w:spacing w:after="0" w:line="240" w:lineRule="auto"/>
              <w:jc w:val="both"/>
              <w:rPr>
                <w:rFonts w:asciiTheme="majorHAnsi" w:hAnsiTheme="majorHAnsi"/>
                <w:color w:val="365F91" w:themeColor="accent1" w:themeShade="BF"/>
              </w:rPr>
            </w:pPr>
            <w:hyperlink r:id="rId66" w:history="1">
              <w:r w:rsidR="00C60ECD" w:rsidRPr="005001B1">
                <w:rPr>
                  <w:rStyle w:val="Collegamentoipertestuale"/>
                  <w:rFonts w:asciiTheme="majorHAnsi" w:hAnsiTheme="majorHAnsi" w:cs="Arial"/>
                  <w:color w:val="365F91" w:themeColor="accent1" w:themeShade="BF"/>
                  <w:u w:val="none"/>
                </w:rPr>
                <w:t>franco.corosu@area.sardegna.it</w:t>
              </w:r>
            </w:hyperlink>
          </w:p>
          <w:p w14:paraId="10C19F2E" w14:textId="77777777" w:rsidR="00C60ECD" w:rsidRPr="005001B1" w:rsidRDefault="00630E33" w:rsidP="00630E33">
            <w:pPr>
              <w:spacing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area@pec.area.sardegna.it</w:t>
            </w:r>
          </w:p>
        </w:tc>
      </w:tr>
      <w:tr w:rsidR="00630E33" w:rsidRPr="005001B1" w14:paraId="4FF70FBA" w14:textId="77777777" w:rsidTr="00630E33">
        <w:tc>
          <w:tcPr>
            <w:tcW w:w="1047" w:type="pct"/>
            <w:vAlign w:val="center"/>
          </w:tcPr>
          <w:p w14:paraId="13CC61E4" w14:textId="78121DFB" w:rsidR="00C60ECD" w:rsidRPr="005001B1" w:rsidRDefault="00354831"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Serviz</w:t>
            </w:r>
            <w:r w:rsidR="00235D96" w:rsidRPr="005001B1">
              <w:rPr>
                <w:rFonts w:asciiTheme="majorHAnsi" w:hAnsiTheme="majorHAnsi"/>
                <w:color w:val="365F91" w:themeColor="accent1" w:themeShade="BF"/>
              </w:rPr>
              <w:t>io</w:t>
            </w:r>
            <w:r w:rsidR="00C60ECD" w:rsidRPr="005001B1">
              <w:rPr>
                <w:rFonts w:asciiTheme="majorHAnsi" w:hAnsiTheme="majorHAnsi"/>
                <w:color w:val="365F91" w:themeColor="accent1" w:themeShade="BF"/>
              </w:rPr>
              <w:t xml:space="preserve"> Territoriale Amministrativo di Cagliari</w:t>
            </w:r>
          </w:p>
        </w:tc>
        <w:tc>
          <w:tcPr>
            <w:tcW w:w="963" w:type="pct"/>
            <w:vAlign w:val="center"/>
          </w:tcPr>
          <w:p w14:paraId="22D41EE7" w14:textId="6D2558A3" w:rsidR="00C60ECD" w:rsidRPr="005001B1" w:rsidRDefault="00C60ECD" w:rsidP="00C05985">
            <w:pPr>
              <w:spacing w:after="0" w:line="240" w:lineRule="auto"/>
              <w:jc w:val="both"/>
              <w:rPr>
                <w:rFonts w:asciiTheme="majorHAnsi" w:hAnsiTheme="majorHAnsi"/>
                <w:i/>
                <w:color w:val="365F91" w:themeColor="accent1" w:themeShade="BF"/>
              </w:rPr>
            </w:pPr>
            <w:r w:rsidRPr="005001B1">
              <w:rPr>
                <w:rFonts w:asciiTheme="majorHAnsi" w:hAnsiTheme="majorHAnsi"/>
                <w:color w:val="365F91" w:themeColor="accent1" w:themeShade="BF"/>
              </w:rPr>
              <w:t xml:space="preserve">Dott.ssa </w:t>
            </w:r>
            <w:proofErr w:type="spellStart"/>
            <w:r w:rsidR="00A13DBD" w:rsidRPr="005001B1">
              <w:rPr>
                <w:rFonts w:asciiTheme="majorHAnsi" w:hAnsiTheme="majorHAnsi"/>
                <w:color w:val="365F91" w:themeColor="accent1" w:themeShade="BF"/>
              </w:rPr>
              <w:t>Dott.ssa</w:t>
            </w:r>
            <w:proofErr w:type="spellEnd"/>
            <w:r w:rsidR="00A13DBD" w:rsidRPr="005001B1">
              <w:rPr>
                <w:rFonts w:asciiTheme="majorHAnsi" w:hAnsiTheme="majorHAnsi"/>
                <w:color w:val="365F91" w:themeColor="accent1" w:themeShade="BF"/>
              </w:rPr>
              <w:t xml:space="preserve"> Giuseppina </w:t>
            </w:r>
            <w:proofErr w:type="spellStart"/>
            <w:r w:rsidR="00A13DBD" w:rsidRPr="005001B1">
              <w:rPr>
                <w:rFonts w:asciiTheme="majorHAnsi" w:hAnsiTheme="majorHAnsi"/>
                <w:color w:val="365F91" w:themeColor="accent1" w:themeShade="BF"/>
              </w:rPr>
              <w:t>Littera</w:t>
            </w:r>
            <w:proofErr w:type="spellEnd"/>
            <w:r w:rsidR="00781724" w:rsidRPr="005001B1">
              <w:rPr>
                <w:rFonts w:asciiTheme="majorHAnsi" w:hAnsiTheme="majorHAnsi"/>
                <w:color w:val="365F91" w:themeColor="accent1" w:themeShade="BF"/>
              </w:rPr>
              <w:t xml:space="preserve"> (</w:t>
            </w:r>
            <w:r w:rsidR="00781724" w:rsidRPr="005001B1">
              <w:rPr>
                <w:rFonts w:asciiTheme="majorHAnsi" w:hAnsiTheme="majorHAnsi"/>
                <w:i/>
                <w:color w:val="365F91" w:themeColor="accent1" w:themeShade="BF"/>
              </w:rPr>
              <w:t>interim</w:t>
            </w:r>
            <w:r w:rsidR="00781724" w:rsidRPr="005001B1">
              <w:rPr>
                <w:rFonts w:asciiTheme="majorHAnsi" w:hAnsiTheme="majorHAnsi"/>
                <w:color w:val="365F91" w:themeColor="accent1" w:themeShade="BF"/>
              </w:rPr>
              <w:t>)</w:t>
            </w:r>
          </w:p>
        </w:tc>
        <w:tc>
          <w:tcPr>
            <w:tcW w:w="1190" w:type="pct"/>
            <w:vAlign w:val="center"/>
          </w:tcPr>
          <w:p w14:paraId="3EB24ACD"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Via Cesare Battisti, 6 - 09123 Cagliari</w:t>
            </w:r>
          </w:p>
          <w:p w14:paraId="58EC6DDE" w14:textId="77777777" w:rsidR="00C60ECD" w:rsidRPr="005001B1" w:rsidRDefault="00C60ECD" w:rsidP="00C05985">
            <w:pPr>
              <w:spacing w:after="0" w:line="240" w:lineRule="auto"/>
              <w:jc w:val="both"/>
              <w:rPr>
                <w:rFonts w:asciiTheme="majorHAnsi" w:hAnsiTheme="majorHAnsi"/>
                <w:color w:val="365F91" w:themeColor="accent1" w:themeShade="BF"/>
              </w:rPr>
            </w:pPr>
          </w:p>
          <w:p w14:paraId="013FBDDC"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0702007223</w:t>
            </w:r>
          </w:p>
        </w:tc>
        <w:tc>
          <w:tcPr>
            <w:tcW w:w="1801" w:type="pct"/>
            <w:vAlign w:val="center"/>
          </w:tcPr>
          <w:p w14:paraId="05635D18" w14:textId="77777777" w:rsidR="00C60ECD" w:rsidRPr="005001B1" w:rsidRDefault="006E7E38" w:rsidP="00C05985">
            <w:pPr>
              <w:spacing w:after="0" w:line="240" w:lineRule="auto"/>
              <w:jc w:val="both"/>
              <w:rPr>
                <w:rFonts w:asciiTheme="majorHAnsi" w:hAnsiTheme="majorHAnsi"/>
                <w:color w:val="365F91" w:themeColor="accent1" w:themeShade="BF"/>
              </w:rPr>
            </w:pPr>
            <w:hyperlink r:id="rId67" w:history="1">
              <w:r w:rsidR="00A13DBD" w:rsidRPr="005001B1">
                <w:rPr>
                  <w:rFonts w:asciiTheme="majorHAnsi" w:hAnsiTheme="majorHAnsi"/>
                  <w:color w:val="365F91" w:themeColor="accent1" w:themeShade="BF"/>
                </w:rPr>
                <w:t>giuseppina.littera@area.sardegna.it</w:t>
              </w:r>
            </w:hyperlink>
            <w:r w:rsidR="00A13DBD" w:rsidRPr="005001B1">
              <w:rPr>
                <w:rFonts w:asciiTheme="majorHAnsi" w:hAnsiTheme="majorHAnsi"/>
                <w:color w:val="365F91" w:themeColor="accent1" w:themeShade="BF"/>
              </w:rPr>
              <w:t xml:space="preserve"> </w:t>
            </w:r>
            <w:r w:rsidR="00C60ECD" w:rsidRPr="005001B1">
              <w:rPr>
                <w:rFonts w:asciiTheme="majorHAnsi" w:hAnsiTheme="majorHAnsi"/>
                <w:color w:val="365F91" w:themeColor="accent1" w:themeShade="BF"/>
              </w:rPr>
              <w:t>distretto.cagliari@pec.area.sardegna.it</w:t>
            </w:r>
          </w:p>
        </w:tc>
      </w:tr>
      <w:tr w:rsidR="00630E33" w:rsidRPr="005001B1" w14:paraId="77E17290" w14:textId="77777777" w:rsidTr="00630E33">
        <w:tc>
          <w:tcPr>
            <w:tcW w:w="1047" w:type="pct"/>
            <w:shd w:val="clear" w:color="auto" w:fill="DBE5F1" w:themeFill="accent1" w:themeFillTint="33"/>
            <w:vAlign w:val="center"/>
          </w:tcPr>
          <w:p w14:paraId="542325C6" w14:textId="490672EC" w:rsidR="00C60ECD" w:rsidRPr="005001B1" w:rsidRDefault="00354831"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Serviz</w:t>
            </w:r>
            <w:r w:rsidR="00235D96" w:rsidRPr="005001B1">
              <w:rPr>
                <w:rFonts w:asciiTheme="majorHAnsi" w:hAnsiTheme="majorHAnsi"/>
                <w:color w:val="365F91" w:themeColor="accent1" w:themeShade="BF"/>
              </w:rPr>
              <w:t>io</w:t>
            </w:r>
            <w:r w:rsidR="00C60ECD" w:rsidRPr="005001B1">
              <w:rPr>
                <w:rFonts w:asciiTheme="majorHAnsi" w:hAnsiTheme="majorHAnsi"/>
                <w:color w:val="365F91" w:themeColor="accent1" w:themeShade="BF"/>
              </w:rPr>
              <w:t xml:space="preserve"> Territoriale Amministrativo di Carbonia</w:t>
            </w:r>
          </w:p>
        </w:tc>
        <w:tc>
          <w:tcPr>
            <w:tcW w:w="963" w:type="pct"/>
            <w:shd w:val="clear" w:color="auto" w:fill="DBE5F1" w:themeFill="accent1" w:themeFillTint="33"/>
            <w:vAlign w:val="center"/>
          </w:tcPr>
          <w:p w14:paraId="636CF74B" w14:textId="3C03D0FE" w:rsidR="00C60ECD" w:rsidRPr="005001B1" w:rsidRDefault="005947DE" w:rsidP="00C05985">
            <w:pPr>
              <w:spacing w:after="0" w:line="240" w:lineRule="auto"/>
              <w:jc w:val="both"/>
              <w:rPr>
                <w:rFonts w:asciiTheme="majorHAnsi" w:hAnsiTheme="majorHAnsi"/>
                <w:color w:val="365F91" w:themeColor="accent1" w:themeShade="BF"/>
              </w:rPr>
            </w:pPr>
            <w:r w:rsidRPr="005947DE">
              <w:rPr>
                <w:rFonts w:asciiTheme="majorHAnsi" w:hAnsiTheme="majorHAnsi"/>
                <w:color w:val="365F91" w:themeColor="accent1" w:themeShade="BF"/>
              </w:rPr>
              <w:t xml:space="preserve">Dott.ssa Flavia Adelia </w:t>
            </w:r>
            <w:proofErr w:type="spellStart"/>
            <w:r w:rsidRPr="005947DE">
              <w:rPr>
                <w:rFonts w:asciiTheme="majorHAnsi" w:hAnsiTheme="majorHAnsi"/>
                <w:color w:val="365F91" w:themeColor="accent1" w:themeShade="BF"/>
              </w:rPr>
              <w:t>Murru</w:t>
            </w:r>
            <w:proofErr w:type="spellEnd"/>
          </w:p>
        </w:tc>
        <w:tc>
          <w:tcPr>
            <w:tcW w:w="1190" w:type="pct"/>
            <w:shd w:val="clear" w:color="auto" w:fill="DBE5F1" w:themeFill="accent1" w:themeFillTint="33"/>
            <w:vAlign w:val="center"/>
          </w:tcPr>
          <w:p w14:paraId="6657D455" w14:textId="77777777" w:rsidR="00C60ECD" w:rsidRPr="005001B1" w:rsidRDefault="00C60ECD" w:rsidP="00C60ECD">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 xml:space="preserve">Corso </w:t>
            </w:r>
            <w:proofErr w:type="spellStart"/>
            <w:r w:rsidRPr="005001B1">
              <w:rPr>
                <w:rFonts w:asciiTheme="majorHAnsi" w:hAnsiTheme="majorHAnsi"/>
                <w:color w:val="365F91" w:themeColor="accent1" w:themeShade="BF"/>
              </w:rPr>
              <w:t>Angioy</w:t>
            </w:r>
            <w:proofErr w:type="spellEnd"/>
            <w:r w:rsidRPr="005001B1">
              <w:rPr>
                <w:rFonts w:asciiTheme="majorHAnsi" w:hAnsiTheme="majorHAnsi"/>
                <w:color w:val="365F91" w:themeColor="accent1" w:themeShade="BF"/>
              </w:rPr>
              <w:t>, 2 - 09013 Carbonia</w:t>
            </w:r>
          </w:p>
          <w:p w14:paraId="5279A3C9" w14:textId="77777777" w:rsidR="00C60ECD" w:rsidRPr="005001B1" w:rsidRDefault="00C60ECD" w:rsidP="00C60ECD">
            <w:pPr>
              <w:spacing w:after="0" w:line="240" w:lineRule="auto"/>
              <w:jc w:val="both"/>
              <w:rPr>
                <w:rFonts w:asciiTheme="majorHAnsi" w:hAnsiTheme="majorHAnsi"/>
                <w:color w:val="365F91" w:themeColor="accent1" w:themeShade="BF"/>
              </w:rPr>
            </w:pPr>
          </w:p>
          <w:p w14:paraId="1F8D26DF" w14:textId="77777777" w:rsidR="00C60ECD" w:rsidRPr="005001B1" w:rsidRDefault="00841D0D" w:rsidP="00C60ECD">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07833143202</w:t>
            </w:r>
          </w:p>
        </w:tc>
        <w:tc>
          <w:tcPr>
            <w:tcW w:w="1801" w:type="pct"/>
            <w:shd w:val="clear" w:color="auto" w:fill="DBE5F1" w:themeFill="accent1" w:themeFillTint="33"/>
            <w:vAlign w:val="center"/>
          </w:tcPr>
          <w:p w14:paraId="0518EC1E" w14:textId="0D8FEEB0" w:rsidR="00C60ECD" w:rsidRPr="005001B1" w:rsidRDefault="00865C31" w:rsidP="00C05985">
            <w:pPr>
              <w:spacing w:after="0" w:line="240" w:lineRule="auto"/>
              <w:jc w:val="both"/>
              <w:rPr>
                <w:rFonts w:asciiTheme="majorHAnsi" w:hAnsiTheme="majorHAnsi"/>
                <w:color w:val="365F91" w:themeColor="accent1" w:themeShade="BF"/>
              </w:rPr>
            </w:pPr>
            <w:proofErr w:type="spellStart"/>
            <w:proofErr w:type="gramStart"/>
            <w:r w:rsidRPr="00865C31">
              <w:rPr>
                <w:rFonts w:asciiTheme="majorHAnsi" w:hAnsiTheme="majorHAnsi"/>
                <w:color w:val="365F91" w:themeColor="accent1" w:themeShade="BF"/>
              </w:rPr>
              <w:t>adelia.murru</w:t>
            </w:r>
            <w:proofErr w:type="spellEnd"/>
            <w:proofErr w:type="gramEnd"/>
            <w:r w:rsidRPr="00865C31">
              <w:rPr>
                <w:rFonts w:asciiTheme="majorHAnsi" w:hAnsiTheme="majorHAnsi"/>
                <w:color w:val="365F91" w:themeColor="accent1" w:themeShade="BF"/>
              </w:rPr>
              <w:t xml:space="preserve"> </w:t>
            </w:r>
            <w:r w:rsidR="00722581" w:rsidRPr="005001B1">
              <w:rPr>
                <w:rFonts w:asciiTheme="majorHAnsi" w:hAnsiTheme="majorHAnsi"/>
                <w:color w:val="365F91" w:themeColor="accent1" w:themeShade="BF"/>
              </w:rPr>
              <w:t>@area.sardegna.it</w:t>
            </w:r>
          </w:p>
          <w:p w14:paraId="2826E9BB"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 xml:space="preserve">distretto.carbonia@pec.area.sardegna.it </w:t>
            </w:r>
          </w:p>
        </w:tc>
      </w:tr>
      <w:tr w:rsidR="00630E33" w:rsidRPr="005001B1" w14:paraId="0A35AE54" w14:textId="77777777" w:rsidTr="00630E33">
        <w:tc>
          <w:tcPr>
            <w:tcW w:w="1047" w:type="pct"/>
            <w:vAlign w:val="center"/>
          </w:tcPr>
          <w:p w14:paraId="1EF4F108" w14:textId="47C2D054" w:rsidR="00C60ECD" w:rsidRPr="005001B1" w:rsidRDefault="00354831"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Serviz</w:t>
            </w:r>
            <w:r w:rsidR="00235D96" w:rsidRPr="005001B1">
              <w:rPr>
                <w:rFonts w:asciiTheme="majorHAnsi" w:hAnsiTheme="majorHAnsi"/>
                <w:color w:val="365F91" w:themeColor="accent1" w:themeShade="BF"/>
              </w:rPr>
              <w:t>io</w:t>
            </w:r>
            <w:r w:rsidR="00C60ECD" w:rsidRPr="005001B1">
              <w:rPr>
                <w:rFonts w:asciiTheme="majorHAnsi" w:hAnsiTheme="majorHAnsi"/>
                <w:color w:val="365F91" w:themeColor="accent1" w:themeShade="BF"/>
              </w:rPr>
              <w:t xml:space="preserve"> Territoriale Amministrativo di Nuoro</w:t>
            </w:r>
          </w:p>
        </w:tc>
        <w:tc>
          <w:tcPr>
            <w:tcW w:w="963" w:type="pct"/>
            <w:vAlign w:val="center"/>
          </w:tcPr>
          <w:p w14:paraId="35CF76FB" w14:textId="14C45451" w:rsidR="00C60ECD" w:rsidRPr="005001B1" w:rsidRDefault="00781724" w:rsidP="00781724">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Dott.ssa Caterina Capillupo</w:t>
            </w:r>
          </w:p>
        </w:tc>
        <w:tc>
          <w:tcPr>
            <w:tcW w:w="1190" w:type="pct"/>
            <w:vAlign w:val="center"/>
          </w:tcPr>
          <w:p w14:paraId="6B375992" w14:textId="56E57237" w:rsidR="000B2E40" w:rsidRPr="005001B1" w:rsidRDefault="00865C31" w:rsidP="00C05985">
            <w:pPr>
              <w:spacing w:after="0" w:line="240" w:lineRule="auto"/>
              <w:jc w:val="both"/>
              <w:rPr>
                <w:rFonts w:asciiTheme="majorHAnsi" w:hAnsiTheme="majorHAnsi"/>
                <w:color w:val="365F91" w:themeColor="accent1" w:themeShade="BF"/>
              </w:rPr>
            </w:pPr>
            <w:r>
              <w:rPr>
                <w:rFonts w:asciiTheme="majorHAnsi" w:hAnsiTheme="majorHAnsi"/>
                <w:color w:val="365F91" w:themeColor="accent1" w:themeShade="BF"/>
              </w:rPr>
              <w:t>Via Piemonte, 2 - 08100 Nuoro</w:t>
            </w:r>
          </w:p>
          <w:p w14:paraId="45741652"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0702007290</w:t>
            </w:r>
          </w:p>
        </w:tc>
        <w:tc>
          <w:tcPr>
            <w:tcW w:w="1801" w:type="pct"/>
            <w:vAlign w:val="center"/>
          </w:tcPr>
          <w:p w14:paraId="1189315E" w14:textId="7E30AE01" w:rsidR="00C60ECD" w:rsidRPr="005001B1" w:rsidRDefault="00865C31" w:rsidP="00C05985">
            <w:pPr>
              <w:spacing w:after="0" w:line="240" w:lineRule="auto"/>
              <w:jc w:val="both"/>
              <w:rPr>
                <w:rFonts w:asciiTheme="majorHAnsi" w:hAnsiTheme="majorHAnsi"/>
                <w:color w:val="365F91" w:themeColor="accent1" w:themeShade="BF"/>
              </w:rPr>
            </w:pPr>
            <w:r>
              <w:rPr>
                <w:rFonts w:asciiTheme="majorHAnsi" w:hAnsiTheme="majorHAnsi"/>
                <w:color w:val="365F91" w:themeColor="accent1" w:themeShade="BF"/>
              </w:rPr>
              <w:t>caterina.capillupo</w:t>
            </w:r>
            <w:r w:rsidR="00C60ECD" w:rsidRPr="005001B1">
              <w:rPr>
                <w:rFonts w:asciiTheme="majorHAnsi" w:hAnsiTheme="majorHAnsi"/>
                <w:color w:val="365F91" w:themeColor="accent1" w:themeShade="BF"/>
              </w:rPr>
              <w:t>@area.sardegna.it</w:t>
            </w:r>
          </w:p>
          <w:p w14:paraId="57379400" w14:textId="77777777" w:rsidR="00C60ECD" w:rsidRPr="005001B1" w:rsidRDefault="000B2E40"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distretto.nuoro@pec.area.sardegna.it</w:t>
            </w:r>
          </w:p>
        </w:tc>
      </w:tr>
      <w:tr w:rsidR="00630E33" w:rsidRPr="005001B1" w14:paraId="72D13C5D" w14:textId="77777777" w:rsidTr="00630E33">
        <w:tc>
          <w:tcPr>
            <w:tcW w:w="1047" w:type="pct"/>
            <w:shd w:val="clear" w:color="auto" w:fill="DBE5F1" w:themeFill="accent1" w:themeFillTint="33"/>
            <w:vAlign w:val="center"/>
          </w:tcPr>
          <w:p w14:paraId="486D7653" w14:textId="144FA250" w:rsidR="00C60ECD" w:rsidRPr="005001B1" w:rsidRDefault="00354831"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Serviz</w:t>
            </w:r>
            <w:r w:rsidR="00235D96" w:rsidRPr="005001B1">
              <w:rPr>
                <w:rFonts w:asciiTheme="majorHAnsi" w:hAnsiTheme="majorHAnsi"/>
                <w:color w:val="365F91" w:themeColor="accent1" w:themeShade="BF"/>
              </w:rPr>
              <w:t>io</w:t>
            </w:r>
            <w:r w:rsidR="00C60ECD" w:rsidRPr="005001B1">
              <w:rPr>
                <w:rFonts w:asciiTheme="majorHAnsi" w:hAnsiTheme="majorHAnsi"/>
                <w:color w:val="365F91" w:themeColor="accent1" w:themeShade="BF"/>
              </w:rPr>
              <w:t xml:space="preserve"> Territoriale Amministrativo di Oristano</w:t>
            </w:r>
          </w:p>
        </w:tc>
        <w:tc>
          <w:tcPr>
            <w:tcW w:w="963" w:type="pct"/>
            <w:shd w:val="clear" w:color="auto" w:fill="DBE5F1" w:themeFill="accent1" w:themeFillTint="33"/>
            <w:vAlign w:val="center"/>
          </w:tcPr>
          <w:p w14:paraId="2A6135A1"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 xml:space="preserve">Dott.ssa Flavia Adelia </w:t>
            </w:r>
            <w:proofErr w:type="spellStart"/>
            <w:r w:rsidRPr="005001B1">
              <w:rPr>
                <w:rFonts w:asciiTheme="majorHAnsi" w:hAnsiTheme="majorHAnsi"/>
                <w:color w:val="365F91" w:themeColor="accent1" w:themeShade="BF"/>
              </w:rPr>
              <w:t>Murru</w:t>
            </w:r>
            <w:proofErr w:type="spellEnd"/>
          </w:p>
        </w:tc>
        <w:tc>
          <w:tcPr>
            <w:tcW w:w="1190" w:type="pct"/>
            <w:shd w:val="clear" w:color="auto" w:fill="DBE5F1" w:themeFill="accent1" w:themeFillTint="33"/>
            <w:vAlign w:val="center"/>
          </w:tcPr>
          <w:p w14:paraId="6E533568" w14:textId="77777777" w:rsidR="000B2E40" w:rsidRPr="005001B1" w:rsidRDefault="000B2E40"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Via Tempio, 11 - 09170 Oristano</w:t>
            </w:r>
          </w:p>
          <w:p w14:paraId="0934C168" w14:textId="77777777" w:rsidR="000B2E40" w:rsidRPr="005001B1" w:rsidRDefault="000B2E40" w:rsidP="00C05985">
            <w:pPr>
              <w:spacing w:after="0" w:line="240" w:lineRule="auto"/>
              <w:jc w:val="both"/>
              <w:rPr>
                <w:rFonts w:asciiTheme="majorHAnsi" w:hAnsiTheme="majorHAnsi"/>
                <w:color w:val="365F91" w:themeColor="accent1" w:themeShade="BF"/>
              </w:rPr>
            </w:pPr>
          </w:p>
          <w:p w14:paraId="47EC788A"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07833143202</w:t>
            </w:r>
          </w:p>
        </w:tc>
        <w:tc>
          <w:tcPr>
            <w:tcW w:w="1801" w:type="pct"/>
            <w:shd w:val="clear" w:color="auto" w:fill="DBE5F1" w:themeFill="accent1" w:themeFillTint="33"/>
            <w:vAlign w:val="center"/>
          </w:tcPr>
          <w:p w14:paraId="55D92418"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adelia.murru@area.sardegna.it</w:t>
            </w:r>
          </w:p>
          <w:p w14:paraId="064A7E05" w14:textId="77777777" w:rsidR="00C60ECD" w:rsidRPr="005001B1" w:rsidRDefault="000B2E40"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distretto.oristano@pec.area.sardegna.it</w:t>
            </w:r>
          </w:p>
        </w:tc>
      </w:tr>
      <w:tr w:rsidR="00630E33" w:rsidRPr="005001B1" w14:paraId="230842B7" w14:textId="77777777" w:rsidTr="00630E33">
        <w:tc>
          <w:tcPr>
            <w:tcW w:w="1047" w:type="pct"/>
            <w:vAlign w:val="center"/>
          </w:tcPr>
          <w:p w14:paraId="60059E9D" w14:textId="39E37016" w:rsidR="00C60ECD" w:rsidRPr="005001B1" w:rsidRDefault="00354831"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Serviz</w:t>
            </w:r>
            <w:r w:rsidR="00235D96" w:rsidRPr="005001B1">
              <w:rPr>
                <w:rFonts w:asciiTheme="majorHAnsi" w:hAnsiTheme="majorHAnsi"/>
                <w:color w:val="365F91" w:themeColor="accent1" w:themeShade="BF"/>
              </w:rPr>
              <w:t>io</w:t>
            </w:r>
            <w:r w:rsidR="00C60ECD" w:rsidRPr="005001B1">
              <w:rPr>
                <w:rFonts w:asciiTheme="majorHAnsi" w:hAnsiTheme="majorHAnsi"/>
                <w:color w:val="365F91" w:themeColor="accent1" w:themeShade="BF"/>
              </w:rPr>
              <w:t xml:space="preserve"> Territoriale Amministrativo di Sassari</w:t>
            </w:r>
          </w:p>
        </w:tc>
        <w:tc>
          <w:tcPr>
            <w:tcW w:w="963" w:type="pct"/>
            <w:vAlign w:val="center"/>
          </w:tcPr>
          <w:p w14:paraId="52A2DD5A" w14:textId="3A9B576D" w:rsidR="00C60ECD" w:rsidRPr="005001B1" w:rsidRDefault="00865C31" w:rsidP="00781724">
            <w:pPr>
              <w:spacing w:after="0" w:line="240" w:lineRule="auto"/>
              <w:jc w:val="both"/>
              <w:rPr>
                <w:rFonts w:asciiTheme="majorHAnsi" w:hAnsiTheme="majorHAnsi"/>
                <w:color w:val="365F91" w:themeColor="accent1" w:themeShade="BF"/>
              </w:rPr>
            </w:pPr>
            <w:r w:rsidRPr="00865C31">
              <w:rPr>
                <w:rFonts w:asciiTheme="majorHAnsi" w:hAnsiTheme="majorHAnsi"/>
                <w:color w:val="365F91" w:themeColor="accent1" w:themeShade="BF"/>
              </w:rPr>
              <w:t>Dott.ssa Paola Ninniri</w:t>
            </w:r>
            <w:r>
              <w:rPr>
                <w:rFonts w:asciiTheme="majorHAnsi" w:hAnsiTheme="majorHAnsi"/>
                <w:color w:val="365F91" w:themeColor="accent1" w:themeShade="BF"/>
              </w:rPr>
              <w:t xml:space="preserve"> (interim)</w:t>
            </w:r>
          </w:p>
        </w:tc>
        <w:tc>
          <w:tcPr>
            <w:tcW w:w="1190" w:type="pct"/>
            <w:vAlign w:val="center"/>
          </w:tcPr>
          <w:p w14:paraId="4D12AA40" w14:textId="77777777" w:rsidR="000B2E40" w:rsidRPr="005001B1" w:rsidRDefault="000B2E40"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Via A. Cervi, 12 - 07100 Sassari</w:t>
            </w:r>
          </w:p>
          <w:p w14:paraId="601A29F2" w14:textId="77777777" w:rsidR="00984140" w:rsidRPr="005001B1" w:rsidRDefault="00984140" w:rsidP="00C05985">
            <w:pPr>
              <w:spacing w:after="0" w:line="240" w:lineRule="auto"/>
              <w:jc w:val="both"/>
              <w:rPr>
                <w:rFonts w:asciiTheme="majorHAnsi" w:hAnsiTheme="majorHAnsi"/>
                <w:color w:val="365F91" w:themeColor="accent1" w:themeShade="BF"/>
              </w:rPr>
            </w:pPr>
          </w:p>
          <w:p w14:paraId="66C81ACE"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079221221</w:t>
            </w:r>
          </w:p>
          <w:p w14:paraId="25B92E46" w14:textId="77777777" w:rsidR="00EE3DBB" w:rsidRPr="005001B1" w:rsidRDefault="00EE3DBB"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0702007223</w:t>
            </w:r>
          </w:p>
        </w:tc>
        <w:tc>
          <w:tcPr>
            <w:tcW w:w="1801" w:type="pct"/>
            <w:vAlign w:val="center"/>
          </w:tcPr>
          <w:p w14:paraId="4C30FA50"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paola.ninniri@area.sardegna.it</w:t>
            </w:r>
          </w:p>
          <w:p w14:paraId="0DFFA276" w14:textId="77777777" w:rsidR="00C60ECD" w:rsidRPr="005001B1" w:rsidRDefault="000B2E40"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distretto.sassari@pec.area.sardegna.it</w:t>
            </w:r>
          </w:p>
        </w:tc>
      </w:tr>
      <w:tr w:rsidR="00630E33" w:rsidRPr="005001B1" w14:paraId="22934496" w14:textId="77777777" w:rsidTr="00630E33">
        <w:tc>
          <w:tcPr>
            <w:tcW w:w="1047" w:type="pct"/>
            <w:shd w:val="clear" w:color="auto" w:fill="DBE5F1" w:themeFill="accent1" w:themeFillTint="33"/>
            <w:vAlign w:val="center"/>
          </w:tcPr>
          <w:p w14:paraId="0EF422A7" w14:textId="445AAC13" w:rsidR="00C60ECD" w:rsidRPr="005001B1" w:rsidRDefault="00354831"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Serviz</w:t>
            </w:r>
            <w:r w:rsidR="00235D96" w:rsidRPr="005001B1">
              <w:rPr>
                <w:rFonts w:asciiTheme="majorHAnsi" w:hAnsiTheme="majorHAnsi"/>
                <w:color w:val="365F91" w:themeColor="accent1" w:themeShade="BF"/>
              </w:rPr>
              <w:t>io</w:t>
            </w:r>
            <w:r w:rsidR="00C60ECD" w:rsidRPr="005001B1">
              <w:rPr>
                <w:rFonts w:asciiTheme="majorHAnsi" w:hAnsiTheme="majorHAnsi"/>
                <w:color w:val="365F91" w:themeColor="accent1" w:themeShade="BF"/>
              </w:rPr>
              <w:t xml:space="preserve"> Territoriale Tecnico di Cagliari</w:t>
            </w:r>
          </w:p>
        </w:tc>
        <w:tc>
          <w:tcPr>
            <w:tcW w:w="963" w:type="pct"/>
            <w:shd w:val="clear" w:color="auto" w:fill="DBE5F1" w:themeFill="accent1" w:themeFillTint="33"/>
            <w:vAlign w:val="center"/>
          </w:tcPr>
          <w:p w14:paraId="46E20EAD"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Ing. Stefania Pusceddu</w:t>
            </w:r>
          </w:p>
        </w:tc>
        <w:tc>
          <w:tcPr>
            <w:tcW w:w="1190" w:type="pct"/>
            <w:shd w:val="clear" w:color="auto" w:fill="DBE5F1" w:themeFill="accent1" w:themeFillTint="33"/>
            <w:vAlign w:val="center"/>
          </w:tcPr>
          <w:p w14:paraId="6959CA8D"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Via Cesare Battisti, 6 - 09123 Cagliari</w:t>
            </w:r>
          </w:p>
          <w:p w14:paraId="34BC7CE8" w14:textId="77777777" w:rsidR="00C60ECD" w:rsidRPr="005001B1" w:rsidRDefault="00C60ECD" w:rsidP="00C05985">
            <w:pPr>
              <w:spacing w:after="0" w:line="240" w:lineRule="auto"/>
              <w:jc w:val="both"/>
              <w:rPr>
                <w:rFonts w:asciiTheme="majorHAnsi" w:hAnsiTheme="majorHAnsi"/>
                <w:color w:val="365F91" w:themeColor="accent1" w:themeShade="BF"/>
              </w:rPr>
            </w:pPr>
          </w:p>
          <w:p w14:paraId="3E10A985"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0702007257</w:t>
            </w:r>
          </w:p>
        </w:tc>
        <w:tc>
          <w:tcPr>
            <w:tcW w:w="1801" w:type="pct"/>
            <w:shd w:val="clear" w:color="auto" w:fill="DBE5F1" w:themeFill="accent1" w:themeFillTint="33"/>
            <w:vAlign w:val="center"/>
          </w:tcPr>
          <w:p w14:paraId="204439F8"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stefania.pusceddu@area.sardegna.it</w:t>
            </w:r>
          </w:p>
          <w:p w14:paraId="7470B316"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distrett</w:t>
            </w:r>
            <w:r w:rsidR="00630E33" w:rsidRPr="005001B1">
              <w:rPr>
                <w:rFonts w:asciiTheme="majorHAnsi" w:hAnsiTheme="majorHAnsi"/>
                <w:color w:val="365F91" w:themeColor="accent1" w:themeShade="BF"/>
              </w:rPr>
              <w:t>o.cagliari@pec.area.sardegna.it</w:t>
            </w:r>
          </w:p>
        </w:tc>
      </w:tr>
      <w:tr w:rsidR="00630E33" w:rsidRPr="005001B1" w14:paraId="483111A2" w14:textId="77777777" w:rsidTr="00630E33">
        <w:tc>
          <w:tcPr>
            <w:tcW w:w="1047" w:type="pct"/>
            <w:vAlign w:val="center"/>
          </w:tcPr>
          <w:p w14:paraId="06BAF00F" w14:textId="34C95CF2" w:rsidR="00C60ECD" w:rsidRPr="005001B1" w:rsidRDefault="00354831"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Serviz</w:t>
            </w:r>
            <w:r w:rsidR="00235D96" w:rsidRPr="005001B1">
              <w:rPr>
                <w:rFonts w:asciiTheme="majorHAnsi" w:hAnsiTheme="majorHAnsi"/>
                <w:color w:val="365F91" w:themeColor="accent1" w:themeShade="BF"/>
              </w:rPr>
              <w:t>io</w:t>
            </w:r>
            <w:r w:rsidR="00C60ECD" w:rsidRPr="005001B1">
              <w:rPr>
                <w:rFonts w:asciiTheme="majorHAnsi" w:hAnsiTheme="majorHAnsi"/>
                <w:color w:val="365F91" w:themeColor="accent1" w:themeShade="BF"/>
              </w:rPr>
              <w:t xml:space="preserve"> Territoriale Tecnico di Carbonia</w:t>
            </w:r>
          </w:p>
        </w:tc>
        <w:tc>
          <w:tcPr>
            <w:tcW w:w="963" w:type="pct"/>
            <w:vAlign w:val="center"/>
          </w:tcPr>
          <w:p w14:paraId="4C982074" w14:textId="317830B5" w:rsidR="00C60ECD" w:rsidRPr="005001B1" w:rsidRDefault="00865C31" w:rsidP="00C05985">
            <w:pPr>
              <w:spacing w:after="0" w:line="240" w:lineRule="auto"/>
              <w:jc w:val="both"/>
              <w:rPr>
                <w:rFonts w:asciiTheme="majorHAnsi" w:hAnsiTheme="majorHAnsi"/>
                <w:color w:val="365F91" w:themeColor="accent1" w:themeShade="BF"/>
              </w:rPr>
            </w:pPr>
            <w:r w:rsidRPr="00865C31">
              <w:rPr>
                <w:rFonts w:asciiTheme="majorHAnsi" w:hAnsiTheme="majorHAnsi"/>
                <w:color w:val="365F91" w:themeColor="accent1" w:themeShade="BF"/>
              </w:rPr>
              <w:t xml:space="preserve">Ing. Stefania Pusceddu </w:t>
            </w:r>
            <w:r w:rsidR="00C60ECD" w:rsidRPr="005001B1">
              <w:rPr>
                <w:rFonts w:asciiTheme="majorHAnsi" w:hAnsiTheme="majorHAnsi"/>
                <w:i/>
                <w:color w:val="365F91" w:themeColor="accent1" w:themeShade="BF"/>
              </w:rPr>
              <w:t>(interim)</w:t>
            </w:r>
          </w:p>
        </w:tc>
        <w:tc>
          <w:tcPr>
            <w:tcW w:w="1190" w:type="pct"/>
            <w:vAlign w:val="center"/>
          </w:tcPr>
          <w:p w14:paraId="0321D40B"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 xml:space="preserve">Corso </w:t>
            </w:r>
            <w:proofErr w:type="spellStart"/>
            <w:r w:rsidRPr="005001B1">
              <w:rPr>
                <w:rFonts w:asciiTheme="majorHAnsi" w:hAnsiTheme="majorHAnsi"/>
                <w:color w:val="365F91" w:themeColor="accent1" w:themeShade="BF"/>
              </w:rPr>
              <w:t>Angioy</w:t>
            </w:r>
            <w:proofErr w:type="spellEnd"/>
            <w:r w:rsidRPr="005001B1">
              <w:rPr>
                <w:rFonts w:asciiTheme="majorHAnsi" w:hAnsiTheme="majorHAnsi"/>
                <w:color w:val="365F91" w:themeColor="accent1" w:themeShade="BF"/>
              </w:rPr>
              <w:t>, 2 - 09013 Carbonia</w:t>
            </w:r>
          </w:p>
          <w:p w14:paraId="43D04B90" w14:textId="77777777" w:rsidR="00984140" w:rsidRPr="005001B1" w:rsidRDefault="00984140" w:rsidP="00C05985">
            <w:pPr>
              <w:spacing w:after="0" w:line="240" w:lineRule="auto"/>
              <w:jc w:val="both"/>
              <w:rPr>
                <w:rFonts w:asciiTheme="majorHAnsi" w:hAnsiTheme="majorHAnsi"/>
                <w:color w:val="365F91" w:themeColor="accent1" w:themeShade="BF"/>
              </w:rPr>
            </w:pPr>
          </w:p>
          <w:p w14:paraId="28EFBB8B"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0781672942</w:t>
            </w:r>
          </w:p>
          <w:p w14:paraId="0FFA8104" w14:textId="77777777" w:rsidR="00841D0D" w:rsidRPr="005001B1" w:rsidRDefault="00841D0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0702007257</w:t>
            </w:r>
          </w:p>
        </w:tc>
        <w:tc>
          <w:tcPr>
            <w:tcW w:w="1801" w:type="pct"/>
            <w:vAlign w:val="center"/>
          </w:tcPr>
          <w:p w14:paraId="18342ECD" w14:textId="2D2B56DF" w:rsidR="00722581" w:rsidRPr="005001B1" w:rsidRDefault="00865C31" w:rsidP="00C05985">
            <w:pPr>
              <w:spacing w:after="0" w:line="240" w:lineRule="auto"/>
              <w:jc w:val="both"/>
              <w:rPr>
                <w:rFonts w:asciiTheme="majorHAnsi" w:hAnsiTheme="majorHAnsi"/>
                <w:color w:val="365F91" w:themeColor="accent1" w:themeShade="BF"/>
              </w:rPr>
            </w:pPr>
            <w:proofErr w:type="spellStart"/>
            <w:proofErr w:type="gramStart"/>
            <w:r w:rsidRPr="00865C31">
              <w:rPr>
                <w:rFonts w:asciiTheme="majorHAnsi" w:hAnsiTheme="majorHAnsi"/>
                <w:color w:val="365F91" w:themeColor="accent1" w:themeShade="BF"/>
              </w:rPr>
              <w:t>stefania.pusceddu</w:t>
            </w:r>
            <w:proofErr w:type="spellEnd"/>
            <w:proofErr w:type="gramEnd"/>
            <w:r w:rsidRPr="00865C31">
              <w:rPr>
                <w:rFonts w:asciiTheme="majorHAnsi" w:hAnsiTheme="majorHAnsi"/>
                <w:color w:val="365F91" w:themeColor="accent1" w:themeShade="BF"/>
              </w:rPr>
              <w:t xml:space="preserve"> </w:t>
            </w:r>
            <w:r w:rsidR="00722581" w:rsidRPr="005001B1">
              <w:rPr>
                <w:rFonts w:asciiTheme="majorHAnsi" w:hAnsiTheme="majorHAnsi"/>
                <w:color w:val="365F91" w:themeColor="accent1" w:themeShade="BF"/>
              </w:rPr>
              <w:t>@area.sardegna.it</w:t>
            </w:r>
          </w:p>
          <w:p w14:paraId="24F438BB"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distretto.carbonia@pec.area.sardegna.it</w:t>
            </w:r>
          </w:p>
        </w:tc>
      </w:tr>
      <w:tr w:rsidR="00630E33" w:rsidRPr="005001B1" w14:paraId="492F00DA" w14:textId="77777777" w:rsidTr="00630E33">
        <w:tc>
          <w:tcPr>
            <w:tcW w:w="1047" w:type="pct"/>
            <w:shd w:val="clear" w:color="auto" w:fill="DBE5F1" w:themeFill="accent1" w:themeFillTint="33"/>
            <w:vAlign w:val="center"/>
          </w:tcPr>
          <w:p w14:paraId="1D7E5A6E" w14:textId="0499AB32" w:rsidR="00C60ECD" w:rsidRPr="005001B1" w:rsidRDefault="00354831"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Serviz</w:t>
            </w:r>
            <w:r w:rsidR="00235D96" w:rsidRPr="005001B1">
              <w:rPr>
                <w:rFonts w:asciiTheme="majorHAnsi" w:hAnsiTheme="majorHAnsi"/>
                <w:color w:val="365F91" w:themeColor="accent1" w:themeShade="BF"/>
              </w:rPr>
              <w:t>io</w:t>
            </w:r>
            <w:r w:rsidR="00C60ECD" w:rsidRPr="005001B1">
              <w:rPr>
                <w:rFonts w:asciiTheme="majorHAnsi" w:hAnsiTheme="majorHAnsi"/>
                <w:color w:val="365F91" w:themeColor="accent1" w:themeShade="BF"/>
              </w:rPr>
              <w:t xml:space="preserve"> Territoriale Tecnico di Nuoro</w:t>
            </w:r>
          </w:p>
        </w:tc>
        <w:tc>
          <w:tcPr>
            <w:tcW w:w="963" w:type="pct"/>
            <w:shd w:val="clear" w:color="auto" w:fill="DBE5F1" w:themeFill="accent1" w:themeFillTint="33"/>
            <w:vAlign w:val="center"/>
          </w:tcPr>
          <w:p w14:paraId="135FFAFE" w14:textId="77777777" w:rsidR="00C60ECD" w:rsidRPr="005001B1" w:rsidRDefault="00CE2040"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 xml:space="preserve">Dott. Franco Corosu (interim) </w:t>
            </w:r>
            <w:r w:rsidR="00C60ECD" w:rsidRPr="005001B1">
              <w:rPr>
                <w:rFonts w:asciiTheme="majorHAnsi" w:hAnsiTheme="majorHAnsi"/>
                <w:i/>
                <w:color w:val="365F91" w:themeColor="accent1" w:themeShade="BF"/>
              </w:rPr>
              <w:t>(interim)</w:t>
            </w:r>
          </w:p>
        </w:tc>
        <w:tc>
          <w:tcPr>
            <w:tcW w:w="1190" w:type="pct"/>
            <w:shd w:val="clear" w:color="auto" w:fill="DBE5F1" w:themeFill="accent1" w:themeFillTint="33"/>
            <w:vAlign w:val="center"/>
          </w:tcPr>
          <w:p w14:paraId="642C8B42" w14:textId="77777777" w:rsidR="00C60ECD" w:rsidRPr="005001B1" w:rsidRDefault="000B2E40"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Via Piemonte, 2 - 08100 Nuoro</w:t>
            </w:r>
          </w:p>
          <w:p w14:paraId="1BE74A88" w14:textId="77777777" w:rsidR="00841D0D" w:rsidRPr="005001B1" w:rsidRDefault="00841D0D" w:rsidP="00C05985">
            <w:pPr>
              <w:spacing w:after="0" w:line="240" w:lineRule="auto"/>
              <w:jc w:val="both"/>
              <w:rPr>
                <w:rFonts w:asciiTheme="majorHAnsi" w:hAnsiTheme="majorHAnsi"/>
                <w:color w:val="365F91" w:themeColor="accent1" w:themeShade="BF"/>
              </w:rPr>
            </w:pPr>
          </w:p>
          <w:p w14:paraId="1322F7EF" w14:textId="77777777" w:rsidR="000B2E40" w:rsidRPr="005001B1" w:rsidRDefault="00841D0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07833143205</w:t>
            </w:r>
          </w:p>
        </w:tc>
        <w:tc>
          <w:tcPr>
            <w:tcW w:w="1801" w:type="pct"/>
            <w:shd w:val="clear" w:color="auto" w:fill="DBE5F1" w:themeFill="accent1" w:themeFillTint="33"/>
            <w:vAlign w:val="center"/>
          </w:tcPr>
          <w:p w14:paraId="3F8E4BF7" w14:textId="77777777" w:rsidR="00722581" w:rsidRPr="005001B1" w:rsidRDefault="00CE2040"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franco.corosu@area.sardegna.it</w:t>
            </w:r>
          </w:p>
          <w:p w14:paraId="510508CA" w14:textId="77777777" w:rsidR="000B2E40" w:rsidRPr="005001B1" w:rsidRDefault="000B2E40"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distretto.nuoro@pec.area.sardegna.it</w:t>
            </w:r>
          </w:p>
        </w:tc>
      </w:tr>
      <w:tr w:rsidR="00630E33" w:rsidRPr="005001B1" w14:paraId="63F86437" w14:textId="77777777" w:rsidTr="00630E33">
        <w:tc>
          <w:tcPr>
            <w:tcW w:w="1047" w:type="pct"/>
            <w:vAlign w:val="center"/>
          </w:tcPr>
          <w:p w14:paraId="2B409260" w14:textId="157C5731" w:rsidR="00C60ECD" w:rsidRPr="005001B1" w:rsidRDefault="00354831"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Serviz</w:t>
            </w:r>
            <w:r w:rsidR="00235D96" w:rsidRPr="005001B1">
              <w:rPr>
                <w:rFonts w:asciiTheme="majorHAnsi" w:hAnsiTheme="majorHAnsi"/>
                <w:color w:val="365F91" w:themeColor="accent1" w:themeShade="BF"/>
              </w:rPr>
              <w:t>io</w:t>
            </w:r>
            <w:r w:rsidR="00C60ECD" w:rsidRPr="005001B1">
              <w:rPr>
                <w:rFonts w:asciiTheme="majorHAnsi" w:hAnsiTheme="majorHAnsi"/>
                <w:color w:val="365F91" w:themeColor="accent1" w:themeShade="BF"/>
              </w:rPr>
              <w:t xml:space="preserve"> Territoriale Tecnico di Oristano</w:t>
            </w:r>
          </w:p>
        </w:tc>
        <w:tc>
          <w:tcPr>
            <w:tcW w:w="963" w:type="pct"/>
            <w:vAlign w:val="center"/>
          </w:tcPr>
          <w:p w14:paraId="673C24EB" w14:textId="77777777" w:rsidR="00C60ECD" w:rsidRPr="005001B1" w:rsidRDefault="00722581"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 xml:space="preserve">Dott.ssa Flavia Adelia </w:t>
            </w:r>
            <w:proofErr w:type="spellStart"/>
            <w:r w:rsidRPr="005001B1">
              <w:rPr>
                <w:rFonts w:asciiTheme="majorHAnsi" w:hAnsiTheme="majorHAnsi"/>
                <w:color w:val="365F91" w:themeColor="accent1" w:themeShade="BF"/>
              </w:rPr>
              <w:t>Murru</w:t>
            </w:r>
            <w:proofErr w:type="spellEnd"/>
          </w:p>
        </w:tc>
        <w:tc>
          <w:tcPr>
            <w:tcW w:w="1190" w:type="pct"/>
            <w:vAlign w:val="center"/>
          </w:tcPr>
          <w:p w14:paraId="0961467B" w14:textId="77777777" w:rsidR="000B2E40" w:rsidRPr="005001B1" w:rsidRDefault="000B2E40"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Via Tempio, 11 - 09170 Oristano</w:t>
            </w:r>
          </w:p>
          <w:p w14:paraId="73D9A0DE" w14:textId="77777777" w:rsidR="000B2E40" w:rsidRPr="005001B1" w:rsidRDefault="000B2E40" w:rsidP="00C05985">
            <w:pPr>
              <w:spacing w:after="0" w:line="240" w:lineRule="auto"/>
              <w:jc w:val="both"/>
              <w:rPr>
                <w:rFonts w:asciiTheme="majorHAnsi" w:hAnsiTheme="majorHAnsi"/>
                <w:color w:val="365F91" w:themeColor="accent1" w:themeShade="BF"/>
              </w:rPr>
            </w:pPr>
          </w:p>
          <w:p w14:paraId="7EFD49B9"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07833143205</w:t>
            </w:r>
          </w:p>
        </w:tc>
        <w:tc>
          <w:tcPr>
            <w:tcW w:w="1801" w:type="pct"/>
            <w:vAlign w:val="center"/>
          </w:tcPr>
          <w:p w14:paraId="56023FC2" w14:textId="77777777" w:rsidR="00CE2040" w:rsidRPr="005001B1" w:rsidRDefault="00CE2040"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adelia.murru@area.sardegna.it</w:t>
            </w:r>
          </w:p>
          <w:p w14:paraId="2F54D191" w14:textId="77777777" w:rsidR="000B2E40" w:rsidRPr="005001B1" w:rsidRDefault="000B2E40"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distretto.oristano@pec.area.sardegna.it</w:t>
            </w:r>
          </w:p>
        </w:tc>
      </w:tr>
      <w:tr w:rsidR="00630E33" w:rsidRPr="005001B1" w14:paraId="7E5C4C2B" w14:textId="77777777" w:rsidTr="00630E33">
        <w:tc>
          <w:tcPr>
            <w:tcW w:w="1047" w:type="pct"/>
            <w:shd w:val="clear" w:color="auto" w:fill="DBE5F1" w:themeFill="accent1" w:themeFillTint="33"/>
            <w:vAlign w:val="center"/>
          </w:tcPr>
          <w:p w14:paraId="4B298931" w14:textId="024F3BC4" w:rsidR="00C60ECD" w:rsidRPr="005001B1" w:rsidRDefault="00354831"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Serviz</w:t>
            </w:r>
            <w:r w:rsidR="00235D96" w:rsidRPr="005001B1">
              <w:rPr>
                <w:rFonts w:asciiTheme="majorHAnsi" w:hAnsiTheme="majorHAnsi"/>
                <w:color w:val="365F91" w:themeColor="accent1" w:themeShade="BF"/>
              </w:rPr>
              <w:t>io</w:t>
            </w:r>
            <w:r w:rsidR="00C60ECD" w:rsidRPr="005001B1">
              <w:rPr>
                <w:rFonts w:asciiTheme="majorHAnsi" w:hAnsiTheme="majorHAnsi"/>
                <w:color w:val="365F91" w:themeColor="accent1" w:themeShade="BF"/>
              </w:rPr>
              <w:t xml:space="preserve"> Territoriale Tecnico di Sassari</w:t>
            </w:r>
          </w:p>
        </w:tc>
        <w:tc>
          <w:tcPr>
            <w:tcW w:w="963" w:type="pct"/>
            <w:shd w:val="clear" w:color="auto" w:fill="DBE5F1" w:themeFill="accent1" w:themeFillTint="33"/>
            <w:vAlign w:val="center"/>
          </w:tcPr>
          <w:p w14:paraId="1380F645" w14:textId="19486744" w:rsidR="00C60ECD" w:rsidRPr="005001B1" w:rsidRDefault="00865C31" w:rsidP="00C05985">
            <w:pPr>
              <w:spacing w:after="0" w:line="240" w:lineRule="auto"/>
              <w:jc w:val="both"/>
              <w:rPr>
                <w:rFonts w:asciiTheme="majorHAnsi" w:hAnsiTheme="majorHAnsi"/>
                <w:color w:val="365F91" w:themeColor="accent1" w:themeShade="BF"/>
              </w:rPr>
            </w:pPr>
            <w:r w:rsidRPr="00865C31">
              <w:rPr>
                <w:rFonts w:asciiTheme="majorHAnsi" w:hAnsiTheme="majorHAnsi"/>
                <w:color w:val="365F91" w:themeColor="accent1" w:themeShade="BF"/>
              </w:rPr>
              <w:t>Dott.ssa Paola Ninniri (interim)</w:t>
            </w:r>
          </w:p>
        </w:tc>
        <w:tc>
          <w:tcPr>
            <w:tcW w:w="1190" w:type="pct"/>
            <w:shd w:val="clear" w:color="auto" w:fill="DBE5F1" w:themeFill="accent1" w:themeFillTint="33"/>
            <w:vAlign w:val="center"/>
          </w:tcPr>
          <w:p w14:paraId="557463E5" w14:textId="77777777" w:rsidR="000B2E40" w:rsidRPr="005001B1" w:rsidRDefault="000B2E40"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Via A. Cervi, 12 - 07100 Sassari</w:t>
            </w:r>
          </w:p>
          <w:p w14:paraId="6D29362F" w14:textId="77777777" w:rsidR="00C60ECD" w:rsidRPr="005001B1" w:rsidRDefault="00C60ECD"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079221231</w:t>
            </w:r>
          </w:p>
        </w:tc>
        <w:tc>
          <w:tcPr>
            <w:tcW w:w="1801" w:type="pct"/>
            <w:shd w:val="clear" w:color="auto" w:fill="DBE5F1" w:themeFill="accent1" w:themeFillTint="33"/>
            <w:vAlign w:val="center"/>
          </w:tcPr>
          <w:p w14:paraId="61109BCA" w14:textId="1ECB8A96" w:rsidR="00C60ECD" w:rsidRPr="005001B1" w:rsidRDefault="00865C31" w:rsidP="00C05985">
            <w:pPr>
              <w:spacing w:after="0" w:line="240" w:lineRule="auto"/>
              <w:jc w:val="both"/>
              <w:rPr>
                <w:rFonts w:asciiTheme="majorHAnsi" w:hAnsiTheme="majorHAnsi"/>
                <w:color w:val="365F91" w:themeColor="accent1" w:themeShade="BF"/>
              </w:rPr>
            </w:pPr>
            <w:r w:rsidRPr="00865C31">
              <w:rPr>
                <w:rFonts w:asciiTheme="majorHAnsi" w:hAnsiTheme="majorHAnsi"/>
                <w:color w:val="365F91" w:themeColor="accent1" w:themeShade="BF"/>
              </w:rPr>
              <w:t>paola.ninniri</w:t>
            </w:r>
            <w:r w:rsidR="00C60ECD" w:rsidRPr="005001B1">
              <w:rPr>
                <w:rFonts w:asciiTheme="majorHAnsi" w:hAnsiTheme="majorHAnsi"/>
                <w:color w:val="365F91" w:themeColor="accent1" w:themeShade="BF"/>
              </w:rPr>
              <w:t>@area.sardegna.it</w:t>
            </w:r>
          </w:p>
          <w:p w14:paraId="553571D1" w14:textId="77777777" w:rsidR="000B2E40" w:rsidRPr="005001B1" w:rsidRDefault="000B2E40" w:rsidP="00C05985">
            <w:pPr>
              <w:spacing w:after="0" w:line="240" w:lineRule="auto"/>
              <w:jc w:val="both"/>
              <w:rPr>
                <w:rFonts w:asciiTheme="majorHAnsi" w:hAnsiTheme="majorHAnsi"/>
                <w:color w:val="365F91" w:themeColor="accent1" w:themeShade="BF"/>
              </w:rPr>
            </w:pPr>
            <w:r w:rsidRPr="005001B1">
              <w:rPr>
                <w:rFonts w:asciiTheme="majorHAnsi" w:hAnsiTheme="majorHAnsi"/>
                <w:color w:val="365F91" w:themeColor="accent1" w:themeShade="BF"/>
              </w:rPr>
              <w:t>distretto.sassari@pec.area.sardegna.it</w:t>
            </w:r>
          </w:p>
        </w:tc>
      </w:tr>
    </w:tbl>
    <w:p w14:paraId="586E000A" w14:textId="77777777" w:rsidR="005001B1" w:rsidRDefault="005001B1" w:rsidP="00734A78">
      <w:pPr>
        <w:spacing w:before="120" w:after="120" w:line="240" w:lineRule="auto"/>
        <w:contextualSpacing/>
        <w:jc w:val="both"/>
        <w:rPr>
          <w:rFonts w:asciiTheme="majorHAnsi" w:hAnsiTheme="majorHAnsi"/>
          <w:b/>
          <w:sz w:val="20"/>
          <w:szCs w:val="20"/>
          <w:shd w:val="clear" w:color="auto" w:fill="FFFFFF"/>
        </w:rPr>
      </w:pPr>
    </w:p>
    <w:p w14:paraId="35E30761" w14:textId="51FC55A2" w:rsidR="00994826" w:rsidRPr="00FA1B4A" w:rsidRDefault="00994826" w:rsidP="00734A78">
      <w:pPr>
        <w:spacing w:before="120" w:after="120" w:line="240" w:lineRule="auto"/>
        <w:contextualSpacing/>
        <w:jc w:val="both"/>
        <w:rPr>
          <w:rFonts w:ascii="Cambria" w:hAnsi="Cambria"/>
          <w:b/>
          <w:shd w:val="clear" w:color="auto" w:fill="FFFFFF"/>
        </w:rPr>
      </w:pPr>
      <w:r w:rsidRPr="00FA1B4A">
        <w:rPr>
          <w:rFonts w:ascii="Cambria" w:hAnsi="Cambria"/>
          <w:b/>
          <w:shd w:val="clear" w:color="auto" w:fill="FFFFFF"/>
        </w:rPr>
        <w:t xml:space="preserve">Responsabile della prevenzione della corruzione e della trasparenza </w:t>
      </w:r>
    </w:p>
    <w:p w14:paraId="31729000" w14:textId="4A0D8872" w:rsidR="005001B1" w:rsidRPr="00FA1B4A" w:rsidRDefault="00994826" w:rsidP="00734A78">
      <w:pPr>
        <w:spacing w:before="120" w:after="120" w:line="240" w:lineRule="auto"/>
        <w:contextualSpacing/>
        <w:rPr>
          <w:rFonts w:ascii="Cambria" w:hAnsi="Cambria"/>
          <w:shd w:val="clear" w:color="auto" w:fill="FFFFFF"/>
        </w:rPr>
      </w:pPr>
      <w:r w:rsidRPr="00FA1B4A">
        <w:rPr>
          <w:rFonts w:ascii="Cambria" w:hAnsi="Cambria"/>
          <w:b/>
          <w:bCs/>
          <w:shd w:val="clear" w:color="auto" w:fill="FFFFFF"/>
        </w:rPr>
        <w:t>Dott.ssa Paola Ninniri</w:t>
      </w:r>
      <w:r w:rsidRPr="00FA1B4A">
        <w:rPr>
          <w:rFonts w:ascii="Cambria" w:hAnsi="Cambria"/>
        </w:rPr>
        <w:br/>
      </w:r>
      <w:r w:rsidRPr="00FA1B4A">
        <w:rPr>
          <w:rFonts w:ascii="Cambria" w:hAnsi="Cambria"/>
          <w:shd w:val="clear" w:color="auto" w:fill="FFFFFF"/>
        </w:rPr>
        <w:t>0702007223</w:t>
      </w:r>
      <w:r w:rsidRPr="00FA1B4A">
        <w:rPr>
          <w:rFonts w:ascii="Cambria" w:hAnsi="Cambria"/>
        </w:rPr>
        <w:br/>
      </w:r>
      <w:hyperlink r:id="rId68" w:history="1">
        <w:r w:rsidR="00E634B2" w:rsidRPr="005C5ABF">
          <w:rPr>
            <w:rStyle w:val="Collegamentoipertestuale"/>
            <w:rFonts w:ascii="Cambria" w:hAnsi="Cambria" w:cs="Arial"/>
            <w:shd w:val="clear" w:color="auto" w:fill="FFFFFF"/>
          </w:rPr>
          <w:t>rpct@pec.area.sardegna.it</w:t>
        </w:r>
      </w:hyperlink>
      <w:r w:rsidR="00E634B2">
        <w:rPr>
          <w:rFonts w:ascii="Cambria" w:hAnsi="Cambria"/>
          <w:shd w:val="clear" w:color="auto" w:fill="FFFFFF"/>
        </w:rPr>
        <w:t xml:space="preserve"> </w:t>
      </w:r>
    </w:p>
    <w:p w14:paraId="619EF485" w14:textId="06B5C5F3" w:rsidR="00AB24E2" w:rsidRPr="00FA1B4A" w:rsidRDefault="006E7E38" w:rsidP="00734A78">
      <w:pPr>
        <w:spacing w:before="120" w:after="120" w:line="240" w:lineRule="auto"/>
        <w:contextualSpacing/>
        <w:rPr>
          <w:rFonts w:ascii="Cambria" w:hAnsi="Cambria"/>
          <w:shd w:val="clear" w:color="auto" w:fill="FFFFFF"/>
        </w:rPr>
      </w:pPr>
      <w:hyperlink r:id="rId69" w:history="1">
        <w:r w:rsidR="00E634B2" w:rsidRPr="00E634B2">
          <w:rPr>
            <w:rStyle w:val="Collegamentoipertestuale"/>
            <w:rFonts w:ascii="Cambria" w:hAnsi="Cambria" w:cs="Arial"/>
            <w:shd w:val="clear" w:color="auto" w:fill="FFFFFF"/>
          </w:rPr>
          <w:t>anticorruzione@area.sardegna.it</w:t>
        </w:r>
      </w:hyperlink>
      <w:r w:rsidR="00994826" w:rsidRPr="00FA1B4A">
        <w:rPr>
          <w:rFonts w:ascii="Cambria" w:hAnsi="Cambria"/>
        </w:rPr>
        <w:br/>
      </w:r>
      <w:hyperlink r:id="rId70" w:history="1">
        <w:r w:rsidR="00994826" w:rsidRPr="00E634B2">
          <w:rPr>
            <w:rStyle w:val="Collegamentoipertestuale"/>
            <w:rFonts w:ascii="Cambria" w:hAnsi="Cambria" w:cs="Arial"/>
            <w:shd w:val="clear" w:color="auto" w:fill="FFFFFF"/>
          </w:rPr>
          <w:t>trasparenza@area.sardegna.it</w:t>
        </w:r>
      </w:hyperlink>
      <w:r w:rsidR="00994826" w:rsidRPr="00FA1B4A">
        <w:rPr>
          <w:rFonts w:ascii="Cambria" w:hAnsi="Cambria"/>
        </w:rPr>
        <w:br/>
      </w:r>
      <w:hyperlink r:id="rId71" w:history="1">
        <w:r w:rsidR="00994826" w:rsidRPr="00E634B2">
          <w:rPr>
            <w:rStyle w:val="Collegamentoipertestuale"/>
            <w:rFonts w:ascii="Cambria" w:hAnsi="Cambria" w:cs="Arial"/>
            <w:shd w:val="clear" w:color="auto" w:fill="FFFFFF"/>
          </w:rPr>
          <w:t>segnalazioneilleciti@area.sardegna.it</w:t>
        </w:r>
      </w:hyperlink>
    </w:p>
    <w:p w14:paraId="2A177BD1" w14:textId="77777777" w:rsidR="00811CEB" w:rsidRPr="00FA1B4A" w:rsidRDefault="00811CEB" w:rsidP="00734A78">
      <w:pPr>
        <w:spacing w:before="120" w:after="120" w:line="240" w:lineRule="auto"/>
        <w:contextualSpacing/>
        <w:rPr>
          <w:rFonts w:ascii="Cambria" w:hAnsi="Cambria"/>
          <w:b/>
        </w:rPr>
      </w:pPr>
    </w:p>
    <w:p w14:paraId="61F5D12C" w14:textId="77777777" w:rsidR="00994826" w:rsidRPr="00FA1B4A" w:rsidRDefault="00994826" w:rsidP="00734A78">
      <w:pPr>
        <w:spacing w:before="120" w:after="120" w:line="240" w:lineRule="auto"/>
        <w:contextualSpacing/>
        <w:rPr>
          <w:rFonts w:ascii="Cambria" w:hAnsi="Cambria"/>
          <w:b/>
        </w:rPr>
      </w:pPr>
      <w:r w:rsidRPr="00FA1B4A">
        <w:rPr>
          <w:rFonts w:ascii="Cambria" w:hAnsi="Cambria"/>
          <w:b/>
        </w:rPr>
        <w:t xml:space="preserve">Responsabile per la protezione dei dati </w:t>
      </w:r>
    </w:p>
    <w:p w14:paraId="2E66736E" w14:textId="77777777" w:rsidR="00994826" w:rsidRPr="00FA1B4A" w:rsidRDefault="00C05985" w:rsidP="00734A78">
      <w:pPr>
        <w:spacing w:before="120" w:after="120" w:line="240" w:lineRule="auto"/>
        <w:contextualSpacing/>
        <w:rPr>
          <w:rFonts w:ascii="Cambria" w:hAnsi="Cambria"/>
          <w:b/>
        </w:rPr>
      </w:pPr>
      <w:r w:rsidRPr="00FA1B4A">
        <w:rPr>
          <w:rFonts w:ascii="Cambria" w:hAnsi="Cambria"/>
          <w:b/>
        </w:rPr>
        <w:t>Dott. Alessandro Inghilleri</w:t>
      </w:r>
    </w:p>
    <w:p w14:paraId="2B6712C3" w14:textId="77777777" w:rsidR="00994826" w:rsidRPr="00FA1B4A" w:rsidRDefault="00994826" w:rsidP="00734A78">
      <w:pPr>
        <w:spacing w:before="120" w:after="120" w:line="240" w:lineRule="auto"/>
        <w:contextualSpacing/>
        <w:rPr>
          <w:rFonts w:ascii="Cambria" w:hAnsi="Cambria"/>
        </w:rPr>
      </w:pPr>
      <w:r w:rsidRPr="00FA1B4A">
        <w:rPr>
          <w:rFonts w:ascii="Cambria" w:hAnsi="Cambria"/>
        </w:rPr>
        <w:t>0706065735</w:t>
      </w:r>
    </w:p>
    <w:p w14:paraId="2C47877A" w14:textId="0FAFE6FC" w:rsidR="00994826" w:rsidRPr="00FA1B4A" w:rsidRDefault="006E7E38" w:rsidP="00734A78">
      <w:pPr>
        <w:spacing w:before="120" w:after="120" w:line="240" w:lineRule="auto"/>
        <w:contextualSpacing/>
        <w:rPr>
          <w:rFonts w:ascii="Cambria" w:hAnsi="Cambria"/>
        </w:rPr>
      </w:pPr>
      <w:hyperlink r:id="rId72" w:history="1">
        <w:r w:rsidR="00E634B2" w:rsidRPr="005C5ABF">
          <w:rPr>
            <w:rStyle w:val="Collegamentoipertestuale"/>
            <w:rFonts w:ascii="Cambria" w:hAnsi="Cambria" w:cs="Arial"/>
          </w:rPr>
          <w:t>rpd@pec.regione.sardegna.it</w:t>
        </w:r>
      </w:hyperlink>
    </w:p>
    <w:p w14:paraId="4F25157B" w14:textId="6AEFF1C7" w:rsidR="00994826" w:rsidRPr="00FA1B4A" w:rsidRDefault="006E7E38" w:rsidP="00734A78">
      <w:pPr>
        <w:spacing w:before="120" w:after="120" w:line="240" w:lineRule="auto"/>
        <w:contextualSpacing/>
        <w:rPr>
          <w:rFonts w:ascii="Cambria" w:hAnsi="Cambria"/>
        </w:rPr>
      </w:pPr>
      <w:hyperlink r:id="rId73" w:history="1">
        <w:r w:rsidR="00E634B2" w:rsidRPr="005C5ABF">
          <w:rPr>
            <w:rStyle w:val="Collegamentoipertestuale"/>
            <w:rFonts w:ascii="Cambria" w:hAnsi="Cambria" w:cs="Arial"/>
          </w:rPr>
          <w:t>rpd@regione.sardegna.it</w:t>
        </w:r>
      </w:hyperlink>
    </w:p>
    <w:p w14:paraId="4C08919E" w14:textId="0DCF5974" w:rsidR="00C4479E" w:rsidRPr="005001B1" w:rsidRDefault="00D558EA" w:rsidP="003766D2">
      <w:pPr>
        <w:pStyle w:val="Titolo1"/>
        <w:rPr>
          <w:rFonts w:asciiTheme="majorHAnsi" w:hAnsiTheme="majorHAnsi"/>
        </w:rPr>
      </w:pPr>
      <w:bookmarkStart w:id="58" w:name="_Toc131149310"/>
      <w:r>
        <w:rPr>
          <w:rFonts w:asciiTheme="majorHAnsi" w:hAnsiTheme="majorHAnsi"/>
        </w:rPr>
        <w:t>9</w:t>
      </w:r>
      <w:r w:rsidR="003766D2" w:rsidRPr="005001B1">
        <w:rPr>
          <w:rFonts w:asciiTheme="majorHAnsi" w:hAnsiTheme="majorHAnsi"/>
        </w:rPr>
        <w:t xml:space="preserve"> </w:t>
      </w:r>
      <w:r w:rsidR="00C4479E" w:rsidRPr="005001B1">
        <w:rPr>
          <w:rFonts w:asciiTheme="majorHAnsi" w:hAnsiTheme="majorHAnsi"/>
        </w:rPr>
        <w:t>ALLEGATO 1 – OBBLIGHI DI PUBBLICAZIONE</w:t>
      </w:r>
      <w:bookmarkEnd w:id="58"/>
    </w:p>
    <w:p w14:paraId="15EFD392" w14:textId="6ED62249" w:rsidR="005E672B" w:rsidRDefault="005E672B" w:rsidP="007414A4">
      <w:pPr>
        <w:spacing w:before="120" w:after="120" w:line="240" w:lineRule="auto"/>
        <w:contextualSpacing/>
        <w:jc w:val="both"/>
        <w:rPr>
          <w:rFonts w:asciiTheme="majorHAnsi" w:hAnsiTheme="majorHAnsi"/>
          <w:sz w:val="20"/>
          <w:szCs w:val="20"/>
        </w:rPr>
      </w:pPr>
      <w:r w:rsidRPr="005001B1">
        <w:rPr>
          <w:rFonts w:asciiTheme="majorHAnsi" w:hAnsiTheme="majorHAnsi"/>
          <w:sz w:val="20"/>
          <w:szCs w:val="20"/>
        </w:rPr>
        <w:t>L’elenco degli obblighi di pubblicazione, contenete l’indicazione dei responsabili per la trasmissione dei dati</w:t>
      </w:r>
      <w:r w:rsidR="008869F6" w:rsidRPr="005001B1">
        <w:rPr>
          <w:rFonts w:asciiTheme="majorHAnsi" w:hAnsiTheme="majorHAnsi"/>
          <w:sz w:val="20"/>
          <w:szCs w:val="20"/>
        </w:rPr>
        <w:t>, i responsabili</w:t>
      </w:r>
      <w:r w:rsidRPr="005001B1">
        <w:rPr>
          <w:rFonts w:asciiTheme="majorHAnsi" w:hAnsiTheme="majorHAnsi"/>
          <w:sz w:val="20"/>
          <w:szCs w:val="20"/>
        </w:rPr>
        <w:t xml:space="preserve"> per la pubblicazione e i termini di pubblicazione, è riportato nell’Allegato</w:t>
      </w:r>
      <w:r w:rsidR="0033261A" w:rsidRPr="005001B1">
        <w:rPr>
          <w:rFonts w:asciiTheme="majorHAnsi" w:hAnsiTheme="majorHAnsi"/>
          <w:sz w:val="20"/>
          <w:szCs w:val="20"/>
        </w:rPr>
        <w:t xml:space="preserve"> </w:t>
      </w:r>
      <w:r w:rsidRPr="005001B1">
        <w:rPr>
          <w:rFonts w:asciiTheme="majorHAnsi" w:hAnsiTheme="majorHAnsi"/>
          <w:sz w:val="20"/>
          <w:szCs w:val="20"/>
        </w:rPr>
        <w:t xml:space="preserve">1 - Obblighi di pubblicazione. </w:t>
      </w:r>
    </w:p>
    <w:p w14:paraId="27EE3452" w14:textId="1230F896" w:rsidR="00F1481E" w:rsidRDefault="00F1481E" w:rsidP="007414A4">
      <w:pPr>
        <w:spacing w:before="120" w:after="120" w:line="240" w:lineRule="auto"/>
        <w:contextualSpacing/>
        <w:jc w:val="both"/>
        <w:rPr>
          <w:rFonts w:asciiTheme="majorHAnsi" w:hAnsiTheme="majorHAnsi"/>
          <w:sz w:val="20"/>
          <w:szCs w:val="20"/>
        </w:rPr>
      </w:pPr>
      <w:r>
        <w:rPr>
          <w:rFonts w:asciiTheme="majorHAnsi" w:hAnsiTheme="majorHAnsi"/>
          <w:sz w:val="20"/>
          <w:szCs w:val="20"/>
        </w:rPr>
        <w:t>L’Allegato 1 è stato aggiornato in ac</w:t>
      </w:r>
      <w:r w:rsidR="00516A33">
        <w:rPr>
          <w:rFonts w:asciiTheme="majorHAnsi" w:hAnsiTheme="majorHAnsi"/>
          <w:sz w:val="20"/>
          <w:szCs w:val="20"/>
        </w:rPr>
        <w:t>cordo con il Direttore Generale e con il PNA 2022.</w:t>
      </w:r>
    </w:p>
    <w:p w14:paraId="2D686B4D" w14:textId="5E0B88B0" w:rsidR="00C4479E" w:rsidRPr="005001B1" w:rsidRDefault="00D558EA" w:rsidP="003766D2">
      <w:pPr>
        <w:pStyle w:val="Titolo1"/>
        <w:rPr>
          <w:rFonts w:asciiTheme="majorHAnsi" w:hAnsiTheme="majorHAnsi"/>
        </w:rPr>
      </w:pPr>
      <w:bookmarkStart w:id="59" w:name="_Toc131149311"/>
      <w:r>
        <w:rPr>
          <w:rFonts w:asciiTheme="majorHAnsi" w:hAnsiTheme="majorHAnsi"/>
        </w:rPr>
        <w:t>10</w:t>
      </w:r>
      <w:r w:rsidR="003766D2" w:rsidRPr="005001B1">
        <w:rPr>
          <w:rFonts w:asciiTheme="majorHAnsi" w:hAnsiTheme="majorHAnsi"/>
        </w:rPr>
        <w:t xml:space="preserve"> </w:t>
      </w:r>
      <w:r w:rsidR="00C4479E" w:rsidRPr="005001B1">
        <w:rPr>
          <w:rFonts w:asciiTheme="majorHAnsi" w:hAnsiTheme="majorHAnsi"/>
        </w:rPr>
        <w:t>ALLEG</w:t>
      </w:r>
      <w:r w:rsidR="001E260F" w:rsidRPr="005001B1">
        <w:rPr>
          <w:rFonts w:asciiTheme="majorHAnsi" w:hAnsiTheme="majorHAnsi"/>
        </w:rPr>
        <w:t xml:space="preserve">ATO 2 – MAPPATURA </w:t>
      </w:r>
      <w:r w:rsidR="00406400">
        <w:rPr>
          <w:rFonts w:asciiTheme="majorHAnsi" w:hAnsiTheme="majorHAnsi"/>
        </w:rPr>
        <w:t xml:space="preserve">DEI </w:t>
      </w:r>
      <w:r w:rsidR="001E260F" w:rsidRPr="005001B1">
        <w:rPr>
          <w:rFonts w:asciiTheme="majorHAnsi" w:hAnsiTheme="majorHAnsi"/>
        </w:rPr>
        <w:t>PROCESSI</w:t>
      </w:r>
      <w:bookmarkEnd w:id="59"/>
    </w:p>
    <w:p w14:paraId="211D209F" w14:textId="77777777" w:rsidR="001E260F" w:rsidRPr="00442FF1" w:rsidRDefault="001E260F" w:rsidP="00516A33">
      <w:pPr>
        <w:spacing w:after="120" w:line="240" w:lineRule="auto"/>
        <w:jc w:val="both"/>
        <w:rPr>
          <w:rFonts w:ascii="Cambria" w:hAnsi="Cambria"/>
          <w:i/>
          <w:sz w:val="20"/>
          <w:szCs w:val="20"/>
        </w:rPr>
      </w:pPr>
      <w:r w:rsidRPr="00442FF1">
        <w:rPr>
          <w:rFonts w:ascii="Cambria" w:hAnsi="Cambria"/>
          <w:sz w:val="20"/>
          <w:szCs w:val="20"/>
        </w:rPr>
        <w:t xml:space="preserve">Nella valutazione dell’analisi del contesto interno la mappatura dei processi, ovvero l’attività di individuazione e analisi dei processi organizzativi con riferimento all’intera attività svolta da AREA, </w:t>
      </w:r>
      <w:r w:rsidR="00BB251B" w:rsidRPr="00442FF1">
        <w:rPr>
          <w:rFonts w:ascii="Cambria" w:hAnsi="Cambria"/>
          <w:sz w:val="20"/>
          <w:szCs w:val="20"/>
        </w:rPr>
        <w:t>risulta ricopr</w:t>
      </w:r>
      <w:r w:rsidRPr="00442FF1">
        <w:rPr>
          <w:rFonts w:ascii="Cambria" w:hAnsi="Cambria"/>
          <w:sz w:val="20"/>
          <w:szCs w:val="20"/>
        </w:rPr>
        <w:t>ire un ruolo fondamentale.</w:t>
      </w:r>
      <w:r w:rsidRPr="00442FF1">
        <w:rPr>
          <w:rFonts w:ascii="Cambria" w:hAnsi="Cambria" w:cs="Segoe UI Symbol"/>
          <w:sz w:val="20"/>
          <w:szCs w:val="20"/>
        </w:rPr>
        <w:t xml:space="preserve"> </w:t>
      </w:r>
      <w:r w:rsidRPr="00442FF1">
        <w:rPr>
          <w:rFonts w:ascii="Cambria" w:hAnsi="Cambria"/>
          <w:sz w:val="20"/>
          <w:szCs w:val="20"/>
        </w:rPr>
        <w:t xml:space="preserve">L’ANAC, infatti, attribuisce grande importanza a questa attività, affermando che essa rappresenta un </w:t>
      </w:r>
      <w:r w:rsidRPr="00442FF1">
        <w:rPr>
          <w:rFonts w:ascii="Cambria" w:hAnsi="Cambria"/>
          <w:i/>
          <w:sz w:val="20"/>
          <w:szCs w:val="20"/>
        </w:rPr>
        <w:t>“requisito indispensabile per la formulazione di adeguate misure di prevenzione e incide sulla qualità complessiva della gestione del rischio”</w:t>
      </w:r>
      <w:r w:rsidR="00C952C8" w:rsidRPr="00442FF1">
        <w:rPr>
          <w:rFonts w:ascii="Cambria" w:hAnsi="Cambria"/>
          <w:i/>
          <w:sz w:val="20"/>
          <w:szCs w:val="20"/>
        </w:rPr>
        <w:t>.</w:t>
      </w:r>
    </w:p>
    <w:p w14:paraId="7579352C" w14:textId="2D0B01CF" w:rsidR="00C952C8" w:rsidRPr="00442FF1" w:rsidRDefault="00C952C8" w:rsidP="00516A33">
      <w:pPr>
        <w:spacing w:after="120" w:line="240" w:lineRule="auto"/>
        <w:jc w:val="both"/>
        <w:rPr>
          <w:rFonts w:ascii="Cambria" w:hAnsi="Cambria"/>
          <w:sz w:val="20"/>
          <w:szCs w:val="20"/>
        </w:rPr>
      </w:pPr>
      <w:r w:rsidRPr="00442FF1">
        <w:rPr>
          <w:rFonts w:ascii="Cambria" w:hAnsi="Cambria"/>
          <w:sz w:val="20"/>
          <w:szCs w:val="20"/>
        </w:rPr>
        <w:t xml:space="preserve">La mappatura dei processi consente all’organizzazione di evidenziare duplicazioni, ridondanze e inefficienze e quindi di poter migliorare l’efficienza allocativa e finanziaria, l’efficacia, la produttività, la qualità dei </w:t>
      </w:r>
      <w:r w:rsidR="00354831" w:rsidRPr="00442FF1">
        <w:rPr>
          <w:rFonts w:ascii="Cambria" w:hAnsi="Cambria"/>
          <w:sz w:val="20"/>
          <w:szCs w:val="20"/>
        </w:rPr>
        <w:t>Serviz</w:t>
      </w:r>
      <w:r w:rsidRPr="00442FF1">
        <w:rPr>
          <w:rFonts w:ascii="Cambria" w:hAnsi="Cambria"/>
          <w:sz w:val="20"/>
          <w:szCs w:val="20"/>
        </w:rPr>
        <w:t>i erogati, e di porre le basi per una corretta attuazione del processo di gestione del rischio corruttivo.</w:t>
      </w:r>
    </w:p>
    <w:p w14:paraId="5BDDCED5" w14:textId="77777777" w:rsidR="00822BE1" w:rsidRPr="0053302C" w:rsidRDefault="00822BE1" w:rsidP="00516A33">
      <w:pPr>
        <w:spacing w:after="120" w:line="240" w:lineRule="auto"/>
        <w:jc w:val="both"/>
        <w:rPr>
          <w:rFonts w:ascii="Cambria" w:hAnsi="Cambria"/>
          <w:sz w:val="20"/>
          <w:szCs w:val="20"/>
        </w:rPr>
      </w:pPr>
      <w:r w:rsidRPr="0053302C">
        <w:rPr>
          <w:rFonts w:ascii="Cambria" w:hAnsi="Cambria"/>
          <w:sz w:val="20"/>
          <w:szCs w:val="20"/>
        </w:rPr>
        <w:t xml:space="preserve">La Mappatura necessita di una revisione periodica dei processi, pertanto già nel corso del 2023 si provvederà a mappare i processi, le procedure/attività/fasi dell’area di rischio ‘CONTRATTI PUBBLICI’, così come suggerito dallo schema previsto da ANAC nell’aggiornamento del PNA 2015 e nel PNA 2022, con l’individuazione accanto alle misure generali di eventuali </w:t>
      </w:r>
      <w:r w:rsidRPr="0053302C">
        <w:rPr>
          <w:rFonts w:ascii="Cambria" w:hAnsi="Cambria"/>
          <w:sz w:val="20"/>
          <w:szCs w:val="20"/>
          <w:u w:val="single"/>
        </w:rPr>
        <w:t>misure specifiche</w:t>
      </w:r>
      <w:r w:rsidRPr="0053302C">
        <w:rPr>
          <w:rFonts w:ascii="Cambria" w:hAnsi="Cambria"/>
          <w:sz w:val="20"/>
          <w:szCs w:val="20"/>
        </w:rPr>
        <w:t xml:space="preserve"> previste dall’ente.</w:t>
      </w:r>
    </w:p>
    <w:p w14:paraId="3776DB1D" w14:textId="77777777" w:rsidR="00822BE1" w:rsidRPr="00EF5710" w:rsidRDefault="00822BE1" w:rsidP="00516A33">
      <w:pPr>
        <w:spacing w:after="120" w:line="240" w:lineRule="auto"/>
        <w:jc w:val="both"/>
        <w:rPr>
          <w:rFonts w:ascii="Cambria" w:hAnsi="Cambria"/>
          <w:sz w:val="20"/>
          <w:szCs w:val="20"/>
        </w:rPr>
      </w:pPr>
      <w:r>
        <w:rPr>
          <w:rFonts w:ascii="Cambria" w:hAnsi="Cambria"/>
          <w:sz w:val="20"/>
          <w:szCs w:val="20"/>
        </w:rPr>
        <w:t>Sempre n</w:t>
      </w:r>
      <w:r w:rsidRPr="00EF5710">
        <w:rPr>
          <w:rFonts w:ascii="Cambria" w:hAnsi="Cambria"/>
          <w:sz w:val="20"/>
          <w:szCs w:val="20"/>
        </w:rPr>
        <w:t>el corso del 2023, ai fini della predisposizione del PTPCT 2024-2026, sarà rivisitata l’intera mappatura riportata nell’</w:t>
      </w:r>
      <w:proofErr w:type="spellStart"/>
      <w:r w:rsidRPr="00EF5710">
        <w:rPr>
          <w:rFonts w:ascii="Cambria" w:hAnsi="Cambria"/>
          <w:sz w:val="20"/>
          <w:szCs w:val="20"/>
        </w:rPr>
        <w:t>All</w:t>
      </w:r>
      <w:proofErr w:type="spellEnd"/>
      <w:r w:rsidRPr="00EF5710">
        <w:rPr>
          <w:rFonts w:ascii="Cambria" w:hAnsi="Cambria"/>
          <w:sz w:val="20"/>
          <w:szCs w:val="20"/>
        </w:rPr>
        <w:t>. 2, classificata secondo le aree di rischio previste dell’ente e con l’inserimento di eventuali misure specifiche previste di concerto con i dirigenti di AREA.</w:t>
      </w:r>
    </w:p>
    <w:p w14:paraId="65C0C86A" w14:textId="77777777" w:rsidR="00822BE1" w:rsidRPr="00EF5710" w:rsidRDefault="00822BE1" w:rsidP="00516A33">
      <w:pPr>
        <w:spacing w:after="120" w:line="240" w:lineRule="auto"/>
        <w:jc w:val="both"/>
        <w:rPr>
          <w:rFonts w:ascii="Cambria" w:hAnsi="Cambria"/>
          <w:sz w:val="20"/>
          <w:szCs w:val="20"/>
        </w:rPr>
      </w:pPr>
      <w:r w:rsidRPr="00EF5710">
        <w:rPr>
          <w:rFonts w:ascii="Cambria" w:hAnsi="Cambria"/>
          <w:sz w:val="20"/>
          <w:szCs w:val="20"/>
        </w:rPr>
        <w:t>A tal fine le aree di rischio saranno individuate secondo il seguente schema:</w:t>
      </w:r>
    </w:p>
    <w:p w14:paraId="2FD58564" w14:textId="77777777" w:rsidR="00822BE1" w:rsidRPr="00EF5710" w:rsidRDefault="00822BE1" w:rsidP="00516A33">
      <w:pPr>
        <w:pStyle w:val="Paragrafoelenco"/>
        <w:numPr>
          <w:ilvl w:val="0"/>
          <w:numId w:val="34"/>
        </w:numPr>
        <w:spacing w:after="120" w:line="240" w:lineRule="auto"/>
        <w:ind w:left="284"/>
        <w:contextualSpacing w:val="0"/>
        <w:jc w:val="both"/>
        <w:rPr>
          <w:rFonts w:ascii="Cambria" w:hAnsi="Cambria"/>
          <w:sz w:val="20"/>
          <w:szCs w:val="20"/>
        </w:rPr>
      </w:pPr>
      <w:r w:rsidRPr="00EF5710">
        <w:rPr>
          <w:rFonts w:ascii="Cambria" w:hAnsi="Cambria"/>
          <w:sz w:val="20"/>
          <w:szCs w:val="20"/>
        </w:rPr>
        <w:t>A - Area del Personale</w:t>
      </w:r>
    </w:p>
    <w:p w14:paraId="2D6B22F9" w14:textId="77777777" w:rsidR="00822BE1" w:rsidRPr="00EF5710" w:rsidRDefault="00822BE1" w:rsidP="00822BE1">
      <w:pPr>
        <w:pStyle w:val="Paragrafoelenco"/>
        <w:numPr>
          <w:ilvl w:val="0"/>
          <w:numId w:val="34"/>
        </w:numPr>
        <w:spacing w:before="120" w:after="120" w:line="240" w:lineRule="auto"/>
        <w:ind w:left="284"/>
        <w:jc w:val="both"/>
        <w:rPr>
          <w:rFonts w:ascii="Cambria" w:hAnsi="Cambria"/>
          <w:sz w:val="20"/>
          <w:szCs w:val="20"/>
        </w:rPr>
      </w:pPr>
      <w:r w:rsidRPr="00EF5710">
        <w:rPr>
          <w:rFonts w:ascii="Cambria" w:hAnsi="Cambria"/>
          <w:sz w:val="20"/>
          <w:szCs w:val="20"/>
        </w:rPr>
        <w:t>B - Area dei contratti Pubblici</w:t>
      </w:r>
    </w:p>
    <w:p w14:paraId="0229758A" w14:textId="77777777" w:rsidR="00822BE1" w:rsidRPr="00EF5710" w:rsidRDefault="00822BE1" w:rsidP="00822BE1">
      <w:pPr>
        <w:pStyle w:val="Paragrafoelenco"/>
        <w:numPr>
          <w:ilvl w:val="0"/>
          <w:numId w:val="34"/>
        </w:numPr>
        <w:spacing w:before="120" w:after="120" w:line="240" w:lineRule="auto"/>
        <w:ind w:left="284"/>
        <w:jc w:val="both"/>
        <w:rPr>
          <w:rFonts w:ascii="Cambria" w:hAnsi="Cambria"/>
          <w:sz w:val="20"/>
          <w:szCs w:val="20"/>
        </w:rPr>
      </w:pPr>
      <w:r w:rsidRPr="00EF5710">
        <w:rPr>
          <w:rFonts w:ascii="Cambria" w:hAnsi="Cambria"/>
          <w:sz w:val="20"/>
          <w:szCs w:val="20"/>
        </w:rPr>
        <w:t>C – Area provvedimenti ampliativi della sfera giuridica dei destinatari privi di effetto economico diretto ed immediato per il destinatario</w:t>
      </w:r>
    </w:p>
    <w:p w14:paraId="0B8EE2C3" w14:textId="77777777" w:rsidR="00822BE1" w:rsidRPr="00EF5710" w:rsidRDefault="00822BE1" w:rsidP="00822BE1">
      <w:pPr>
        <w:pStyle w:val="Paragrafoelenco"/>
        <w:numPr>
          <w:ilvl w:val="0"/>
          <w:numId w:val="34"/>
        </w:numPr>
        <w:spacing w:before="120" w:after="120" w:line="240" w:lineRule="auto"/>
        <w:ind w:left="284"/>
        <w:jc w:val="both"/>
        <w:rPr>
          <w:rFonts w:ascii="Cambria" w:hAnsi="Cambria"/>
          <w:sz w:val="20"/>
          <w:szCs w:val="20"/>
        </w:rPr>
      </w:pPr>
      <w:r w:rsidRPr="00EF5710">
        <w:rPr>
          <w:rFonts w:ascii="Cambria" w:hAnsi="Cambria"/>
          <w:sz w:val="20"/>
          <w:szCs w:val="20"/>
        </w:rPr>
        <w:t>D – Area provvedimenti ampliativi della sfera giuridica dei destinatari con effetto economico diretto ed immediato per il destinatario</w:t>
      </w:r>
    </w:p>
    <w:p w14:paraId="039E0C17" w14:textId="77777777" w:rsidR="00822BE1" w:rsidRPr="00EF5710" w:rsidRDefault="00822BE1" w:rsidP="00822BE1">
      <w:pPr>
        <w:pStyle w:val="Paragrafoelenco"/>
        <w:numPr>
          <w:ilvl w:val="0"/>
          <w:numId w:val="34"/>
        </w:numPr>
        <w:spacing w:before="120" w:after="120" w:line="240" w:lineRule="auto"/>
        <w:ind w:left="284"/>
        <w:jc w:val="both"/>
        <w:rPr>
          <w:rFonts w:ascii="Cambria" w:hAnsi="Cambria"/>
          <w:sz w:val="20"/>
          <w:szCs w:val="20"/>
        </w:rPr>
      </w:pPr>
      <w:r w:rsidRPr="00EF5710">
        <w:rPr>
          <w:rFonts w:ascii="Cambria" w:hAnsi="Cambria"/>
          <w:sz w:val="20"/>
          <w:szCs w:val="20"/>
        </w:rPr>
        <w:t>E – Area di Gestione delle entrate e delle spese e del patrimonio dell’ente</w:t>
      </w:r>
    </w:p>
    <w:p w14:paraId="61429022" w14:textId="77777777" w:rsidR="00822BE1" w:rsidRPr="00EF5710" w:rsidRDefault="00822BE1" w:rsidP="00822BE1">
      <w:pPr>
        <w:pStyle w:val="Paragrafoelenco"/>
        <w:numPr>
          <w:ilvl w:val="0"/>
          <w:numId w:val="34"/>
        </w:numPr>
        <w:spacing w:before="120" w:after="120" w:line="240" w:lineRule="auto"/>
        <w:ind w:left="284"/>
        <w:jc w:val="both"/>
        <w:rPr>
          <w:rFonts w:ascii="Cambria" w:hAnsi="Cambria"/>
          <w:sz w:val="20"/>
          <w:szCs w:val="20"/>
        </w:rPr>
      </w:pPr>
      <w:r w:rsidRPr="00EF5710">
        <w:rPr>
          <w:rFonts w:ascii="Cambria" w:hAnsi="Cambria"/>
          <w:sz w:val="20"/>
          <w:szCs w:val="20"/>
        </w:rPr>
        <w:t>F – Area di controlli, verifica e ispezioni</w:t>
      </w:r>
    </w:p>
    <w:p w14:paraId="51A0455D" w14:textId="77777777" w:rsidR="00822BE1" w:rsidRPr="00EF5710" w:rsidRDefault="00822BE1" w:rsidP="00822BE1">
      <w:pPr>
        <w:pStyle w:val="Paragrafoelenco"/>
        <w:numPr>
          <w:ilvl w:val="0"/>
          <w:numId w:val="34"/>
        </w:numPr>
        <w:spacing w:before="120" w:after="120" w:line="240" w:lineRule="auto"/>
        <w:ind w:left="284"/>
        <w:jc w:val="both"/>
        <w:rPr>
          <w:rFonts w:ascii="Cambria" w:hAnsi="Cambria"/>
          <w:sz w:val="20"/>
          <w:szCs w:val="20"/>
        </w:rPr>
      </w:pPr>
      <w:r w:rsidRPr="00EF5710">
        <w:rPr>
          <w:rFonts w:ascii="Cambria" w:hAnsi="Cambria"/>
          <w:sz w:val="20"/>
          <w:szCs w:val="20"/>
        </w:rPr>
        <w:t>G – Area incarichi e nomine</w:t>
      </w:r>
    </w:p>
    <w:p w14:paraId="7D8E1485" w14:textId="5FEBB715" w:rsidR="00822BE1" w:rsidRPr="00442FF1" w:rsidRDefault="00822BE1" w:rsidP="00822BE1">
      <w:pPr>
        <w:spacing w:before="120" w:after="120" w:line="240" w:lineRule="auto"/>
        <w:contextualSpacing/>
        <w:jc w:val="both"/>
        <w:rPr>
          <w:rFonts w:ascii="Cambria" w:hAnsi="Cambria" w:cstheme="minorHAnsi"/>
          <w:sz w:val="20"/>
          <w:szCs w:val="20"/>
        </w:rPr>
      </w:pPr>
      <w:r w:rsidRPr="00EF5710">
        <w:rPr>
          <w:rFonts w:ascii="Cambria" w:hAnsi="Cambria"/>
          <w:sz w:val="20"/>
          <w:szCs w:val="20"/>
        </w:rPr>
        <w:t>H – Area affari legali e contenzioso</w:t>
      </w:r>
    </w:p>
    <w:sectPr w:rsidR="00822BE1" w:rsidRPr="00442FF1" w:rsidSect="003F72C7">
      <w:footerReference w:type="default" r:id="rId74"/>
      <w:pgSz w:w="11906" w:h="16838"/>
      <w:pgMar w:top="709" w:right="991" w:bottom="709" w:left="993" w:header="708" w:footer="708" w:gutter="0"/>
      <w:pgNumType w:start="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C94D21" w14:textId="77777777" w:rsidR="006E7E38" w:rsidRDefault="006E7E38" w:rsidP="00D02F71">
      <w:r>
        <w:separator/>
      </w:r>
    </w:p>
  </w:endnote>
  <w:endnote w:type="continuationSeparator" w:id="0">
    <w:p w14:paraId="4D68FF9F" w14:textId="77777777" w:rsidR="006E7E38" w:rsidRDefault="006E7E38" w:rsidP="00D02F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pitch w:val="fixed"/>
    <w:sig w:usb0="00000003" w:usb1="00000000" w:usb2="00000000" w:usb3="00000000" w:csb0="00000001" w:csb1="00000000"/>
  </w:font>
  <w:font w:name="Futura Bk">
    <w:charset w:val="00"/>
    <w:family w:val="swiss"/>
    <w:pitch w:val="variable"/>
    <w:sig w:usb0="00000287" w:usb1="00000000" w:usb2="00000000" w:usb3="00000000" w:csb0="0000009F" w:csb1="00000000"/>
  </w:font>
  <w:font w:name="Futura Md">
    <w:altName w:val="Futura Md"/>
    <w:panose1 w:val="00000000000000000000"/>
    <w:charset w:val="00"/>
    <w:family w:val="swiss"/>
    <w:notTrueType/>
    <w:pitch w:val="default"/>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rebuchetMS">
    <w:panose1 w:val="00000000000000000000"/>
    <w:charset w:val="00"/>
    <w:family w:val="swiss"/>
    <w:notTrueType/>
    <w:pitch w:val="default"/>
    <w:sig w:usb0="00000003" w:usb1="00000000" w:usb2="00000000" w:usb3="00000000" w:csb0="00000001" w:csb1="00000000"/>
  </w:font>
  <w:font w:name="+mj-ea">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92973142"/>
      <w:docPartObj>
        <w:docPartGallery w:val="Page Numbers (Bottom of Page)"/>
        <w:docPartUnique/>
      </w:docPartObj>
    </w:sdtPr>
    <w:sdtContent>
      <w:p w14:paraId="72947461" w14:textId="54BE7036" w:rsidR="006E7E38" w:rsidRDefault="006E7E38">
        <w:pPr>
          <w:pStyle w:val="Pidipagina"/>
          <w:jc w:val="right"/>
        </w:pPr>
        <w:r>
          <w:fldChar w:fldCharType="begin"/>
        </w:r>
        <w:r>
          <w:instrText>PAGE   \* MERGEFORMAT</w:instrText>
        </w:r>
        <w:r>
          <w:fldChar w:fldCharType="separate"/>
        </w:r>
        <w:r w:rsidR="00726E02">
          <w:rPr>
            <w:noProof/>
          </w:rPr>
          <w:t>3</w:t>
        </w:r>
        <w:r>
          <w:fldChar w:fldCharType="end"/>
        </w:r>
      </w:p>
    </w:sdtContent>
  </w:sdt>
  <w:p w14:paraId="4441AE31" w14:textId="77777777" w:rsidR="006E7E38" w:rsidRPr="006F5F3B" w:rsidRDefault="006E7E38">
    <w:pPr>
      <w:pStyle w:val="Pidipagina"/>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842A5F" w14:textId="77777777" w:rsidR="006E7E38" w:rsidRDefault="006E7E38">
    <w:pPr>
      <w:pStyle w:val="Pidipagina"/>
      <w:jc w:val="right"/>
    </w:pPr>
  </w:p>
  <w:p w14:paraId="4A5A72BA" w14:textId="77777777" w:rsidR="006E7E38" w:rsidRDefault="006E7E38" w:rsidP="00D02F71">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8930"/>
      <w:gridCol w:w="992"/>
    </w:tblGrid>
    <w:tr w:rsidR="006E7E38" w14:paraId="730AC80F" w14:textId="77777777">
      <w:tc>
        <w:tcPr>
          <w:tcW w:w="4500" w:type="pct"/>
          <w:tcBorders>
            <w:top w:val="single" w:sz="4" w:space="0" w:color="000000" w:themeColor="text1"/>
          </w:tcBorders>
        </w:tcPr>
        <w:p w14:paraId="37F5F70D" w14:textId="1AE5C61D" w:rsidR="006E7E38" w:rsidRPr="00AC2694" w:rsidRDefault="006E7E38" w:rsidP="00F93873">
          <w:pPr>
            <w:pStyle w:val="Pidipagina"/>
            <w:jc w:val="right"/>
            <w:rPr>
              <w:sz w:val="18"/>
              <w:szCs w:val="18"/>
            </w:rPr>
          </w:pPr>
          <w:r w:rsidRPr="00AC2694">
            <w:rPr>
              <w:sz w:val="18"/>
              <w:szCs w:val="18"/>
            </w:rPr>
            <w:t xml:space="preserve">| </w:t>
          </w:r>
          <w:r w:rsidRPr="00AC2694">
            <w:rPr>
              <w:sz w:val="18"/>
              <w:szCs w:val="18"/>
            </w:rPr>
            <w:fldChar w:fldCharType="begin"/>
          </w:r>
          <w:r w:rsidRPr="00AC2694">
            <w:rPr>
              <w:sz w:val="18"/>
              <w:szCs w:val="18"/>
            </w:rPr>
            <w:instrText xml:space="preserve"> STYLEREF  "1"  </w:instrText>
          </w:r>
          <w:r w:rsidRPr="00AC2694">
            <w:rPr>
              <w:sz w:val="18"/>
              <w:szCs w:val="18"/>
            </w:rPr>
            <w:fldChar w:fldCharType="separate"/>
          </w:r>
          <w:r w:rsidR="00726E02">
            <w:rPr>
              <w:noProof/>
              <w:sz w:val="18"/>
              <w:szCs w:val="18"/>
            </w:rPr>
            <w:t>IL SISTEMA DI GESTIONE DEL RISCHIO</w:t>
          </w:r>
          <w:r w:rsidRPr="00AC2694">
            <w:rPr>
              <w:noProof/>
              <w:sz w:val="18"/>
              <w:szCs w:val="18"/>
            </w:rPr>
            <w:fldChar w:fldCharType="end"/>
          </w:r>
        </w:p>
      </w:tc>
      <w:tc>
        <w:tcPr>
          <w:tcW w:w="500" w:type="pct"/>
          <w:tcBorders>
            <w:top w:val="single" w:sz="4" w:space="0" w:color="C0504D" w:themeColor="accent2"/>
          </w:tcBorders>
          <w:shd w:val="clear" w:color="auto" w:fill="943634" w:themeFill="accent2" w:themeFillShade="BF"/>
        </w:tcPr>
        <w:p w14:paraId="72138CBB" w14:textId="7429F06C" w:rsidR="006E7E38" w:rsidRDefault="006E7E38">
          <w:pPr>
            <w:pStyle w:val="Intestazione"/>
            <w:rPr>
              <w:color w:val="FFFFFF" w:themeColor="background1"/>
            </w:rPr>
          </w:pPr>
          <w:r>
            <w:fldChar w:fldCharType="begin"/>
          </w:r>
          <w:r>
            <w:instrText>PAGE   \* MERGEFORMAT</w:instrText>
          </w:r>
          <w:r>
            <w:fldChar w:fldCharType="separate"/>
          </w:r>
          <w:r w:rsidR="00726E02" w:rsidRPr="00726E02">
            <w:rPr>
              <w:noProof/>
              <w:color w:val="FFFFFF" w:themeColor="background1"/>
            </w:rPr>
            <w:t>21</w:t>
          </w:r>
          <w:r>
            <w:rPr>
              <w:color w:val="FFFFFF" w:themeColor="background1"/>
            </w:rPr>
            <w:fldChar w:fldCharType="end"/>
          </w:r>
        </w:p>
      </w:tc>
    </w:tr>
  </w:tbl>
  <w:p w14:paraId="7FA9D777" w14:textId="77777777" w:rsidR="006E7E38" w:rsidRPr="006F5F3B" w:rsidRDefault="006E7E38">
    <w:pPr>
      <w:pStyle w:val="Pidipagina"/>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47BB4F" w14:textId="77777777" w:rsidR="006E7E38" w:rsidRDefault="006E7E38" w:rsidP="00D02F71">
      <w:r>
        <w:separator/>
      </w:r>
    </w:p>
  </w:footnote>
  <w:footnote w:type="continuationSeparator" w:id="0">
    <w:p w14:paraId="7D20832C" w14:textId="77777777" w:rsidR="006E7E38" w:rsidRDefault="006E7E38" w:rsidP="00D02F71">
      <w:r>
        <w:continuationSeparator/>
      </w:r>
    </w:p>
  </w:footnote>
  <w:footnote w:id="1">
    <w:p w14:paraId="1231718D" w14:textId="77777777" w:rsidR="006E7E38" w:rsidRPr="00984140" w:rsidRDefault="006E7E38" w:rsidP="001D3150">
      <w:pPr>
        <w:pStyle w:val="Testonotaapidipagina"/>
        <w:jc w:val="both"/>
        <w:rPr>
          <w:rFonts w:ascii="Arial" w:hAnsi="Arial"/>
          <w:sz w:val="16"/>
          <w:szCs w:val="16"/>
        </w:rPr>
      </w:pPr>
      <w:r w:rsidRPr="00B147C1">
        <w:rPr>
          <w:rStyle w:val="Rimandonotaapidipagina"/>
          <w:rFonts w:ascii="Arial" w:hAnsi="Arial" w:cs="Arial"/>
          <w:sz w:val="24"/>
          <w:szCs w:val="24"/>
        </w:rPr>
        <w:footnoteRef/>
      </w:r>
      <w:r w:rsidRPr="00984140">
        <w:rPr>
          <w:rFonts w:ascii="Arial" w:hAnsi="Arial"/>
          <w:sz w:val="16"/>
          <w:szCs w:val="16"/>
        </w:rPr>
        <w:t xml:space="preserve"> Codice di comportamento.</w:t>
      </w:r>
    </w:p>
  </w:footnote>
  <w:footnote w:id="2">
    <w:p w14:paraId="0DDDFAD7" w14:textId="77777777" w:rsidR="006E7E38" w:rsidRPr="00091753" w:rsidRDefault="006E7E38" w:rsidP="00984140">
      <w:pPr>
        <w:pStyle w:val="Testonotaapidipagina"/>
        <w:jc w:val="both"/>
        <w:rPr>
          <w:rFonts w:ascii="Arial" w:hAnsi="Arial"/>
          <w:sz w:val="16"/>
          <w:szCs w:val="16"/>
          <w:highlight w:val="green"/>
        </w:rPr>
      </w:pPr>
      <w:r w:rsidRPr="00A943BD">
        <w:rPr>
          <w:rStyle w:val="Rimandonotaapidipagina"/>
          <w:rFonts w:ascii="Arial" w:hAnsi="Arial" w:cs="Arial"/>
          <w:sz w:val="16"/>
          <w:szCs w:val="16"/>
        </w:rPr>
        <w:footnoteRef/>
      </w:r>
      <w:r w:rsidRPr="00A943BD">
        <w:rPr>
          <w:rFonts w:ascii="Arial" w:hAnsi="Arial"/>
          <w:sz w:val="16"/>
          <w:szCs w:val="16"/>
        </w:rPr>
        <w:t xml:space="preserve"> Determinazione </w:t>
      </w:r>
      <w:proofErr w:type="spellStart"/>
      <w:proofErr w:type="gramStart"/>
      <w:r w:rsidRPr="00A943BD">
        <w:rPr>
          <w:rFonts w:ascii="Arial" w:hAnsi="Arial"/>
          <w:sz w:val="16"/>
          <w:szCs w:val="16"/>
        </w:rPr>
        <w:t>Anac</w:t>
      </w:r>
      <w:proofErr w:type="spellEnd"/>
      <w:r w:rsidRPr="00A943BD">
        <w:rPr>
          <w:rFonts w:ascii="Arial" w:hAnsi="Arial"/>
          <w:sz w:val="16"/>
          <w:szCs w:val="16"/>
        </w:rPr>
        <w:t xml:space="preserve">  n.</w:t>
      </w:r>
      <w:proofErr w:type="gramEnd"/>
      <w:r w:rsidRPr="00A943BD">
        <w:rPr>
          <w:rFonts w:ascii="Arial" w:hAnsi="Arial"/>
          <w:sz w:val="16"/>
          <w:szCs w:val="16"/>
        </w:rPr>
        <w:t xml:space="preserve"> 12 del 28 ottobre 2015. Aggiornamento 2015 al P.N.A.</w:t>
      </w:r>
    </w:p>
  </w:footnote>
  <w:footnote w:id="3">
    <w:p w14:paraId="70E2981F" w14:textId="56C3393F" w:rsidR="006E7E38" w:rsidRPr="00984140" w:rsidRDefault="006E7E38" w:rsidP="00984140">
      <w:pPr>
        <w:pStyle w:val="Testonotaapidipagina"/>
        <w:jc w:val="both"/>
        <w:rPr>
          <w:rFonts w:ascii="Arial" w:hAnsi="Arial"/>
          <w:sz w:val="16"/>
          <w:szCs w:val="16"/>
        </w:rPr>
      </w:pPr>
      <w:r w:rsidRPr="003205E3">
        <w:rPr>
          <w:rStyle w:val="Rimandonotaapidipagina"/>
          <w:rFonts w:ascii="Arial" w:hAnsi="Arial" w:cs="Arial"/>
          <w:sz w:val="16"/>
          <w:szCs w:val="16"/>
        </w:rPr>
        <w:footnoteRef/>
      </w:r>
      <w:r w:rsidRPr="003205E3">
        <w:rPr>
          <w:rFonts w:ascii="Arial" w:hAnsi="Arial"/>
          <w:sz w:val="16"/>
          <w:szCs w:val="16"/>
        </w:rPr>
        <w:t xml:space="preserve"> Fonte Istat </w:t>
      </w:r>
      <w:r>
        <w:rPr>
          <w:rFonts w:ascii="Arial" w:hAnsi="Arial"/>
          <w:sz w:val="16"/>
          <w:szCs w:val="16"/>
        </w:rPr>
        <w:t>– dati estratti al 02.01.2023</w:t>
      </w:r>
    </w:p>
  </w:footnote>
  <w:footnote w:id="4">
    <w:p w14:paraId="38B66B5D" w14:textId="32C53B0E" w:rsidR="006E7E38" w:rsidRPr="00984140" w:rsidRDefault="006E7E38" w:rsidP="00984140">
      <w:pPr>
        <w:pStyle w:val="Testonotaapidipagina"/>
        <w:jc w:val="both"/>
        <w:rPr>
          <w:rFonts w:ascii="Arial" w:hAnsi="Arial"/>
          <w:sz w:val="16"/>
          <w:szCs w:val="16"/>
        </w:rPr>
      </w:pPr>
      <w:r w:rsidRPr="00984140">
        <w:rPr>
          <w:rStyle w:val="Rimandonotaapidipagina"/>
          <w:rFonts w:ascii="Arial" w:hAnsi="Arial" w:cs="Arial"/>
          <w:sz w:val="16"/>
          <w:szCs w:val="16"/>
        </w:rPr>
        <w:footnoteRef/>
      </w:r>
      <w:r>
        <w:rPr>
          <w:rFonts w:ascii="Arial" w:hAnsi="Arial"/>
          <w:sz w:val="16"/>
          <w:szCs w:val="16"/>
        </w:rPr>
        <w:t xml:space="preserve"> I Servizi territoriali di Area</w:t>
      </w:r>
      <w:r w:rsidRPr="00984140">
        <w:rPr>
          <w:rFonts w:ascii="Arial" w:hAnsi="Arial"/>
          <w:sz w:val="16"/>
          <w:szCs w:val="16"/>
        </w:rPr>
        <w:t xml:space="preserve"> bandiscono annualmente i fondi per la concessione di contributi a favore degli assegnatari di alloggi di edilizia residenziale pubblica (Fondo sociale, ex art. 5 della legge regionale n. 7 del 5 luglio 2000) i quali, trovandosi in condizioni di indigenza, non possono sostenere l’onere di pagamento del canone d’uso, di quello per il rimborso al </w:t>
      </w:r>
      <w:r>
        <w:rPr>
          <w:rFonts w:ascii="Arial" w:hAnsi="Arial"/>
          <w:sz w:val="16"/>
          <w:szCs w:val="16"/>
        </w:rPr>
        <w:t>Servizio</w:t>
      </w:r>
      <w:r w:rsidRPr="00984140">
        <w:rPr>
          <w:rFonts w:ascii="Arial" w:hAnsi="Arial"/>
          <w:sz w:val="16"/>
          <w:szCs w:val="16"/>
        </w:rPr>
        <w:t xml:space="preserve"> territoriale delle spese di amministrazione, gestione e manutenzione del patrimonio e di quelle dipendenti da eventuali </w:t>
      </w:r>
      <w:r>
        <w:rPr>
          <w:rFonts w:ascii="Arial" w:hAnsi="Arial"/>
          <w:sz w:val="16"/>
          <w:szCs w:val="16"/>
        </w:rPr>
        <w:t>Serviz</w:t>
      </w:r>
      <w:r w:rsidRPr="00984140">
        <w:rPr>
          <w:rFonts w:ascii="Arial" w:hAnsi="Arial"/>
          <w:sz w:val="16"/>
          <w:szCs w:val="16"/>
        </w:rPr>
        <w:t>i prestati dagli stessi enti, nonché degli oneri dipendenti da situazioni di morosità e di quelli condominiali.</w:t>
      </w:r>
    </w:p>
  </w:footnote>
  <w:footnote w:id="5">
    <w:p w14:paraId="759BA30E" w14:textId="77777777" w:rsidR="006E7E38" w:rsidRPr="00984140" w:rsidRDefault="006E7E38" w:rsidP="00984140">
      <w:pPr>
        <w:pStyle w:val="Testonotaapidipagina"/>
        <w:jc w:val="both"/>
        <w:rPr>
          <w:rFonts w:ascii="Arial" w:hAnsi="Arial"/>
          <w:sz w:val="16"/>
          <w:szCs w:val="16"/>
        </w:rPr>
      </w:pPr>
      <w:r w:rsidRPr="00A131B9">
        <w:rPr>
          <w:rStyle w:val="Rimandonotaapidipagina"/>
          <w:rFonts w:ascii="Arial" w:hAnsi="Arial" w:cs="Arial"/>
          <w:sz w:val="16"/>
          <w:szCs w:val="16"/>
        </w:rPr>
        <w:footnoteRef/>
      </w:r>
      <w:r w:rsidRPr="00A131B9">
        <w:rPr>
          <w:rFonts w:ascii="Arial" w:hAnsi="Arial"/>
          <w:sz w:val="16"/>
          <w:szCs w:val="16"/>
        </w:rPr>
        <w:t xml:space="preserve"> Allegato 1 PNA 2019</w:t>
      </w:r>
    </w:p>
  </w:footnote>
  <w:footnote w:id="6">
    <w:p w14:paraId="6ECB4366" w14:textId="6816E1E2" w:rsidR="006E7E38" w:rsidRPr="00984140" w:rsidRDefault="006E7E38" w:rsidP="00984140">
      <w:pPr>
        <w:pStyle w:val="Testonotaapidipagina"/>
        <w:jc w:val="both"/>
        <w:rPr>
          <w:rFonts w:ascii="Arial" w:hAnsi="Arial"/>
          <w:sz w:val="16"/>
          <w:szCs w:val="16"/>
        </w:rPr>
      </w:pPr>
      <w:r w:rsidRPr="003205E3">
        <w:rPr>
          <w:rStyle w:val="Rimandonotaapidipagina"/>
          <w:rFonts w:ascii="Arial" w:hAnsi="Arial" w:cs="Arial"/>
          <w:sz w:val="16"/>
          <w:szCs w:val="16"/>
        </w:rPr>
        <w:footnoteRef/>
      </w:r>
      <w:r w:rsidRPr="002508BB">
        <w:rPr>
          <w:rFonts w:ascii="Arial" w:hAnsi="Arial"/>
          <w:sz w:val="16"/>
          <w:szCs w:val="16"/>
        </w:rPr>
        <w:t xml:space="preserve">AREA aveva in organico altri 5 Dirigenti che risultano esser trasferiti </w:t>
      </w:r>
      <w:proofErr w:type="spellStart"/>
      <w:r w:rsidRPr="002508BB">
        <w:rPr>
          <w:rFonts w:ascii="Arial" w:hAnsi="Arial"/>
          <w:sz w:val="16"/>
          <w:szCs w:val="16"/>
        </w:rPr>
        <w:t>definitvamente</w:t>
      </w:r>
      <w:proofErr w:type="spellEnd"/>
      <w:r w:rsidRPr="002508BB">
        <w:rPr>
          <w:rFonts w:ascii="Arial" w:hAnsi="Arial"/>
          <w:sz w:val="16"/>
          <w:szCs w:val="16"/>
        </w:rPr>
        <w:t xml:space="preserve"> presso altro ente dal 01.12.2022</w:t>
      </w:r>
      <w:r>
        <w:rPr>
          <w:rFonts w:ascii="Arial" w:hAnsi="Arial"/>
          <w:sz w:val="16"/>
          <w:szCs w:val="16"/>
        </w:rPr>
        <w:t xml:space="preserve"> con cessione del contratto</w:t>
      </w:r>
      <w:r w:rsidRPr="002508BB">
        <w:rPr>
          <w:rFonts w:ascii="Arial" w:hAnsi="Arial"/>
          <w:sz w:val="16"/>
          <w:szCs w:val="16"/>
        </w:rPr>
        <w:t xml:space="preserve"> (Dott. M. </w:t>
      </w:r>
      <w:proofErr w:type="spellStart"/>
      <w:r w:rsidRPr="002508BB">
        <w:rPr>
          <w:rFonts w:ascii="Arial" w:hAnsi="Arial"/>
          <w:sz w:val="16"/>
          <w:szCs w:val="16"/>
        </w:rPr>
        <w:t>Cambule</w:t>
      </w:r>
      <w:proofErr w:type="spellEnd"/>
      <w:r w:rsidRPr="002508BB">
        <w:rPr>
          <w:rFonts w:ascii="Arial" w:hAnsi="Arial"/>
          <w:sz w:val="16"/>
          <w:szCs w:val="16"/>
        </w:rPr>
        <w:t xml:space="preserve">, il Dott. L. </w:t>
      </w:r>
      <w:proofErr w:type="spellStart"/>
      <w:r w:rsidRPr="002508BB">
        <w:rPr>
          <w:rFonts w:ascii="Arial" w:hAnsi="Arial"/>
          <w:sz w:val="16"/>
          <w:szCs w:val="16"/>
        </w:rPr>
        <w:t>Carusillo</w:t>
      </w:r>
      <w:proofErr w:type="spellEnd"/>
      <w:r w:rsidRPr="002508BB">
        <w:rPr>
          <w:rFonts w:ascii="Arial" w:hAnsi="Arial"/>
          <w:sz w:val="16"/>
          <w:szCs w:val="16"/>
        </w:rPr>
        <w:t xml:space="preserve">, l’Ing. V. Flore, la dott.ssa G. </w:t>
      </w:r>
      <w:proofErr w:type="spellStart"/>
      <w:r w:rsidRPr="002508BB">
        <w:rPr>
          <w:rFonts w:ascii="Arial" w:hAnsi="Arial"/>
          <w:sz w:val="16"/>
          <w:szCs w:val="16"/>
        </w:rPr>
        <w:t>Medde</w:t>
      </w:r>
      <w:proofErr w:type="spellEnd"/>
      <w:r w:rsidRPr="002508BB">
        <w:rPr>
          <w:rFonts w:ascii="Arial" w:hAnsi="Arial"/>
          <w:sz w:val="16"/>
          <w:szCs w:val="16"/>
        </w:rPr>
        <w:t xml:space="preserve">, l’Ing. S. </w:t>
      </w:r>
      <w:proofErr w:type="spellStart"/>
      <w:r w:rsidRPr="002508BB">
        <w:rPr>
          <w:rFonts w:ascii="Arial" w:hAnsi="Arial"/>
          <w:sz w:val="16"/>
          <w:szCs w:val="16"/>
        </w:rPr>
        <w:t>Mereu</w:t>
      </w:r>
      <w:proofErr w:type="spellEnd"/>
      <w:r w:rsidRPr="002508BB">
        <w:rPr>
          <w:rFonts w:ascii="Arial" w:hAnsi="Arial"/>
          <w:sz w:val="16"/>
          <w:szCs w:val="16"/>
        </w:rPr>
        <w:t xml:space="preserve">), mentre il Dott. M. </w:t>
      </w:r>
      <w:proofErr w:type="spellStart"/>
      <w:r w:rsidRPr="002508BB">
        <w:rPr>
          <w:rFonts w:ascii="Arial" w:hAnsi="Arial"/>
          <w:sz w:val="16"/>
          <w:szCs w:val="16"/>
        </w:rPr>
        <w:t>Deidda</w:t>
      </w:r>
      <w:proofErr w:type="spellEnd"/>
      <w:r w:rsidRPr="002508BB">
        <w:rPr>
          <w:rFonts w:ascii="Arial" w:hAnsi="Arial"/>
          <w:sz w:val="16"/>
          <w:szCs w:val="16"/>
        </w:rPr>
        <w:t xml:space="preserve"> è assegnato ad altro ente ma ancora dipendente AREA e la Dott.ssa M.A. Serra</w:t>
      </w:r>
      <w:r w:rsidRPr="002508BB">
        <w:rPr>
          <w:sz w:val="16"/>
          <w:szCs w:val="16"/>
        </w:rPr>
        <w:t xml:space="preserve"> è </w:t>
      </w:r>
      <w:r>
        <w:rPr>
          <w:rFonts w:ascii="Arial" w:hAnsi="Arial"/>
          <w:sz w:val="16"/>
          <w:szCs w:val="16"/>
        </w:rPr>
        <w:t>la Direttrice</w:t>
      </w:r>
      <w:r w:rsidRPr="002508BB">
        <w:rPr>
          <w:rFonts w:ascii="Arial" w:hAnsi="Arial"/>
          <w:sz w:val="16"/>
          <w:szCs w:val="16"/>
        </w:rPr>
        <w:t xml:space="preserve"> Generale di Sardegna Ricerche.</w:t>
      </w:r>
    </w:p>
  </w:footnote>
  <w:footnote w:id="7">
    <w:p w14:paraId="06E58EE1" w14:textId="77777777" w:rsidR="006E7E38" w:rsidRPr="00984140" w:rsidRDefault="006E7E38" w:rsidP="00984140">
      <w:pPr>
        <w:pStyle w:val="Testonotaapidipagina"/>
        <w:jc w:val="both"/>
        <w:rPr>
          <w:rFonts w:ascii="Arial" w:hAnsi="Arial"/>
          <w:sz w:val="16"/>
          <w:szCs w:val="16"/>
        </w:rPr>
      </w:pPr>
      <w:r w:rsidRPr="00984140">
        <w:rPr>
          <w:rStyle w:val="Rimandonotaapidipagina"/>
          <w:rFonts w:ascii="Arial" w:hAnsi="Arial" w:cs="Arial"/>
          <w:sz w:val="16"/>
          <w:szCs w:val="16"/>
        </w:rPr>
        <w:footnoteRef/>
      </w:r>
      <w:r w:rsidRPr="00984140">
        <w:rPr>
          <w:rFonts w:ascii="Arial" w:hAnsi="Arial"/>
          <w:sz w:val="16"/>
          <w:szCs w:val="16"/>
        </w:rPr>
        <w:t xml:space="preserve"> PNA 2019</w:t>
      </w:r>
    </w:p>
  </w:footnote>
  <w:footnote w:id="8">
    <w:p w14:paraId="32E103EF" w14:textId="77777777" w:rsidR="006E7E38" w:rsidRPr="00C47042" w:rsidRDefault="006E7E38" w:rsidP="00984140">
      <w:pPr>
        <w:pStyle w:val="Testonotaapidipagina"/>
        <w:jc w:val="both"/>
        <w:rPr>
          <w:rFonts w:ascii="Cambria" w:hAnsi="Cambria"/>
          <w:sz w:val="16"/>
          <w:szCs w:val="16"/>
        </w:rPr>
      </w:pPr>
      <w:r w:rsidRPr="00C47042">
        <w:rPr>
          <w:rStyle w:val="Rimandonotaapidipagina"/>
          <w:rFonts w:ascii="Cambria" w:hAnsi="Cambria" w:cs="Arial"/>
          <w:sz w:val="16"/>
          <w:szCs w:val="16"/>
        </w:rPr>
        <w:footnoteRef/>
      </w:r>
      <w:r w:rsidRPr="00C47042">
        <w:rPr>
          <w:rFonts w:ascii="Cambria" w:hAnsi="Cambria"/>
          <w:sz w:val="16"/>
          <w:szCs w:val="16"/>
        </w:rPr>
        <w:t xml:space="preserve"> I fattori abilitanti utilizzati nella mappatura sono stati, tra gli altri, i seguenti: -</w:t>
      </w:r>
      <w:r w:rsidRPr="00C47042">
        <w:rPr>
          <w:rFonts w:ascii="Cambria" w:hAnsi="Cambria"/>
          <w:sz w:val="16"/>
          <w:szCs w:val="16"/>
        </w:rPr>
        <w:tab/>
        <w:t>eccessiva regolamentazione, complessità e scarsa chiarezza della normativa di riferimento; esercizio prolungato ed esclusivo della responsabilità di un processo da parte di pochi o di un unico soggetto;  -</w:t>
      </w:r>
      <w:r w:rsidRPr="00C47042">
        <w:rPr>
          <w:rFonts w:ascii="Cambria" w:hAnsi="Cambria"/>
          <w:sz w:val="16"/>
          <w:szCs w:val="16"/>
        </w:rPr>
        <w:tab/>
        <w:t>inadeguata diffusione della cultura della legalità;  - inadeguatezza o assenza di competenze del personale addetto ai processi;  -</w:t>
      </w:r>
      <w:r w:rsidRPr="00C47042">
        <w:rPr>
          <w:rFonts w:ascii="Cambria" w:hAnsi="Cambria"/>
          <w:sz w:val="16"/>
          <w:szCs w:val="16"/>
        </w:rPr>
        <w:tab/>
        <w:t>mancanza di controlli;  -</w:t>
      </w:r>
      <w:r w:rsidRPr="00C47042">
        <w:rPr>
          <w:rFonts w:ascii="Cambria" w:hAnsi="Cambria"/>
          <w:sz w:val="16"/>
          <w:szCs w:val="16"/>
        </w:rPr>
        <w:tab/>
        <w:t xml:space="preserve"> mancanza di trasparenza; - mancata attuazione del principio di distinzione tra politica e amministrazione; -scarsa responsabilizzazione interna.</w:t>
      </w:r>
    </w:p>
    <w:p w14:paraId="7D60A7BC" w14:textId="77777777" w:rsidR="006E7E38" w:rsidRPr="00C47042" w:rsidRDefault="006E7E38" w:rsidP="00984140">
      <w:pPr>
        <w:pStyle w:val="Testonotaapidipagina"/>
        <w:jc w:val="both"/>
        <w:rPr>
          <w:rFonts w:ascii="Cambria" w:hAnsi="Cambria"/>
          <w:sz w:val="16"/>
          <w:szCs w:val="16"/>
        </w:rPr>
      </w:pPr>
    </w:p>
  </w:footnote>
  <w:footnote w:id="9">
    <w:p w14:paraId="000FD52E" w14:textId="77777777" w:rsidR="006E7E38" w:rsidRPr="00C47042" w:rsidRDefault="006E7E38" w:rsidP="00984140">
      <w:pPr>
        <w:pStyle w:val="Testonotaapidipagina"/>
        <w:jc w:val="both"/>
        <w:rPr>
          <w:rFonts w:ascii="Cambria" w:hAnsi="Cambria"/>
          <w:sz w:val="16"/>
          <w:szCs w:val="16"/>
        </w:rPr>
      </w:pPr>
      <w:r w:rsidRPr="00C47042">
        <w:rPr>
          <w:rStyle w:val="Rimandonotaapidipagina"/>
          <w:rFonts w:ascii="Cambria" w:hAnsi="Cambria" w:cs="Arial"/>
          <w:sz w:val="16"/>
          <w:szCs w:val="16"/>
        </w:rPr>
        <w:footnoteRef/>
      </w:r>
      <w:r w:rsidRPr="00C47042">
        <w:rPr>
          <w:rFonts w:ascii="Cambria" w:hAnsi="Cambria"/>
          <w:sz w:val="16"/>
          <w:szCs w:val="16"/>
        </w:rPr>
        <w:t xml:space="preserve"> Al fine di stimare il livello di esposizione al rischio per ciascun processo o attività si è utilizzato </w:t>
      </w:r>
      <w:r w:rsidRPr="00C47042">
        <w:rPr>
          <w:rFonts w:ascii="Cambria" w:hAnsi="Cambria"/>
          <w:b/>
          <w:sz w:val="16"/>
          <w:szCs w:val="16"/>
        </w:rPr>
        <w:t xml:space="preserve">l’approccio </w:t>
      </w:r>
      <w:proofErr w:type="gramStart"/>
      <w:r w:rsidRPr="00C47042">
        <w:rPr>
          <w:rFonts w:ascii="Cambria" w:hAnsi="Cambria"/>
          <w:b/>
          <w:sz w:val="16"/>
          <w:szCs w:val="16"/>
        </w:rPr>
        <w:t>valutativo</w:t>
      </w:r>
      <w:r w:rsidRPr="00C47042">
        <w:rPr>
          <w:rFonts w:ascii="Cambria" w:hAnsi="Cambria"/>
          <w:sz w:val="16"/>
          <w:szCs w:val="16"/>
        </w:rPr>
        <w:t xml:space="preserve">  utilizzando</w:t>
      </w:r>
      <w:proofErr w:type="gramEnd"/>
      <w:r w:rsidRPr="00C47042">
        <w:rPr>
          <w:rFonts w:ascii="Cambria" w:hAnsi="Cambria"/>
          <w:sz w:val="16"/>
          <w:szCs w:val="16"/>
        </w:rPr>
        <w:t xml:space="preserve"> i seguenti  criteri di valutazione o indicatori del livello di esposizione: - Discrezionalità; - Rilevanza esterna; -Valore economico; - Impatto organizzativo; - Impatto economico. Sono stati, altresì rilevati di dati e le informazioni pertinenti in possesso dell’Azienda (segnalazioni o dati </w:t>
      </w:r>
      <w:proofErr w:type="gramStart"/>
      <w:r w:rsidRPr="00C47042">
        <w:rPr>
          <w:rFonts w:ascii="Cambria" w:hAnsi="Cambria"/>
          <w:sz w:val="16"/>
          <w:szCs w:val="16"/>
        </w:rPr>
        <w:t>su  procedimenti</w:t>
      </w:r>
      <w:proofErr w:type="gramEnd"/>
      <w:r w:rsidRPr="00C47042">
        <w:rPr>
          <w:rFonts w:ascii="Cambria" w:hAnsi="Cambria"/>
          <w:sz w:val="16"/>
          <w:szCs w:val="16"/>
        </w:rPr>
        <w:t xml:space="preserve"> disciplinari e giudiziari). </w:t>
      </w:r>
    </w:p>
    <w:p w14:paraId="7A71FF2D" w14:textId="77777777" w:rsidR="006E7E38" w:rsidRPr="0003395C" w:rsidRDefault="006E7E38" w:rsidP="00984140">
      <w:pPr>
        <w:pStyle w:val="Testonotaapidipagina"/>
        <w:jc w:val="both"/>
        <w:rPr>
          <w:rFonts w:ascii="Arial" w:hAnsi="Arial"/>
          <w:sz w:val="16"/>
          <w:szCs w:val="16"/>
          <w:highlight w:val="green"/>
        </w:rPr>
      </w:pPr>
      <w:r w:rsidRPr="00014DA3">
        <w:rPr>
          <w:rFonts w:ascii="Arial" w:hAnsi="Arial"/>
          <w:sz w:val="16"/>
          <w:szCs w:val="16"/>
        </w:rPr>
        <w:t xml:space="preserve"> </w:t>
      </w:r>
    </w:p>
  </w:footnote>
  <w:footnote w:id="10">
    <w:p w14:paraId="6F1AC899" w14:textId="77777777" w:rsidR="006E7E38" w:rsidRPr="00B00F73" w:rsidRDefault="006E7E38" w:rsidP="00984140">
      <w:pPr>
        <w:pStyle w:val="Testonotaapidipagina"/>
        <w:jc w:val="both"/>
        <w:rPr>
          <w:rFonts w:ascii="Cambria" w:hAnsi="Cambria"/>
          <w:sz w:val="16"/>
          <w:szCs w:val="16"/>
        </w:rPr>
      </w:pPr>
      <w:r w:rsidRPr="00B00F73">
        <w:rPr>
          <w:rStyle w:val="Rimandonotaapidipagina"/>
          <w:rFonts w:ascii="Cambria" w:hAnsi="Cambria" w:cs="Arial"/>
          <w:sz w:val="16"/>
          <w:szCs w:val="16"/>
        </w:rPr>
        <w:footnoteRef/>
      </w:r>
      <w:r w:rsidRPr="00B00F73">
        <w:rPr>
          <w:rFonts w:ascii="Cambria" w:hAnsi="Cambria"/>
          <w:sz w:val="16"/>
          <w:szCs w:val="16"/>
        </w:rPr>
        <w:t>Si tratta di attività che possano coinvolgere interessi propri, ovvero di parenti, affini entro il secondo grado, del coniuge o di conviventi, oppure di persone con le quali abbia rapporti di frequentazione abituale, ovvero, di soggetti od organizzazioni con cui egli o il coniuge abbia causa pendente o grave inimicizia o rapporti di credito o debito significativi, ovvero di soggetti od organizzazioni di cui sia tutore, curatore, procuratore o agente, ovvero di enti, associazioni anche non riconosciute, comitati, società o stabilimenti di cui sia amministratore o gerente o dirigente. Il dipendente si astiene in ogni altro caso in cui esistano gravi ragioni di convenienza.</w:t>
      </w:r>
    </w:p>
  </w:footnote>
  <w:footnote w:id="11">
    <w:p w14:paraId="718E91F6" w14:textId="77777777" w:rsidR="006E7E38" w:rsidRPr="00B00F73" w:rsidRDefault="006E7E38" w:rsidP="00984140">
      <w:pPr>
        <w:spacing w:after="0" w:line="240" w:lineRule="auto"/>
        <w:jc w:val="both"/>
        <w:rPr>
          <w:rFonts w:ascii="Cambria" w:hAnsi="Cambria"/>
          <w:bCs/>
          <w:sz w:val="16"/>
          <w:szCs w:val="16"/>
        </w:rPr>
      </w:pPr>
      <w:r w:rsidRPr="00B00F73">
        <w:rPr>
          <w:rStyle w:val="Rimandonotaapidipagina"/>
          <w:rFonts w:ascii="Cambria" w:hAnsi="Cambria" w:cs="Arial"/>
          <w:sz w:val="16"/>
          <w:szCs w:val="16"/>
        </w:rPr>
        <w:footnoteRef/>
      </w:r>
      <w:r w:rsidRPr="00B00F73">
        <w:rPr>
          <w:rFonts w:ascii="Cambria" w:hAnsi="Cambria"/>
          <w:sz w:val="16"/>
          <w:szCs w:val="16"/>
        </w:rPr>
        <w:t xml:space="preserve"> </w:t>
      </w:r>
      <w:r w:rsidRPr="00B00F73">
        <w:rPr>
          <w:rFonts w:ascii="Cambria" w:hAnsi="Cambria"/>
          <w:bCs/>
          <w:sz w:val="16"/>
          <w:szCs w:val="16"/>
        </w:rPr>
        <w:t>Non è richiesta autorizzazione per le prestazioni rese a titolo gratuito presso associazioni di volontariato o presso le cooperative sociali di cui alla Legge 8 novembre 1991, n. 381, né per il percepimento di compensi derivanti:</w:t>
      </w:r>
    </w:p>
    <w:p w14:paraId="05828F5E" w14:textId="77777777" w:rsidR="006E7E38" w:rsidRPr="00B00F73" w:rsidRDefault="006E7E38" w:rsidP="00984140">
      <w:pPr>
        <w:spacing w:after="0" w:line="240" w:lineRule="auto"/>
        <w:ind w:left="426" w:hanging="426"/>
        <w:jc w:val="both"/>
        <w:rPr>
          <w:rFonts w:ascii="Cambria" w:hAnsi="Cambria"/>
          <w:bCs/>
          <w:sz w:val="16"/>
          <w:szCs w:val="16"/>
        </w:rPr>
      </w:pPr>
      <w:r w:rsidRPr="00B00F73">
        <w:rPr>
          <w:rFonts w:ascii="Cambria" w:hAnsi="Cambria"/>
          <w:bCs/>
          <w:sz w:val="16"/>
          <w:szCs w:val="16"/>
        </w:rPr>
        <w:t>a) dalla collaborazione a giornali, riviste, enciclopedie e simili;</w:t>
      </w:r>
    </w:p>
    <w:p w14:paraId="30321DB4" w14:textId="77777777" w:rsidR="006E7E38" w:rsidRPr="00984140" w:rsidRDefault="006E7E38" w:rsidP="00984140">
      <w:pPr>
        <w:pStyle w:val="Testonotaapidipagina"/>
        <w:jc w:val="both"/>
        <w:rPr>
          <w:rFonts w:ascii="Arial" w:hAnsi="Arial"/>
          <w:sz w:val="16"/>
          <w:szCs w:val="16"/>
        </w:rPr>
      </w:pPr>
    </w:p>
  </w:footnote>
  <w:footnote w:id="12">
    <w:p w14:paraId="4A62327F" w14:textId="77777777" w:rsidR="006E7E38" w:rsidRPr="00B00F73" w:rsidRDefault="006E7E38" w:rsidP="00984140">
      <w:pPr>
        <w:pStyle w:val="Testonotaapidipagina"/>
        <w:jc w:val="both"/>
        <w:rPr>
          <w:rFonts w:ascii="Cambria" w:hAnsi="Cambria"/>
          <w:sz w:val="16"/>
          <w:szCs w:val="16"/>
        </w:rPr>
      </w:pPr>
      <w:r w:rsidRPr="00B00F73">
        <w:rPr>
          <w:rStyle w:val="Rimandonotaapidipagina"/>
          <w:rFonts w:ascii="Cambria" w:hAnsi="Cambria" w:cs="Arial"/>
          <w:sz w:val="16"/>
          <w:szCs w:val="16"/>
        </w:rPr>
        <w:footnoteRef/>
      </w:r>
      <w:r w:rsidRPr="00B00F73">
        <w:rPr>
          <w:rFonts w:ascii="Cambria" w:hAnsi="Cambria"/>
          <w:sz w:val="16"/>
          <w:szCs w:val="16"/>
        </w:rPr>
        <w:t xml:space="preserve"> Delibera ANAC 215/2019.</w:t>
      </w:r>
    </w:p>
  </w:footnote>
  <w:footnote w:id="13">
    <w:p w14:paraId="6649E6AF" w14:textId="77777777" w:rsidR="006E7E38" w:rsidRPr="00F03C69" w:rsidRDefault="006E7E38" w:rsidP="00984140">
      <w:pPr>
        <w:pStyle w:val="Testonotaapidipagina"/>
        <w:jc w:val="both"/>
        <w:rPr>
          <w:rFonts w:asciiTheme="majorHAnsi" w:hAnsiTheme="majorHAnsi"/>
          <w:sz w:val="16"/>
          <w:szCs w:val="16"/>
        </w:rPr>
      </w:pPr>
      <w:r w:rsidRPr="00F03C69">
        <w:rPr>
          <w:rStyle w:val="Rimandonotaapidipagina"/>
          <w:rFonts w:asciiTheme="majorHAnsi" w:hAnsiTheme="majorHAnsi" w:cs="Arial"/>
          <w:sz w:val="16"/>
          <w:szCs w:val="16"/>
        </w:rPr>
        <w:footnoteRef/>
      </w:r>
      <w:r w:rsidRPr="00F03C69">
        <w:rPr>
          <w:rFonts w:asciiTheme="majorHAnsi" w:hAnsiTheme="majorHAnsi"/>
          <w:sz w:val="16"/>
          <w:szCs w:val="16"/>
        </w:rPr>
        <w:t xml:space="preserve"> PNA 2019</w:t>
      </w:r>
    </w:p>
  </w:footnote>
  <w:footnote w:id="14">
    <w:p w14:paraId="3C23C6BA" w14:textId="77777777" w:rsidR="006E7E38" w:rsidRPr="00984140" w:rsidRDefault="006E7E38" w:rsidP="00984140">
      <w:pPr>
        <w:pStyle w:val="Default"/>
        <w:jc w:val="both"/>
        <w:rPr>
          <w:rFonts w:ascii="Arial" w:hAnsi="Arial" w:cs="Arial"/>
          <w:sz w:val="16"/>
          <w:szCs w:val="16"/>
        </w:rPr>
      </w:pPr>
      <w:r w:rsidRPr="00F03C69">
        <w:rPr>
          <w:rStyle w:val="Rimandonotaapidipagina"/>
          <w:rFonts w:asciiTheme="majorHAnsi" w:hAnsiTheme="majorHAnsi" w:cs="Arial"/>
          <w:sz w:val="16"/>
          <w:szCs w:val="16"/>
        </w:rPr>
        <w:footnoteRef/>
      </w:r>
      <w:r w:rsidRPr="00F03C69">
        <w:rPr>
          <w:rFonts w:asciiTheme="majorHAnsi" w:hAnsiTheme="majorHAnsi" w:cs="Arial"/>
          <w:sz w:val="16"/>
          <w:szCs w:val="16"/>
        </w:rPr>
        <w:t xml:space="preserve"> </w:t>
      </w:r>
      <w:r w:rsidRPr="00F03C69">
        <w:rPr>
          <w:rFonts w:asciiTheme="majorHAnsi" w:hAnsiTheme="majorHAnsi" w:cs="Arial"/>
          <w:sz w:val="16"/>
          <w:szCs w:val="16"/>
          <w:lang w:eastAsia="it-IT"/>
        </w:rPr>
        <w:t>La stessa Corte Costituzionale (sentenza n. 20/2019) ha considerato che con la legge 190/2012 «</w:t>
      </w:r>
      <w:r w:rsidRPr="00F03C69">
        <w:rPr>
          <w:rFonts w:asciiTheme="majorHAnsi" w:hAnsiTheme="majorHAnsi" w:cs="Arial"/>
          <w:i/>
          <w:iCs/>
          <w:sz w:val="16"/>
          <w:szCs w:val="16"/>
          <w:lang w:eastAsia="it-IT"/>
        </w:rPr>
        <w:t xml:space="preserve">la trasparenza amministrativa viene elevata anche al rango di principio-argine alla diffusione di fenomeni di corruzione» </w:t>
      </w:r>
      <w:r w:rsidRPr="00F03C69">
        <w:rPr>
          <w:rFonts w:asciiTheme="majorHAnsi" w:hAnsiTheme="majorHAnsi" w:cs="Arial"/>
          <w:sz w:val="16"/>
          <w:szCs w:val="16"/>
          <w:lang w:eastAsia="it-IT"/>
        </w:rPr>
        <w:t xml:space="preserve">e che le modifiche al d.lgs. 33/2013, introdotte dal d.lgs. n. 97/2016, hanno esteso ulteriormente gli scopi perseguiti attraverso il principio di trasparenza, aggiungendovi la finalità di </w:t>
      </w:r>
      <w:r w:rsidRPr="00F03C69">
        <w:rPr>
          <w:rFonts w:asciiTheme="majorHAnsi" w:hAnsiTheme="majorHAnsi" w:cs="Arial"/>
          <w:i/>
          <w:iCs/>
          <w:sz w:val="16"/>
          <w:szCs w:val="16"/>
          <w:lang w:eastAsia="it-IT"/>
        </w:rPr>
        <w:t>«tutelare i diritti dei cittadini</w:t>
      </w:r>
      <w:r w:rsidRPr="00F03C69">
        <w:rPr>
          <w:rFonts w:asciiTheme="majorHAnsi" w:hAnsiTheme="majorHAnsi" w:cs="Arial"/>
          <w:sz w:val="16"/>
          <w:szCs w:val="16"/>
          <w:lang w:eastAsia="it-IT"/>
        </w:rPr>
        <w:t xml:space="preserve">» </w:t>
      </w:r>
      <w:r w:rsidRPr="00F03C69">
        <w:rPr>
          <w:rFonts w:asciiTheme="majorHAnsi" w:hAnsiTheme="majorHAnsi" w:cs="Arial"/>
          <w:i/>
          <w:iCs/>
          <w:sz w:val="16"/>
          <w:szCs w:val="16"/>
          <w:lang w:eastAsia="it-IT"/>
        </w:rPr>
        <w:t>e «promuovere la partecipazione degli interessati all’attività amministrativa».</w:t>
      </w:r>
      <w:r w:rsidRPr="00984140">
        <w:rPr>
          <w:rFonts w:ascii="Arial" w:hAnsi="Arial" w:cs="Arial"/>
          <w:i/>
          <w:iCs/>
          <w:sz w:val="16"/>
          <w:szCs w:val="16"/>
          <w:lang w:eastAsia="it-IT"/>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170742" w14:textId="77777777" w:rsidR="006E7E38" w:rsidRDefault="006E7E38" w:rsidP="00D02F71">
    <w:pPr>
      <w:pStyle w:val="Intestazione"/>
      <w:rPr>
        <w:rStyle w:val="Numeropagina"/>
      </w:rPr>
    </w:pPr>
    <w:r>
      <w:rPr>
        <w:rStyle w:val="Numeropagina"/>
      </w:rPr>
      <w:fldChar w:fldCharType="begin"/>
    </w:r>
    <w:r>
      <w:rPr>
        <w:rStyle w:val="Numeropagina"/>
      </w:rPr>
      <w:instrText xml:space="preserve">PAGE  </w:instrText>
    </w:r>
    <w:r>
      <w:rPr>
        <w:rStyle w:val="Numeropagina"/>
      </w:rPr>
      <w:fldChar w:fldCharType="end"/>
    </w:r>
  </w:p>
  <w:p w14:paraId="497E71A7" w14:textId="77777777" w:rsidR="006E7E38" w:rsidRDefault="006E7E38" w:rsidP="00D02F71">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pt;height:11pt" o:bullet="t">
        <v:imagedata r:id="rId1" o:title="mso2A05"/>
      </v:shape>
    </w:pict>
  </w:numPicBullet>
  <w:abstractNum w:abstractNumId="0" w15:restartNumberingAfterBreak="0">
    <w:nsid w:val="028604E4"/>
    <w:multiLevelType w:val="hybridMultilevel"/>
    <w:tmpl w:val="94C6E174"/>
    <w:lvl w:ilvl="0" w:tplc="8C1EE714">
      <w:start w:val="2"/>
      <w:numFmt w:val="bullet"/>
      <w:lvlText w:val="-"/>
      <w:lvlJc w:val="left"/>
      <w:pPr>
        <w:ind w:left="720" w:hanging="360"/>
      </w:pPr>
      <w:rPr>
        <w:rFonts w:ascii="Arial" w:eastAsia="Calibr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3724D33"/>
    <w:multiLevelType w:val="hybridMultilevel"/>
    <w:tmpl w:val="DF4299B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038A6F27"/>
    <w:multiLevelType w:val="hybridMultilevel"/>
    <w:tmpl w:val="0C0446B2"/>
    <w:lvl w:ilvl="0" w:tplc="0410000F">
      <w:start w:val="1"/>
      <w:numFmt w:val="decimal"/>
      <w:lvlText w:val="%1."/>
      <w:lvlJc w:val="left"/>
      <w:pPr>
        <w:ind w:left="720" w:hanging="360"/>
      </w:pPr>
    </w:lvl>
    <w:lvl w:ilvl="1" w:tplc="04100001">
      <w:start w:val="1"/>
      <w:numFmt w:val="bullet"/>
      <w:lvlText w:val=""/>
      <w:lvlJc w:val="left"/>
      <w:pPr>
        <w:ind w:left="1635" w:hanging="555"/>
      </w:pPr>
      <w:rPr>
        <w:rFonts w:ascii="Symbol" w:hAnsi="Symbol"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399364F"/>
    <w:multiLevelType w:val="hybridMultilevel"/>
    <w:tmpl w:val="6170A37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6010F59"/>
    <w:multiLevelType w:val="hybridMultilevel"/>
    <w:tmpl w:val="123243F6"/>
    <w:lvl w:ilvl="0" w:tplc="475ADBDE">
      <w:numFmt w:val="bullet"/>
      <w:lvlText w:val="•"/>
      <w:lvlJc w:val="left"/>
      <w:pPr>
        <w:ind w:left="720" w:hanging="360"/>
      </w:pPr>
      <w:rPr>
        <w:rFonts w:ascii="Arial" w:eastAsia="Calibr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0888023B"/>
    <w:multiLevelType w:val="hybridMultilevel"/>
    <w:tmpl w:val="8B98EA9A"/>
    <w:lvl w:ilvl="0" w:tplc="04100001">
      <w:start w:val="1"/>
      <w:numFmt w:val="bullet"/>
      <w:lvlText w:val=""/>
      <w:lvlJc w:val="left"/>
      <w:pPr>
        <w:ind w:left="1429" w:hanging="360"/>
      </w:pPr>
      <w:rPr>
        <w:rFonts w:ascii="Symbol" w:hAnsi="Symbol" w:hint="default"/>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6" w15:restartNumberingAfterBreak="0">
    <w:nsid w:val="097B6E38"/>
    <w:multiLevelType w:val="hybridMultilevel"/>
    <w:tmpl w:val="40FA498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0EF206E6"/>
    <w:multiLevelType w:val="hybridMultilevel"/>
    <w:tmpl w:val="8AD827D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0EFB68E5"/>
    <w:multiLevelType w:val="hybridMultilevel"/>
    <w:tmpl w:val="48DA44D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11CB53C0"/>
    <w:multiLevelType w:val="hybridMultilevel"/>
    <w:tmpl w:val="1B2271F0"/>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13707153"/>
    <w:multiLevelType w:val="hybridMultilevel"/>
    <w:tmpl w:val="9E220226"/>
    <w:lvl w:ilvl="0" w:tplc="04100001">
      <w:start w:val="1"/>
      <w:numFmt w:val="bullet"/>
      <w:lvlText w:val=""/>
      <w:lvlJc w:val="left"/>
      <w:pPr>
        <w:ind w:left="1287" w:hanging="360"/>
      </w:pPr>
      <w:rPr>
        <w:rFonts w:ascii="Symbol" w:hAnsi="Symbol" w:hint="default"/>
      </w:rPr>
    </w:lvl>
    <w:lvl w:ilvl="1" w:tplc="04100019" w:tentative="1">
      <w:start w:val="1"/>
      <w:numFmt w:val="lowerLetter"/>
      <w:lvlText w:val="%2."/>
      <w:lvlJc w:val="left"/>
      <w:pPr>
        <w:ind w:left="2007" w:hanging="360"/>
      </w:pPr>
    </w:lvl>
    <w:lvl w:ilvl="2" w:tplc="0410001B" w:tentative="1">
      <w:start w:val="1"/>
      <w:numFmt w:val="lowerRoman"/>
      <w:lvlText w:val="%3."/>
      <w:lvlJc w:val="right"/>
      <w:pPr>
        <w:ind w:left="2727" w:hanging="180"/>
      </w:pPr>
    </w:lvl>
    <w:lvl w:ilvl="3" w:tplc="0410000F" w:tentative="1">
      <w:start w:val="1"/>
      <w:numFmt w:val="decimal"/>
      <w:lvlText w:val="%4."/>
      <w:lvlJc w:val="left"/>
      <w:pPr>
        <w:ind w:left="3447" w:hanging="360"/>
      </w:pPr>
    </w:lvl>
    <w:lvl w:ilvl="4" w:tplc="04100019" w:tentative="1">
      <w:start w:val="1"/>
      <w:numFmt w:val="lowerLetter"/>
      <w:lvlText w:val="%5."/>
      <w:lvlJc w:val="left"/>
      <w:pPr>
        <w:ind w:left="4167" w:hanging="360"/>
      </w:pPr>
    </w:lvl>
    <w:lvl w:ilvl="5" w:tplc="0410001B" w:tentative="1">
      <w:start w:val="1"/>
      <w:numFmt w:val="lowerRoman"/>
      <w:lvlText w:val="%6."/>
      <w:lvlJc w:val="right"/>
      <w:pPr>
        <w:ind w:left="4887" w:hanging="180"/>
      </w:pPr>
    </w:lvl>
    <w:lvl w:ilvl="6" w:tplc="0410000F" w:tentative="1">
      <w:start w:val="1"/>
      <w:numFmt w:val="decimal"/>
      <w:lvlText w:val="%7."/>
      <w:lvlJc w:val="left"/>
      <w:pPr>
        <w:ind w:left="5607" w:hanging="360"/>
      </w:pPr>
    </w:lvl>
    <w:lvl w:ilvl="7" w:tplc="04100019" w:tentative="1">
      <w:start w:val="1"/>
      <w:numFmt w:val="lowerLetter"/>
      <w:lvlText w:val="%8."/>
      <w:lvlJc w:val="left"/>
      <w:pPr>
        <w:ind w:left="6327" w:hanging="360"/>
      </w:pPr>
    </w:lvl>
    <w:lvl w:ilvl="8" w:tplc="0410001B" w:tentative="1">
      <w:start w:val="1"/>
      <w:numFmt w:val="lowerRoman"/>
      <w:lvlText w:val="%9."/>
      <w:lvlJc w:val="right"/>
      <w:pPr>
        <w:ind w:left="7047" w:hanging="180"/>
      </w:pPr>
    </w:lvl>
  </w:abstractNum>
  <w:abstractNum w:abstractNumId="11" w15:restartNumberingAfterBreak="0">
    <w:nsid w:val="15312263"/>
    <w:multiLevelType w:val="hybridMultilevel"/>
    <w:tmpl w:val="F6106ED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18CE450E"/>
    <w:multiLevelType w:val="hybridMultilevel"/>
    <w:tmpl w:val="DCA68C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211B4013"/>
    <w:multiLevelType w:val="multilevel"/>
    <w:tmpl w:val="ED567DA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4" w15:restartNumberingAfterBreak="0">
    <w:nsid w:val="236876C7"/>
    <w:multiLevelType w:val="hybridMultilevel"/>
    <w:tmpl w:val="F9586032"/>
    <w:lvl w:ilvl="0" w:tplc="04100001">
      <w:start w:val="1"/>
      <w:numFmt w:val="bullet"/>
      <w:lvlText w:val=""/>
      <w:lvlJc w:val="left"/>
      <w:pPr>
        <w:ind w:left="2520" w:hanging="360"/>
      </w:pPr>
      <w:rPr>
        <w:rFonts w:ascii="Symbol" w:hAnsi="Symbol" w:hint="default"/>
      </w:rPr>
    </w:lvl>
    <w:lvl w:ilvl="1" w:tplc="04100003" w:tentative="1">
      <w:start w:val="1"/>
      <w:numFmt w:val="bullet"/>
      <w:lvlText w:val="o"/>
      <w:lvlJc w:val="left"/>
      <w:pPr>
        <w:ind w:left="3240" w:hanging="360"/>
      </w:pPr>
      <w:rPr>
        <w:rFonts w:ascii="Courier New" w:hAnsi="Courier New" w:cs="Courier New" w:hint="default"/>
      </w:rPr>
    </w:lvl>
    <w:lvl w:ilvl="2" w:tplc="04100005" w:tentative="1">
      <w:start w:val="1"/>
      <w:numFmt w:val="bullet"/>
      <w:lvlText w:val=""/>
      <w:lvlJc w:val="left"/>
      <w:pPr>
        <w:ind w:left="3960" w:hanging="360"/>
      </w:pPr>
      <w:rPr>
        <w:rFonts w:ascii="Wingdings" w:hAnsi="Wingdings" w:hint="default"/>
      </w:rPr>
    </w:lvl>
    <w:lvl w:ilvl="3" w:tplc="04100001" w:tentative="1">
      <w:start w:val="1"/>
      <w:numFmt w:val="bullet"/>
      <w:lvlText w:val=""/>
      <w:lvlJc w:val="left"/>
      <w:pPr>
        <w:ind w:left="4680" w:hanging="360"/>
      </w:pPr>
      <w:rPr>
        <w:rFonts w:ascii="Symbol" w:hAnsi="Symbol" w:hint="default"/>
      </w:rPr>
    </w:lvl>
    <w:lvl w:ilvl="4" w:tplc="04100003" w:tentative="1">
      <w:start w:val="1"/>
      <w:numFmt w:val="bullet"/>
      <w:lvlText w:val="o"/>
      <w:lvlJc w:val="left"/>
      <w:pPr>
        <w:ind w:left="5400" w:hanging="360"/>
      </w:pPr>
      <w:rPr>
        <w:rFonts w:ascii="Courier New" w:hAnsi="Courier New" w:cs="Courier New" w:hint="default"/>
      </w:rPr>
    </w:lvl>
    <w:lvl w:ilvl="5" w:tplc="04100005" w:tentative="1">
      <w:start w:val="1"/>
      <w:numFmt w:val="bullet"/>
      <w:lvlText w:val=""/>
      <w:lvlJc w:val="left"/>
      <w:pPr>
        <w:ind w:left="6120" w:hanging="360"/>
      </w:pPr>
      <w:rPr>
        <w:rFonts w:ascii="Wingdings" w:hAnsi="Wingdings" w:hint="default"/>
      </w:rPr>
    </w:lvl>
    <w:lvl w:ilvl="6" w:tplc="04100001" w:tentative="1">
      <w:start w:val="1"/>
      <w:numFmt w:val="bullet"/>
      <w:lvlText w:val=""/>
      <w:lvlJc w:val="left"/>
      <w:pPr>
        <w:ind w:left="6840" w:hanging="360"/>
      </w:pPr>
      <w:rPr>
        <w:rFonts w:ascii="Symbol" w:hAnsi="Symbol" w:hint="default"/>
      </w:rPr>
    </w:lvl>
    <w:lvl w:ilvl="7" w:tplc="04100003" w:tentative="1">
      <w:start w:val="1"/>
      <w:numFmt w:val="bullet"/>
      <w:lvlText w:val="o"/>
      <w:lvlJc w:val="left"/>
      <w:pPr>
        <w:ind w:left="7560" w:hanging="360"/>
      </w:pPr>
      <w:rPr>
        <w:rFonts w:ascii="Courier New" w:hAnsi="Courier New" w:cs="Courier New" w:hint="default"/>
      </w:rPr>
    </w:lvl>
    <w:lvl w:ilvl="8" w:tplc="04100005" w:tentative="1">
      <w:start w:val="1"/>
      <w:numFmt w:val="bullet"/>
      <w:lvlText w:val=""/>
      <w:lvlJc w:val="left"/>
      <w:pPr>
        <w:ind w:left="8280" w:hanging="360"/>
      </w:pPr>
      <w:rPr>
        <w:rFonts w:ascii="Wingdings" w:hAnsi="Wingdings" w:hint="default"/>
      </w:rPr>
    </w:lvl>
  </w:abstractNum>
  <w:abstractNum w:abstractNumId="15" w15:restartNumberingAfterBreak="0">
    <w:nsid w:val="26F81F1A"/>
    <w:multiLevelType w:val="multilevel"/>
    <w:tmpl w:val="38B4AB9E"/>
    <w:lvl w:ilvl="0">
      <w:start w:val="1"/>
      <w:numFmt w:val="bullet"/>
      <w:lvlText w:val=""/>
      <w:lvlJc w:val="left"/>
      <w:pPr>
        <w:ind w:left="720" w:hanging="360"/>
      </w:pPr>
      <w:rPr>
        <w:rFonts w:ascii="Symbol" w:hAnsi="Symbol" w:hint="default"/>
      </w:rPr>
    </w:lvl>
    <w:lvl w:ilvl="1">
      <w:start w:val="5"/>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2A4A0257"/>
    <w:multiLevelType w:val="multilevel"/>
    <w:tmpl w:val="FCB09288"/>
    <w:lvl w:ilvl="0">
      <w:start w:val="7"/>
      <w:numFmt w:val="decimal"/>
      <w:lvlText w:val="%1"/>
      <w:lvlJc w:val="left"/>
      <w:pPr>
        <w:ind w:left="360" w:hanging="360"/>
      </w:pPr>
      <w:rPr>
        <w:rFonts w:hint="default"/>
      </w:rPr>
    </w:lvl>
    <w:lvl w:ilvl="1">
      <w:start w:val="1"/>
      <w:numFmt w:val="decimal"/>
      <w:lvlText w:val="%1.%2"/>
      <w:lvlJc w:val="left"/>
      <w:pPr>
        <w:ind w:left="2160" w:hanging="72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440" w:hanging="180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17" w15:restartNumberingAfterBreak="0">
    <w:nsid w:val="2F94037A"/>
    <w:multiLevelType w:val="hybridMultilevel"/>
    <w:tmpl w:val="156C20F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2FB26D87"/>
    <w:multiLevelType w:val="hybridMultilevel"/>
    <w:tmpl w:val="C38C44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374F12A2"/>
    <w:multiLevelType w:val="hybridMultilevel"/>
    <w:tmpl w:val="593EFE4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37E20772"/>
    <w:multiLevelType w:val="hybridMultilevel"/>
    <w:tmpl w:val="0EEAAAA2"/>
    <w:lvl w:ilvl="0" w:tplc="D242AD3E">
      <w:numFmt w:val="bullet"/>
      <w:lvlText w:val="•"/>
      <w:lvlJc w:val="left"/>
      <w:pPr>
        <w:ind w:left="720" w:hanging="360"/>
      </w:pPr>
      <w:rPr>
        <w:rFonts w:ascii="Calibri" w:eastAsia="Calibri" w:hAnsi="Calibri" w:cs="Calibri" w:hint="default"/>
        <w:w w:val="100"/>
        <w:sz w:val="22"/>
        <w:szCs w:val="22"/>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453951DE"/>
    <w:multiLevelType w:val="hybridMultilevel"/>
    <w:tmpl w:val="150489EE"/>
    <w:lvl w:ilvl="0" w:tplc="0410000F">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45AB7B96"/>
    <w:multiLevelType w:val="hybridMultilevel"/>
    <w:tmpl w:val="0888BFF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512C39F3"/>
    <w:multiLevelType w:val="hybridMultilevel"/>
    <w:tmpl w:val="FCE6B644"/>
    <w:lvl w:ilvl="0" w:tplc="D242AD3E">
      <w:numFmt w:val="bullet"/>
      <w:lvlText w:val="•"/>
      <w:lvlJc w:val="left"/>
      <w:pPr>
        <w:ind w:left="720" w:hanging="360"/>
      </w:pPr>
      <w:rPr>
        <w:rFonts w:ascii="Calibri" w:eastAsia="Calibri" w:hAnsi="Calibri" w:cs="Calibri" w:hint="default"/>
        <w:w w:val="100"/>
        <w:sz w:val="22"/>
        <w:szCs w:val="22"/>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52DA376C"/>
    <w:multiLevelType w:val="hybridMultilevel"/>
    <w:tmpl w:val="AD52AB48"/>
    <w:lvl w:ilvl="0" w:tplc="04100007">
      <w:start w:val="1"/>
      <w:numFmt w:val="bullet"/>
      <w:lvlText w:val=""/>
      <w:lvlPicBulletId w:val="0"/>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53720F89"/>
    <w:multiLevelType w:val="hybridMultilevel"/>
    <w:tmpl w:val="428C673C"/>
    <w:lvl w:ilvl="0" w:tplc="04100001">
      <w:start w:val="1"/>
      <w:numFmt w:val="bullet"/>
      <w:lvlText w:val=""/>
      <w:lvlJc w:val="left"/>
      <w:pPr>
        <w:ind w:left="2700" w:hanging="360"/>
      </w:pPr>
      <w:rPr>
        <w:rFonts w:ascii="Symbol" w:hAnsi="Symbol" w:hint="default"/>
      </w:rPr>
    </w:lvl>
    <w:lvl w:ilvl="1" w:tplc="04100003" w:tentative="1">
      <w:start w:val="1"/>
      <w:numFmt w:val="bullet"/>
      <w:lvlText w:val="o"/>
      <w:lvlJc w:val="left"/>
      <w:pPr>
        <w:ind w:left="3420" w:hanging="360"/>
      </w:pPr>
      <w:rPr>
        <w:rFonts w:ascii="Courier New" w:hAnsi="Courier New" w:cs="Courier New" w:hint="default"/>
      </w:rPr>
    </w:lvl>
    <w:lvl w:ilvl="2" w:tplc="04100005" w:tentative="1">
      <w:start w:val="1"/>
      <w:numFmt w:val="bullet"/>
      <w:lvlText w:val=""/>
      <w:lvlJc w:val="left"/>
      <w:pPr>
        <w:ind w:left="4140" w:hanging="360"/>
      </w:pPr>
      <w:rPr>
        <w:rFonts w:ascii="Wingdings" w:hAnsi="Wingdings" w:hint="default"/>
      </w:rPr>
    </w:lvl>
    <w:lvl w:ilvl="3" w:tplc="04100001" w:tentative="1">
      <w:start w:val="1"/>
      <w:numFmt w:val="bullet"/>
      <w:lvlText w:val=""/>
      <w:lvlJc w:val="left"/>
      <w:pPr>
        <w:ind w:left="4860" w:hanging="360"/>
      </w:pPr>
      <w:rPr>
        <w:rFonts w:ascii="Symbol" w:hAnsi="Symbol" w:hint="default"/>
      </w:rPr>
    </w:lvl>
    <w:lvl w:ilvl="4" w:tplc="04100003" w:tentative="1">
      <w:start w:val="1"/>
      <w:numFmt w:val="bullet"/>
      <w:lvlText w:val="o"/>
      <w:lvlJc w:val="left"/>
      <w:pPr>
        <w:ind w:left="5580" w:hanging="360"/>
      </w:pPr>
      <w:rPr>
        <w:rFonts w:ascii="Courier New" w:hAnsi="Courier New" w:cs="Courier New" w:hint="default"/>
      </w:rPr>
    </w:lvl>
    <w:lvl w:ilvl="5" w:tplc="04100005" w:tentative="1">
      <w:start w:val="1"/>
      <w:numFmt w:val="bullet"/>
      <w:lvlText w:val=""/>
      <w:lvlJc w:val="left"/>
      <w:pPr>
        <w:ind w:left="6300" w:hanging="360"/>
      </w:pPr>
      <w:rPr>
        <w:rFonts w:ascii="Wingdings" w:hAnsi="Wingdings" w:hint="default"/>
      </w:rPr>
    </w:lvl>
    <w:lvl w:ilvl="6" w:tplc="04100001" w:tentative="1">
      <w:start w:val="1"/>
      <w:numFmt w:val="bullet"/>
      <w:lvlText w:val=""/>
      <w:lvlJc w:val="left"/>
      <w:pPr>
        <w:ind w:left="7020" w:hanging="360"/>
      </w:pPr>
      <w:rPr>
        <w:rFonts w:ascii="Symbol" w:hAnsi="Symbol" w:hint="default"/>
      </w:rPr>
    </w:lvl>
    <w:lvl w:ilvl="7" w:tplc="04100003" w:tentative="1">
      <w:start w:val="1"/>
      <w:numFmt w:val="bullet"/>
      <w:lvlText w:val="o"/>
      <w:lvlJc w:val="left"/>
      <w:pPr>
        <w:ind w:left="7740" w:hanging="360"/>
      </w:pPr>
      <w:rPr>
        <w:rFonts w:ascii="Courier New" w:hAnsi="Courier New" w:cs="Courier New" w:hint="default"/>
      </w:rPr>
    </w:lvl>
    <w:lvl w:ilvl="8" w:tplc="04100005" w:tentative="1">
      <w:start w:val="1"/>
      <w:numFmt w:val="bullet"/>
      <w:lvlText w:val=""/>
      <w:lvlJc w:val="left"/>
      <w:pPr>
        <w:ind w:left="8460" w:hanging="360"/>
      </w:pPr>
      <w:rPr>
        <w:rFonts w:ascii="Wingdings" w:hAnsi="Wingdings" w:hint="default"/>
      </w:rPr>
    </w:lvl>
  </w:abstractNum>
  <w:abstractNum w:abstractNumId="26" w15:restartNumberingAfterBreak="0">
    <w:nsid w:val="5B807BF8"/>
    <w:multiLevelType w:val="hybridMultilevel"/>
    <w:tmpl w:val="4970CCE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5CFC7C48"/>
    <w:multiLevelType w:val="multilevel"/>
    <w:tmpl w:val="8BB89E84"/>
    <w:lvl w:ilvl="0">
      <w:start w:val="1"/>
      <w:numFmt w:val="decimal"/>
      <w:lvlText w:val="%1."/>
      <w:lvlJc w:val="left"/>
      <w:pPr>
        <w:ind w:left="720" w:hanging="360"/>
      </w:pPr>
    </w:lvl>
    <w:lvl w:ilvl="1">
      <w:start w:val="1"/>
      <w:numFmt w:val="decimal"/>
      <w:isLgl/>
      <w:lvlText w:val="%1.%2."/>
      <w:lvlJc w:val="left"/>
      <w:pPr>
        <w:ind w:left="1288"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8" w15:restartNumberingAfterBreak="0">
    <w:nsid w:val="602C48F1"/>
    <w:multiLevelType w:val="hybridMultilevel"/>
    <w:tmpl w:val="18245E2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15:restartNumberingAfterBreak="0">
    <w:nsid w:val="6CB8219D"/>
    <w:multiLevelType w:val="hybridMultilevel"/>
    <w:tmpl w:val="45D8E820"/>
    <w:lvl w:ilvl="0" w:tplc="0410000F">
      <w:start w:val="1"/>
      <w:numFmt w:val="decimal"/>
      <w:lvlText w:val="%1."/>
      <w:lvlJc w:val="left"/>
      <w:pPr>
        <w:ind w:left="360" w:hanging="360"/>
      </w:pPr>
    </w:lvl>
    <w:lvl w:ilvl="1" w:tplc="475ADBDE">
      <w:numFmt w:val="bullet"/>
      <w:lvlText w:val="•"/>
      <w:lvlJc w:val="left"/>
      <w:pPr>
        <w:ind w:left="1644" w:hanging="564"/>
      </w:pPr>
      <w:rPr>
        <w:rFonts w:ascii="Arial" w:eastAsia="Calibri" w:hAnsi="Arial" w:cs="Arial" w:hint="default"/>
      </w:rPr>
    </w:lvl>
    <w:lvl w:ilvl="2" w:tplc="9A3C6CAE">
      <w:numFmt w:val="bullet"/>
      <w:lvlText w:val="-"/>
      <w:lvlJc w:val="left"/>
      <w:pPr>
        <w:ind w:left="2340" w:hanging="360"/>
      </w:pPr>
      <w:rPr>
        <w:rFonts w:ascii="Arial" w:eastAsia="Calibri" w:hAnsi="Arial" w:cs="Arial" w:hint="default"/>
      </w:r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6ECC6888"/>
    <w:multiLevelType w:val="hybridMultilevel"/>
    <w:tmpl w:val="012081D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6F3B79A6"/>
    <w:multiLevelType w:val="hybridMultilevel"/>
    <w:tmpl w:val="2B4C49E0"/>
    <w:lvl w:ilvl="0" w:tplc="FA6222C4">
      <w:start w:val="4"/>
      <w:numFmt w:val="bullet"/>
      <w:lvlText w:val=""/>
      <w:lvlJc w:val="left"/>
      <w:pPr>
        <w:ind w:left="720" w:hanging="360"/>
      </w:pPr>
      <w:rPr>
        <w:rFonts w:ascii="Wingdings" w:eastAsia="Calibri" w:hAnsi="Wingdings"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71797558"/>
    <w:multiLevelType w:val="hybridMultilevel"/>
    <w:tmpl w:val="1A84BB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15:restartNumberingAfterBreak="0">
    <w:nsid w:val="726B3869"/>
    <w:multiLevelType w:val="hybridMultilevel"/>
    <w:tmpl w:val="DBBEC3D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732234B0"/>
    <w:multiLevelType w:val="hybridMultilevel"/>
    <w:tmpl w:val="F43E899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73362EF8"/>
    <w:multiLevelType w:val="multilevel"/>
    <w:tmpl w:val="66949884"/>
    <w:lvl w:ilvl="0">
      <w:start w:val="1"/>
      <w:numFmt w:val="decimal"/>
      <w:lvlText w:val="%1."/>
      <w:lvlJc w:val="left"/>
      <w:pPr>
        <w:ind w:left="720" w:hanging="360"/>
      </w:pPr>
      <w:rPr>
        <w:rFonts w:hint="default"/>
      </w:rPr>
    </w:lvl>
    <w:lvl w:ilvl="1">
      <w:start w:val="1"/>
      <w:numFmt w:val="decimal"/>
      <w:isLgl/>
      <w:lvlText w:val="%1.%2."/>
      <w:lvlJc w:val="left"/>
      <w:pPr>
        <w:ind w:left="930" w:hanging="570"/>
      </w:pPr>
      <w:rPr>
        <w:rFonts w:eastAsia="Times New Roman" w:hint="default"/>
      </w:rPr>
    </w:lvl>
    <w:lvl w:ilvl="2">
      <w:start w:val="2"/>
      <w:numFmt w:val="decimal"/>
      <w:isLgl/>
      <w:lvlText w:val="%1.%2.%3."/>
      <w:lvlJc w:val="left"/>
      <w:pPr>
        <w:ind w:left="1080" w:hanging="720"/>
      </w:pPr>
      <w:rPr>
        <w:rFonts w:eastAsia="Times New Roman" w:hint="default"/>
      </w:rPr>
    </w:lvl>
    <w:lvl w:ilvl="3">
      <w:start w:val="1"/>
      <w:numFmt w:val="decimal"/>
      <w:isLgl/>
      <w:lvlText w:val="%1.%2.%3.%4."/>
      <w:lvlJc w:val="left"/>
      <w:pPr>
        <w:ind w:left="1080" w:hanging="720"/>
      </w:pPr>
      <w:rPr>
        <w:rFonts w:eastAsia="Times New Roman" w:hint="default"/>
      </w:rPr>
    </w:lvl>
    <w:lvl w:ilvl="4">
      <w:start w:val="1"/>
      <w:numFmt w:val="decimal"/>
      <w:isLgl/>
      <w:lvlText w:val="%1.%2.%3.%4.%5."/>
      <w:lvlJc w:val="left"/>
      <w:pPr>
        <w:ind w:left="1440" w:hanging="1080"/>
      </w:pPr>
      <w:rPr>
        <w:rFonts w:eastAsia="Times New Roman" w:hint="default"/>
      </w:rPr>
    </w:lvl>
    <w:lvl w:ilvl="5">
      <w:start w:val="1"/>
      <w:numFmt w:val="decimal"/>
      <w:isLgl/>
      <w:lvlText w:val="%1.%2.%3.%4.%5.%6."/>
      <w:lvlJc w:val="left"/>
      <w:pPr>
        <w:ind w:left="1440" w:hanging="1080"/>
      </w:pPr>
      <w:rPr>
        <w:rFonts w:eastAsia="Times New Roman" w:hint="default"/>
      </w:rPr>
    </w:lvl>
    <w:lvl w:ilvl="6">
      <w:start w:val="1"/>
      <w:numFmt w:val="decimal"/>
      <w:isLgl/>
      <w:lvlText w:val="%1.%2.%3.%4.%5.%6.%7."/>
      <w:lvlJc w:val="left"/>
      <w:pPr>
        <w:ind w:left="1800" w:hanging="1440"/>
      </w:pPr>
      <w:rPr>
        <w:rFonts w:eastAsia="Times New Roman" w:hint="default"/>
      </w:rPr>
    </w:lvl>
    <w:lvl w:ilvl="7">
      <w:start w:val="1"/>
      <w:numFmt w:val="decimal"/>
      <w:isLgl/>
      <w:lvlText w:val="%1.%2.%3.%4.%5.%6.%7.%8."/>
      <w:lvlJc w:val="left"/>
      <w:pPr>
        <w:ind w:left="1800" w:hanging="1440"/>
      </w:pPr>
      <w:rPr>
        <w:rFonts w:eastAsia="Times New Roman" w:hint="default"/>
      </w:rPr>
    </w:lvl>
    <w:lvl w:ilvl="8">
      <w:start w:val="1"/>
      <w:numFmt w:val="decimal"/>
      <w:isLgl/>
      <w:lvlText w:val="%1.%2.%3.%4.%5.%6.%7.%8.%9."/>
      <w:lvlJc w:val="left"/>
      <w:pPr>
        <w:ind w:left="2160" w:hanging="1800"/>
      </w:pPr>
      <w:rPr>
        <w:rFonts w:eastAsia="Times New Roman" w:hint="default"/>
      </w:rPr>
    </w:lvl>
  </w:abstractNum>
  <w:abstractNum w:abstractNumId="36" w15:restartNumberingAfterBreak="0">
    <w:nsid w:val="78EA0674"/>
    <w:multiLevelType w:val="hybridMultilevel"/>
    <w:tmpl w:val="A678D1B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15:restartNumberingAfterBreak="0">
    <w:nsid w:val="79E753F5"/>
    <w:multiLevelType w:val="hybridMultilevel"/>
    <w:tmpl w:val="4D0C28D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35"/>
  </w:num>
  <w:num w:numId="2">
    <w:abstractNumId w:val="13"/>
  </w:num>
  <w:num w:numId="3">
    <w:abstractNumId w:val="20"/>
  </w:num>
  <w:num w:numId="4">
    <w:abstractNumId w:val="29"/>
  </w:num>
  <w:num w:numId="5">
    <w:abstractNumId w:val="28"/>
  </w:num>
  <w:num w:numId="6">
    <w:abstractNumId w:val="18"/>
  </w:num>
  <w:num w:numId="7">
    <w:abstractNumId w:val="21"/>
  </w:num>
  <w:num w:numId="8">
    <w:abstractNumId w:val="9"/>
  </w:num>
  <w:num w:numId="9">
    <w:abstractNumId w:val="8"/>
  </w:num>
  <w:num w:numId="10">
    <w:abstractNumId w:val="0"/>
  </w:num>
  <w:num w:numId="11">
    <w:abstractNumId w:val="27"/>
  </w:num>
  <w:num w:numId="12">
    <w:abstractNumId w:val="33"/>
  </w:num>
  <w:num w:numId="13">
    <w:abstractNumId w:val="6"/>
  </w:num>
  <w:num w:numId="14">
    <w:abstractNumId w:val="37"/>
  </w:num>
  <w:num w:numId="15">
    <w:abstractNumId w:val="22"/>
  </w:num>
  <w:num w:numId="16">
    <w:abstractNumId w:val="1"/>
  </w:num>
  <w:num w:numId="17">
    <w:abstractNumId w:val="24"/>
  </w:num>
  <w:num w:numId="18">
    <w:abstractNumId w:val="34"/>
  </w:num>
  <w:num w:numId="19">
    <w:abstractNumId w:val="15"/>
  </w:num>
  <w:num w:numId="20">
    <w:abstractNumId w:val="11"/>
  </w:num>
  <w:num w:numId="21">
    <w:abstractNumId w:val="4"/>
  </w:num>
  <w:num w:numId="22">
    <w:abstractNumId w:val="7"/>
  </w:num>
  <w:num w:numId="23">
    <w:abstractNumId w:val="14"/>
  </w:num>
  <w:num w:numId="24">
    <w:abstractNumId w:val="25"/>
  </w:num>
  <w:num w:numId="25">
    <w:abstractNumId w:val="10"/>
  </w:num>
  <w:num w:numId="26">
    <w:abstractNumId w:val="23"/>
  </w:num>
  <w:num w:numId="27">
    <w:abstractNumId w:val="2"/>
  </w:num>
  <w:num w:numId="28">
    <w:abstractNumId w:val="32"/>
  </w:num>
  <w:num w:numId="29">
    <w:abstractNumId w:val="36"/>
  </w:num>
  <w:num w:numId="30">
    <w:abstractNumId w:val="30"/>
  </w:num>
  <w:num w:numId="31">
    <w:abstractNumId w:val="17"/>
  </w:num>
  <w:num w:numId="32">
    <w:abstractNumId w:val="19"/>
  </w:num>
  <w:num w:numId="33">
    <w:abstractNumId w:val="5"/>
  </w:num>
  <w:num w:numId="34">
    <w:abstractNumId w:val="3"/>
  </w:num>
  <w:num w:numId="35">
    <w:abstractNumId w:val="12"/>
  </w:num>
  <w:num w:numId="36">
    <w:abstractNumId w:val="26"/>
  </w:num>
  <w:num w:numId="37">
    <w:abstractNumId w:val="31"/>
  </w:num>
  <w:num w:numId="38">
    <w:abstractNumId w:val="16"/>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hideSpellingErrors/>
  <w:hideGrammaticalErrors/>
  <w:proofState w:spelling="clean" w:grammar="clean"/>
  <w:defaultTabStop w:val="567"/>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7EA3"/>
    <w:rsid w:val="000002E1"/>
    <w:rsid w:val="0000071D"/>
    <w:rsid w:val="00000ACF"/>
    <w:rsid w:val="000021D5"/>
    <w:rsid w:val="00003503"/>
    <w:rsid w:val="00003513"/>
    <w:rsid w:val="000041F5"/>
    <w:rsid w:val="0000478A"/>
    <w:rsid w:val="0000575A"/>
    <w:rsid w:val="00005A0E"/>
    <w:rsid w:val="000071E0"/>
    <w:rsid w:val="00007232"/>
    <w:rsid w:val="000073B5"/>
    <w:rsid w:val="00007B57"/>
    <w:rsid w:val="00010BFA"/>
    <w:rsid w:val="000121A0"/>
    <w:rsid w:val="000122B9"/>
    <w:rsid w:val="00014C95"/>
    <w:rsid w:val="00014D1E"/>
    <w:rsid w:val="00014DA3"/>
    <w:rsid w:val="000155DD"/>
    <w:rsid w:val="00016129"/>
    <w:rsid w:val="000167D4"/>
    <w:rsid w:val="00016E33"/>
    <w:rsid w:val="0002087D"/>
    <w:rsid w:val="00021353"/>
    <w:rsid w:val="00022666"/>
    <w:rsid w:val="00023090"/>
    <w:rsid w:val="000233A9"/>
    <w:rsid w:val="0002354E"/>
    <w:rsid w:val="00024346"/>
    <w:rsid w:val="000247A7"/>
    <w:rsid w:val="00025505"/>
    <w:rsid w:val="00025E9C"/>
    <w:rsid w:val="00025ECF"/>
    <w:rsid w:val="00025F8A"/>
    <w:rsid w:val="00027601"/>
    <w:rsid w:val="00027A4B"/>
    <w:rsid w:val="00027BB7"/>
    <w:rsid w:val="000311A1"/>
    <w:rsid w:val="00032136"/>
    <w:rsid w:val="0003273D"/>
    <w:rsid w:val="00032C14"/>
    <w:rsid w:val="00032F35"/>
    <w:rsid w:val="000334FA"/>
    <w:rsid w:val="00033580"/>
    <w:rsid w:val="0003395C"/>
    <w:rsid w:val="00033CC5"/>
    <w:rsid w:val="00035095"/>
    <w:rsid w:val="000352E1"/>
    <w:rsid w:val="0003573F"/>
    <w:rsid w:val="00035E2A"/>
    <w:rsid w:val="00036073"/>
    <w:rsid w:val="00036415"/>
    <w:rsid w:val="0003695C"/>
    <w:rsid w:val="0003707A"/>
    <w:rsid w:val="00040178"/>
    <w:rsid w:val="00040F6B"/>
    <w:rsid w:val="00041CD0"/>
    <w:rsid w:val="00041FAF"/>
    <w:rsid w:val="000430D4"/>
    <w:rsid w:val="00043A5F"/>
    <w:rsid w:val="000442AB"/>
    <w:rsid w:val="0004491C"/>
    <w:rsid w:val="0004656B"/>
    <w:rsid w:val="00046B54"/>
    <w:rsid w:val="00046C2A"/>
    <w:rsid w:val="00046F67"/>
    <w:rsid w:val="00046F82"/>
    <w:rsid w:val="000473B8"/>
    <w:rsid w:val="00047AC5"/>
    <w:rsid w:val="00047CD7"/>
    <w:rsid w:val="00050B9F"/>
    <w:rsid w:val="0005198D"/>
    <w:rsid w:val="00052413"/>
    <w:rsid w:val="000534DC"/>
    <w:rsid w:val="00053D72"/>
    <w:rsid w:val="0005461F"/>
    <w:rsid w:val="00054994"/>
    <w:rsid w:val="000568A2"/>
    <w:rsid w:val="0005698C"/>
    <w:rsid w:val="00060355"/>
    <w:rsid w:val="000606FF"/>
    <w:rsid w:val="00060AFC"/>
    <w:rsid w:val="00061227"/>
    <w:rsid w:val="000614B2"/>
    <w:rsid w:val="00061928"/>
    <w:rsid w:val="00063AB9"/>
    <w:rsid w:val="00064B18"/>
    <w:rsid w:val="0006503F"/>
    <w:rsid w:val="00065404"/>
    <w:rsid w:val="00065710"/>
    <w:rsid w:val="000671A7"/>
    <w:rsid w:val="000677F9"/>
    <w:rsid w:val="000678F1"/>
    <w:rsid w:val="000700C5"/>
    <w:rsid w:val="00070493"/>
    <w:rsid w:val="0007175B"/>
    <w:rsid w:val="00071CDA"/>
    <w:rsid w:val="00071DD6"/>
    <w:rsid w:val="00071EE2"/>
    <w:rsid w:val="00072065"/>
    <w:rsid w:val="0007403C"/>
    <w:rsid w:val="000746F7"/>
    <w:rsid w:val="00075A52"/>
    <w:rsid w:val="00076952"/>
    <w:rsid w:val="00076AC0"/>
    <w:rsid w:val="000807F2"/>
    <w:rsid w:val="000808A4"/>
    <w:rsid w:val="00080AE4"/>
    <w:rsid w:val="00080D25"/>
    <w:rsid w:val="000810DF"/>
    <w:rsid w:val="00082850"/>
    <w:rsid w:val="00083093"/>
    <w:rsid w:val="00083291"/>
    <w:rsid w:val="0008344E"/>
    <w:rsid w:val="000838ED"/>
    <w:rsid w:val="00083C81"/>
    <w:rsid w:val="00084015"/>
    <w:rsid w:val="00084592"/>
    <w:rsid w:val="000845BE"/>
    <w:rsid w:val="000849EC"/>
    <w:rsid w:val="00084F21"/>
    <w:rsid w:val="0008503C"/>
    <w:rsid w:val="00085858"/>
    <w:rsid w:val="00085965"/>
    <w:rsid w:val="00086313"/>
    <w:rsid w:val="0008698C"/>
    <w:rsid w:val="00086B89"/>
    <w:rsid w:val="0008741C"/>
    <w:rsid w:val="000877D8"/>
    <w:rsid w:val="000879E6"/>
    <w:rsid w:val="00087D7B"/>
    <w:rsid w:val="00090530"/>
    <w:rsid w:val="00090AA9"/>
    <w:rsid w:val="00091753"/>
    <w:rsid w:val="0009236B"/>
    <w:rsid w:val="000929BC"/>
    <w:rsid w:val="00092DC2"/>
    <w:rsid w:val="00092E6B"/>
    <w:rsid w:val="00092FAE"/>
    <w:rsid w:val="00093245"/>
    <w:rsid w:val="000938EE"/>
    <w:rsid w:val="00093CC8"/>
    <w:rsid w:val="00093F4F"/>
    <w:rsid w:val="00094007"/>
    <w:rsid w:val="00094243"/>
    <w:rsid w:val="00094E24"/>
    <w:rsid w:val="0009505B"/>
    <w:rsid w:val="00095322"/>
    <w:rsid w:val="000955BB"/>
    <w:rsid w:val="00096710"/>
    <w:rsid w:val="00096D56"/>
    <w:rsid w:val="00097DB3"/>
    <w:rsid w:val="00097DC3"/>
    <w:rsid w:val="000A0225"/>
    <w:rsid w:val="000A0958"/>
    <w:rsid w:val="000A13CA"/>
    <w:rsid w:val="000A1AD7"/>
    <w:rsid w:val="000A2169"/>
    <w:rsid w:val="000A245B"/>
    <w:rsid w:val="000A473C"/>
    <w:rsid w:val="000A531A"/>
    <w:rsid w:val="000A59AE"/>
    <w:rsid w:val="000A5F10"/>
    <w:rsid w:val="000A6070"/>
    <w:rsid w:val="000A6DF2"/>
    <w:rsid w:val="000B0321"/>
    <w:rsid w:val="000B101F"/>
    <w:rsid w:val="000B1B53"/>
    <w:rsid w:val="000B252D"/>
    <w:rsid w:val="000B25B7"/>
    <w:rsid w:val="000B2E40"/>
    <w:rsid w:val="000B2E46"/>
    <w:rsid w:val="000B3B6C"/>
    <w:rsid w:val="000B4AF4"/>
    <w:rsid w:val="000B4D8A"/>
    <w:rsid w:val="000B536F"/>
    <w:rsid w:val="000B5831"/>
    <w:rsid w:val="000B60F1"/>
    <w:rsid w:val="000B6385"/>
    <w:rsid w:val="000B79E7"/>
    <w:rsid w:val="000B7CAD"/>
    <w:rsid w:val="000C08DE"/>
    <w:rsid w:val="000C0F5A"/>
    <w:rsid w:val="000C11EE"/>
    <w:rsid w:val="000C29B4"/>
    <w:rsid w:val="000C29C2"/>
    <w:rsid w:val="000C374F"/>
    <w:rsid w:val="000C3C91"/>
    <w:rsid w:val="000C4982"/>
    <w:rsid w:val="000C521F"/>
    <w:rsid w:val="000C54D1"/>
    <w:rsid w:val="000C5699"/>
    <w:rsid w:val="000C56CA"/>
    <w:rsid w:val="000C5DEE"/>
    <w:rsid w:val="000C7596"/>
    <w:rsid w:val="000C7E93"/>
    <w:rsid w:val="000C7F5B"/>
    <w:rsid w:val="000D0660"/>
    <w:rsid w:val="000D1EAA"/>
    <w:rsid w:val="000D218A"/>
    <w:rsid w:val="000D26E2"/>
    <w:rsid w:val="000D3EA3"/>
    <w:rsid w:val="000D4521"/>
    <w:rsid w:val="000D4D9A"/>
    <w:rsid w:val="000D61A8"/>
    <w:rsid w:val="000D7344"/>
    <w:rsid w:val="000D7697"/>
    <w:rsid w:val="000D7CED"/>
    <w:rsid w:val="000D7D5F"/>
    <w:rsid w:val="000E05BB"/>
    <w:rsid w:val="000E0B6B"/>
    <w:rsid w:val="000E16E1"/>
    <w:rsid w:val="000E190D"/>
    <w:rsid w:val="000E2BA8"/>
    <w:rsid w:val="000E2C13"/>
    <w:rsid w:val="000E3A85"/>
    <w:rsid w:val="000E5449"/>
    <w:rsid w:val="000E5922"/>
    <w:rsid w:val="000E674D"/>
    <w:rsid w:val="000E709C"/>
    <w:rsid w:val="000F1436"/>
    <w:rsid w:val="000F1F92"/>
    <w:rsid w:val="000F2049"/>
    <w:rsid w:val="000F23E9"/>
    <w:rsid w:val="000F29AF"/>
    <w:rsid w:val="000F2C53"/>
    <w:rsid w:val="000F2C71"/>
    <w:rsid w:val="000F2FAB"/>
    <w:rsid w:val="000F314F"/>
    <w:rsid w:val="000F3A3C"/>
    <w:rsid w:val="000F431C"/>
    <w:rsid w:val="000F4682"/>
    <w:rsid w:val="000F5FD3"/>
    <w:rsid w:val="000F7654"/>
    <w:rsid w:val="000F77DD"/>
    <w:rsid w:val="00101009"/>
    <w:rsid w:val="0010106C"/>
    <w:rsid w:val="00101092"/>
    <w:rsid w:val="0010163E"/>
    <w:rsid w:val="0010278F"/>
    <w:rsid w:val="00102A25"/>
    <w:rsid w:val="001035D4"/>
    <w:rsid w:val="00103EA6"/>
    <w:rsid w:val="0010494B"/>
    <w:rsid w:val="0010535A"/>
    <w:rsid w:val="00105ACD"/>
    <w:rsid w:val="0010621C"/>
    <w:rsid w:val="00106753"/>
    <w:rsid w:val="00106781"/>
    <w:rsid w:val="00106F8D"/>
    <w:rsid w:val="0010700A"/>
    <w:rsid w:val="00107093"/>
    <w:rsid w:val="00107988"/>
    <w:rsid w:val="0011093C"/>
    <w:rsid w:val="00111695"/>
    <w:rsid w:val="00113B15"/>
    <w:rsid w:val="0011414C"/>
    <w:rsid w:val="001143E1"/>
    <w:rsid w:val="00114C1B"/>
    <w:rsid w:val="001166C3"/>
    <w:rsid w:val="001169FC"/>
    <w:rsid w:val="00117427"/>
    <w:rsid w:val="00120425"/>
    <w:rsid w:val="00120B68"/>
    <w:rsid w:val="00121653"/>
    <w:rsid w:val="00122149"/>
    <w:rsid w:val="001221D8"/>
    <w:rsid w:val="00122BB3"/>
    <w:rsid w:val="00122C3A"/>
    <w:rsid w:val="00122D05"/>
    <w:rsid w:val="00123EFC"/>
    <w:rsid w:val="00124089"/>
    <w:rsid w:val="00125307"/>
    <w:rsid w:val="00126375"/>
    <w:rsid w:val="00126B93"/>
    <w:rsid w:val="00126C1B"/>
    <w:rsid w:val="00126D1F"/>
    <w:rsid w:val="00126F11"/>
    <w:rsid w:val="00127296"/>
    <w:rsid w:val="00127BAF"/>
    <w:rsid w:val="00127D7F"/>
    <w:rsid w:val="00130933"/>
    <w:rsid w:val="00130CE3"/>
    <w:rsid w:val="00132A9C"/>
    <w:rsid w:val="00132C29"/>
    <w:rsid w:val="00133247"/>
    <w:rsid w:val="001333B4"/>
    <w:rsid w:val="00133A3F"/>
    <w:rsid w:val="00135460"/>
    <w:rsid w:val="001354CD"/>
    <w:rsid w:val="00135FA7"/>
    <w:rsid w:val="0013626A"/>
    <w:rsid w:val="00137E69"/>
    <w:rsid w:val="00137F8C"/>
    <w:rsid w:val="001401B7"/>
    <w:rsid w:val="0014171F"/>
    <w:rsid w:val="001423C0"/>
    <w:rsid w:val="001425AA"/>
    <w:rsid w:val="001426A4"/>
    <w:rsid w:val="00142CF9"/>
    <w:rsid w:val="00142F96"/>
    <w:rsid w:val="00143621"/>
    <w:rsid w:val="00143FA1"/>
    <w:rsid w:val="0014402E"/>
    <w:rsid w:val="00144065"/>
    <w:rsid w:val="001440A8"/>
    <w:rsid w:val="00144538"/>
    <w:rsid w:val="00144F85"/>
    <w:rsid w:val="00144FDC"/>
    <w:rsid w:val="00145620"/>
    <w:rsid w:val="001457F2"/>
    <w:rsid w:val="00145FC9"/>
    <w:rsid w:val="00146123"/>
    <w:rsid w:val="0014618F"/>
    <w:rsid w:val="00146466"/>
    <w:rsid w:val="0014650E"/>
    <w:rsid w:val="00147510"/>
    <w:rsid w:val="001475A7"/>
    <w:rsid w:val="00151F2D"/>
    <w:rsid w:val="00152A9A"/>
    <w:rsid w:val="00152BBC"/>
    <w:rsid w:val="00152DF0"/>
    <w:rsid w:val="001533DE"/>
    <w:rsid w:val="0015375E"/>
    <w:rsid w:val="00153D0E"/>
    <w:rsid w:val="0015552A"/>
    <w:rsid w:val="00155611"/>
    <w:rsid w:val="001601DF"/>
    <w:rsid w:val="00160379"/>
    <w:rsid w:val="00161645"/>
    <w:rsid w:val="001618A6"/>
    <w:rsid w:val="00161FE2"/>
    <w:rsid w:val="00163095"/>
    <w:rsid w:val="00163D9D"/>
    <w:rsid w:val="001649F8"/>
    <w:rsid w:val="00164A0E"/>
    <w:rsid w:val="00164E6D"/>
    <w:rsid w:val="00165268"/>
    <w:rsid w:val="001656A0"/>
    <w:rsid w:val="00165A11"/>
    <w:rsid w:val="00167371"/>
    <w:rsid w:val="00167722"/>
    <w:rsid w:val="001678B5"/>
    <w:rsid w:val="0017013A"/>
    <w:rsid w:val="00171CB5"/>
    <w:rsid w:val="00171EA5"/>
    <w:rsid w:val="00172C4F"/>
    <w:rsid w:val="00172D03"/>
    <w:rsid w:val="00172D28"/>
    <w:rsid w:val="00174300"/>
    <w:rsid w:val="00174325"/>
    <w:rsid w:val="00174854"/>
    <w:rsid w:val="001750EF"/>
    <w:rsid w:val="00175219"/>
    <w:rsid w:val="001754DE"/>
    <w:rsid w:val="001755AE"/>
    <w:rsid w:val="00175AB7"/>
    <w:rsid w:val="001770DD"/>
    <w:rsid w:val="00177A78"/>
    <w:rsid w:val="00177E72"/>
    <w:rsid w:val="001811C7"/>
    <w:rsid w:val="001815C6"/>
    <w:rsid w:val="00182631"/>
    <w:rsid w:val="00182A7F"/>
    <w:rsid w:val="001834CC"/>
    <w:rsid w:val="00185D18"/>
    <w:rsid w:val="00185FDD"/>
    <w:rsid w:val="00186399"/>
    <w:rsid w:val="00186736"/>
    <w:rsid w:val="00186765"/>
    <w:rsid w:val="001868B3"/>
    <w:rsid w:val="001877A4"/>
    <w:rsid w:val="00187F1D"/>
    <w:rsid w:val="00190B60"/>
    <w:rsid w:val="00191112"/>
    <w:rsid w:val="001917FE"/>
    <w:rsid w:val="00191FA4"/>
    <w:rsid w:val="00192BEB"/>
    <w:rsid w:val="001931FE"/>
    <w:rsid w:val="00193631"/>
    <w:rsid w:val="00193C26"/>
    <w:rsid w:val="001944A2"/>
    <w:rsid w:val="00194EF2"/>
    <w:rsid w:val="001952AB"/>
    <w:rsid w:val="00195727"/>
    <w:rsid w:val="00196098"/>
    <w:rsid w:val="0019647F"/>
    <w:rsid w:val="001973F3"/>
    <w:rsid w:val="001A0568"/>
    <w:rsid w:val="001A056F"/>
    <w:rsid w:val="001A0D2F"/>
    <w:rsid w:val="001A107C"/>
    <w:rsid w:val="001A16B3"/>
    <w:rsid w:val="001A1744"/>
    <w:rsid w:val="001A1766"/>
    <w:rsid w:val="001A195F"/>
    <w:rsid w:val="001A1CF9"/>
    <w:rsid w:val="001A28AC"/>
    <w:rsid w:val="001A2C40"/>
    <w:rsid w:val="001A2F61"/>
    <w:rsid w:val="001A31A4"/>
    <w:rsid w:val="001A3D3A"/>
    <w:rsid w:val="001A42DC"/>
    <w:rsid w:val="001A4E3A"/>
    <w:rsid w:val="001A525A"/>
    <w:rsid w:val="001A5BF0"/>
    <w:rsid w:val="001A61C8"/>
    <w:rsid w:val="001A6E4C"/>
    <w:rsid w:val="001A7846"/>
    <w:rsid w:val="001B02E3"/>
    <w:rsid w:val="001B0BE1"/>
    <w:rsid w:val="001B11E4"/>
    <w:rsid w:val="001B1613"/>
    <w:rsid w:val="001B1633"/>
    <w:rsid w:val="001B1A28"/>
    <w:rsid w:val="001B23F9"/>
    <w:rsid w:val="001B2973"/>
    <w:rsid w:val="001B2E81"/>
    <w:rsid w:val="001B2FEF"/>
    <w:rsid w:val="001B38DB"/>
    <w:rsid w:val="001B3C42"/>
    <w:rsid w:val="001B3D6E"/>
    <w:rsid w:val="001B46B1"/>
    <w:rsid w:val="001B47E0"/>
    <w:rsid w:val="001B4A8F"/>
    <w:rsid w:val="001B4BAC"/>
    <w:rsid w:val="001B4C4E"/>
    <w:rsid w:val="001B4F17"/>
    <w:rsid w:val="001B6F13"/>
    <w:rsid w:val="001B7596"/>
    <w:rsid w:val="001B7CA5"/>
    <w:rsid w:val="001C100A"/>
    <w:rsid w:val="001C137B"/>
    <w:rsid w:val="001C1A93"/>
    <w:rsid w:val="001C23A0"/>
    <w:rsid w:val="001C324A"/>
    <w:rsid w:val="001C36C6"/>
    <w:rsid w:val="001C37FD"/>
    <w:rsid w:val="001C46B0"/>
    <w:rsid w:val="001C4874"/>
    <w:rsid w:val="001C49E8"/>
    <w:rsid w:val="001C5906"/>
    <w:rsid w:val="001D1C05"/>
    <w:rsid w:val="001D1DDA"/>
    <w:rsid w:val="001D2E55"/>
    <w:rsid w:val="001D3150"/>
    <w:rsid w:val="001D4BA9"/>
    <w:rsid w:val="001D4DFE"/>
    <w:rsid w:val="001D50FF"/>
    <w:rsid w:val="001D5C44"/>
    <w:rsid w:val="001D6CC0"/>
    <w:rsid w:val="001D77CE"/>
    <w:rsid w:val="001D7D41"/>
    <w:rsid w:val="001E0BF2"/>
    <w:rsid w:val="001E11D1"/>
    <w:rsid w:val="001E19BE"/>
    <w:rsid w:val="001E1CDF"/>
    <w:rsid w:val="001E260F"/>
    <w:rsid w:val="001E319B"/>
    <w:rsid w:val="001E33E5"/>
    <w:rsid w:val="001E353A"/>
    <w:rsid w:val="001E3B1A"/>
    <w:rsid w:val="001E4773"/>
    <w:rsid w:val="001E478E"/>
    <w:rsid w:val="001E5540"/>
    <w:rsid w:val="001E5855"/>
    <w:rsid w:val="001E5AC6"/>
    <w:rsid w:val="001E6123"/>
    <w:rsid w:val="001E64B4"/>
    <w:rsid w:val="001E6606"/>
    <w:rsid w:val="001E6A86"/>
    <w:rsid w:val="001E7779"/>
    <w:rsid w:val="001E7A5A"/>
    <w:rsid w:val="001E7EBF"/>
    <w:rsid w:val="001F027F"/>
    <w:rsid w:val="001F0689"/>
    <w:rsid w:val="001F1104"/>
    <w:rsid w:val="001F14A1"/>
    <w:rsid w:val="001F1D6E"/>
    <w:rsid w:val="001F2306"/>
    <w:rsid w:val="001F2619"/>
    <w:rsid w:val="001F2990"/>
    <w:rsid w:val="001F2C20"/>
    <w:rsid w:val="001F2D49"/>
    <w:rsid w:val="001F3642"/>
    <w:rsid w:val="001F4752"/>
    <w:rsid w:val="001F4D37"/>
    <w:rsid w:val="001F4EC3"/>
    <w:rsid w:val="001F5035"/>
    <w:rsid w:val="001F5A00"/>
    <w:rsid w:val="001F5A4A"/>
    <w:rsid w:val="001F5C38"/>
    <w:rsid w:val="001F6C6C"/>
    <w:rsid w:val="001F76B4"/>
    <w:rsid w:val="001F7B68"/>
    <w:rsid w:val="001F7BF8"/>
    <w:rsid w:val="002002DC"/>
    <w:rsid w:val="002004F2"/>
    <w:rsid w:val="0020168A"/>
    <w:rsid w:val="002018B2"/>
    <w:rsid w:val="002029E7"/>
    <w:rsid w:val="00202D9F"/>
    <w:rsid w:val="00202F7B"/>
    <w:rsid w:val="0020390F"/>
    <w:rsid w:val="00204592"/>
    <w:rsid w:val="0020538C"/>
    <w:rsid w:val="00205539"/>
    <w:rsid w:val="00205827"/>
    <w:rsid w:val="00205FD4"/>
    <w:rsid w:val="0020663A"/>
    <w:rsid w:val="0021068E"/>
    <w:rsid w:val="00212081"/>
    <w:rsid w:val="0021284A"/>
    <w:rsid w:val="0021345A"/>
    <w:rsid w:val="00213DBD"/>
    <w:rsid w:val="00214E29"/>
    <w:rsid w:val="00215499"/>
    <w:rsid w:val="00215BCA"/>
    <w:rsid w:val="00216914"/>
    <w:rsid w:val="00216D47"/>
    <w:rsid w:val="0021709F"/>
    <w:rsid w:val="00217450"/>
    <w:rsid w:val="0021748B"/>
    <w:rsid w:val="00217A1A"/>
    <w:rsid w:val="00217B10"/>
    <w:rsid w:val="00217BA4"/>
    <w:rsid w:val="00217CC6"/>
    <w:rsid w:val="00217E76"/>
    <w:rsid w:val="00220312"/>
    <w:rsid w:val="002205B0"/>
    <w:rsid w:val="0022097A"/>
    <w:rsid w:val="00221116"/>
    <w:rsid w:val="00221E31"/>
    <w:rsid w:val="0022205F"/>
    <w:rsid w:val="002228D9"/>
    <w:rsid w:val="002238E8"/>
    <w:rsid w:val="00223CB4"/>
    <w:rsid w:val="002245C1"/>
    <w:rsid w:val="00225428"/>
    <w:rsid w:val="00225A69"/>
    <w:rsid w:val="00225F29"/>
    <w:rsid w:val="00226385"/>
    <w:rsid w:val="00226777"/>
    <w:rsid w:val="00226CE6"/>
    <w:rsid w:val="002272FA"/>
    <w:rsid w:val="002274D7"/>
    <w:rsid w:val="00227665"/>
    <w:rsid w:val="00227834"/>
    <w:rsid w:val="00227911"/>
    <w:rsid w:val="00227E90"/>
    <w:rsid w:val="00232049"/>
    <w:rsid w:val="002327B7"/>
    <w:rsid w:val="00232E9D"/>
    <w:rsid w:val="00233474"/>
    <w:rsid w:val="00234265"/>
    <w:rsid w:val="00234812"/>
    <w:rsid w:val="00234BD3"/>
    <w:rsid w:val="0023513B"/>
    <w:rsid w:val="002355F2"/>
    <w:rsid w:val="00235703"/>
    <w:rsid w:val="00235D96"/>
    <w:rsid w:val="00236372"/>
    <w:rsid w:val="0023712B"/>
    <w:rsid w:val="00237EDA"/>
    <w:rsid w:val="002401E1"/>
    <w:rsid w:val="002406B2"/>
    <w:rsid w:val="002406EF"/>
    <w:rsid w:val="00240818"/>
    <w:rsid w:val="00240C0E"/>
    <w:rsid w:val="00241261"/>
    <w:rsid w:val="002417FC"/>
    <w:rsid w:val="00241EB2"/>
    <w:rsid w:val="00241FE3"/>
    <w:rsid w:val="002424A2"/>
    <w:rsid w:val="00242712"/>
    <w:rsid w:val="00242EF5"/>
    <w:rsid w:val="00242F36"/>
    <w:rsid w:val="00243EFE"/>
    <w:rsid w:val="00243FEF"/>
    <w:rsid w:val="002444BC"/>
    <w:rsid w:val="002459B8"/>
    <w:rsid w:val="00246BC5"/>
    <w:rsid w:val="002471EF"/>
    <w:rsid w:val="00247932"/>
    <w:rsid w:val="00250620"/>
    <w:rsid w:val="0025068F"/>
    <w:rsid w:val="00250882"/>
    <w:rsid w:val="002508BB"/>
    <w:rsid w:val="0025099C"/>
    <w:rsid w:val="00250DE0"/>
    <w:rsid w:val="00252DD7"/>
    <w:rsid w:val="00253AB8"/>
    <w:rsid w:val="00254465"/>
    <w:rsid w:val="00254549"/>
    <w:rsid w:val="002547D4"/>
    <w:rsid w:val="00255B91"/>
    <w:rsid w:val="00257313"/>
    <w:rsid w:val="00261B9A"/>
    <w:rsid w:val="00262381"/>
    <w:rsid w:val="002623AF"/>
    <w:rsid w:val="00262538"/>
    <w:rsid w:val="00262A5C"/>
    <w:rsid w:val="00263B34"/>
    <w:rsid w:val="00264A5B"/>
    <w:rsid w:val="00264FD5"/>
    <w:rsid w:val="00265543"/>
    <w:rsid w:val="0026563D"/>
    <w:rsid w:val="00265A7F"/>
    <w:rsid w:val="00265CA5"/>
    <w:rsid w:val="00266494"/>
    <w:rsid w:val="002664AE"/>
    <w:rsid w:val="0026696B"/>
    <w:rsid w:val="00266C37"/>
    <w:rsid w:val="002676CE"/>
    <w:rsid w:val="002678E7"/>
    <w:rsid w:val="0027025E"/>
    <w:rsid w:val="00270834"/>
    <w:rsid w:val="0027085A"/>
    <w:rsid w:val="00271576"/>
    <w:rsid w:val="002720E0"/>
    <w:rsid w:val="00272646"/>
    <w:rsid w:val="00272C70"/>
    <w:rsid w:val="00272EC0"/>
    <w:rsid w:val="00274351"/>
    <w:rsid w:val="00274A91"/>
    <w:rsid w:val="00274C11"/>
    <w:rsid w:val="00274DE4"/>
    <w:rsid w:val="0027510A"/>
    <w:rsid w:val="0027536E"/>
    <w:rsid w:val="00276777"/>
    <w:rsid w:val="002776ED"/>
    <w:rsid w:val="00277DD1"/>
    <w:rsid w:val="00277F5F"/>
    <w:rsid w:val="00280427"/>
    <w:rsid w:val="00280777"/>
    <w:rsid w:val="00280789"/>
    <w:rsid w:val="00281487"/>
    <w:rsid w:val="00281BAD"/>
    <w:rsid w:val="00281FF3"/>
    <w:rsid w:val="00283145"/>
    <w:rsid w:val="00283521"/>
    <w:rsid w:val="00283E2A"/>
    <w:rsid w:val="00284092"/>
    <w:rsid w:val="002854EB"/>
    <w:rsid w:val="00285843"/>
    <w:rsid w:val="00285C0E"/>
    <w:rsid w:val="00285EB1"/>
    <w:rsid w:val="00286254"/>
    <w:rsid w:val="002865DB"/>
    <w:rsid w:val="002868BE"/>
    <w:rsid w:val="00286974"/>
    <w:rsid w:val="002869D3"/>
    <w:rsid w:val="002871BF"/>
    <w:rsid w:val="00287F59"/>
    <w:rsid w:val="002904A7"/>
    <w:rsid w:val="002905EB"/>
    <w:rsid w:val="002908EE"/>
    <w:rsid w:val="00292118"/>
    <w:rsid w:val="0029296E"/>
    <w:rsid w:val="002933B1"/>
    <w:rsid w:val="002939B2"/>
    <w:rsid w:val="00295458"/>
    <w:rsid w:val="00295E77"/>
    <w:rsid w:val="00296158"/>
    <w:rsid w:val="0029651B"/>
    <w:rsid w:val="002A0FBB"/>
    <w:rsid w:val="002A1033"/>
    <w:rsid w:val="002A12BA"/>
    <w:rsid w:val="002A1F3F"/>
    <w:rsid w:val="002A1F48"/>
    <w:rsid w:val="002A342E"/>
    <w:rsid w:val="002A3980"/>
    <w:rsid w:val="002A4AA8"/>
    <w:rsid w:val="002A501A"/>
    <w:rsid w:val="002A6592"/>
    <w:rsid w:val="002A68B9"/>
    <w:rsid w:val="002A727C"/>
    <w:rsid w:val="002A74E9"/>
    <w:rsid w:val="002B123F"/>
    <w:rsid w:val="002B1DB9"/>
    <w:rsid w:val="002B2210"/>
    <w:rsid w:val="002B22E4"/>
    <w:rsid w:val="002B2E05"/>
    <w:rsid w:val="002B4178"/>
    <w:rsid w:val="002B470D"/>
    <w:rsid w:val="002B5292"/>
    <w:rsid w:val="002B581D"/>
    <w:rsid w:val="002B59A4"/>
    <w:rsid w:val="002B651F"/>
    <w:rsid w:val="002B701A"/>
    <w:rsid w:val="002B73B8"/>
    <w:rsid w:val="002B7E9A"/>
    <w:rsid w:val="002B7ED8"/>
    <w:rsid w:val="002C0130"/>
    <w:rsid w:val="002C04A3"/>
    <w:rsid w:val="002C076C"/>
    <w:rsid w:val="002C17F1"/>
    <w:rsid w:val="002C2044"/>
    <w:rsid w:val="002C3B77"/>
    <w:rsid w:val="002C3CCD"/>
    <w:rsid w:val="002C49B2"/>
    <w:rsid w:val="002C7963"/>
    <w:rsid w:val="002C7FBA"/>
    <w:rsid w:val="002D03D8"/>
    <w:rsid w:val="002D048F"/>
    <w:rsid w:val="002D04D3"/>
    <w:rsid w:val="002D1217"/>
    <w:rsid w:val="002D1EBB"/>
    <w:rsid w:val="002D21E6"/>
    <w:rsid w:val="002D21FF"/>
    <w:rsid w:val="002D321A"/>
    <w:rsid w:val="002D32AE"/>
    <w:rsid w:val="002D348E"/>
    <w:rsid w:val="002D4AB5"/>
    <w:rsid w:val="002D55B0"/>
    <w:rsid w:val="002D7EA8"/>
    <w:rsid w:val="002E0358"/>
    <w:rsid w:val="002E0490"/>
    <w:rsid w:val="002E1443"/>
    <w:rsid w:val="002E1641"/>
    <w:rsid w:val="002E18E0"/>
    <w:rsid w:val="002E19A6"/>
    <w:rsid w:val="002E19DE"/>
    <w:rsid w:val="002E20A4"/>
    <w:rsid w:val="002E35E8"/>
    <w:rsid w:val="002E3D74"/>
    <w:rsid w:val="002E4106"/>
    <w:rsid w:val="002E50C9"/>
    <w:rsid w:val="002E63CA"/>
    <w:rsid w:val="002E660A"/>
    <w:rsid w:val="002E687E"/>
    <w:rsid w:val="002E6C7F"/>
    <w:rsid w:val="002F092A"/>
    <w:rsid w:val="002F123E"/>
    <w:rsid w:val="002F1BE4"/>
    <w:rsid w:val="002F2131"/>
    <w:rsid w:val="002F257C"/>
    <w:rsid w:val="002F2D51"/>
    <w:rsid w:val="002F3C21"/>
    <w:rsid w:val="002F63AA"/>
    <w:rsid w:val="002F779B"/>
    <w:rsid w:val="002F783A"/>
    <w:rsid w:val="00300189"/>
    <w:rsid w:val="00300630"/>
    <w:rsid w:val="00300F0C"/>
    <w:rsid w:val="0030122F"/>
    <w:rsid w:val="00301830"/>
    <w:rsid w:val="0030185B"/>
    <w:rsid w:val="0030209D"/>
    <w:rsid w:val="0030270C"/>
    <w:rsid w:val="00302B6F"/>
    <w:rsid w:val="00304CB5"/>
    <w:rsid w:val="003055B5"/>
    <w:rsid w:val="00305FA1"/>
    <w:rsid w:val="0030626C"/>
    <w:rsid w:val="003071B9"/>
    <w:rsid w:val="00310236"/>
    <w:rsid w:val="00310795"/>
    <w:rsid w:val="00311896"/>
    <w:rsid w:val="003128BE"/>
    <w:rsid w:val="00312AF7"/>
    <w:rsid w:val="00313435"/>
    <w:rsid w:val="0031380D"/>
    <w:rsid w:val="0031385E"/>
    <w:rsid w:val="00314461"/>
    <w:rsid w:val="00315473"/>
    <w:rsid w:val="00315880"/>
    <w:rsid w:val="00316A50"/>
    <w:rsid w:val="00317C69"/>
    <w:rsid w:val="0032010B"/>
    <w:rsid w:val="003205E3"/>
    <w:rsid w:val="00320F26"/>
    <w:rsid w:val="00321A0A"/>
    <w:rsid w:val="0032209C"/>
    <w:rsid w:val="003224BB"/>
    <w:rsid w:val="00322E4F"/>
    <w:rsid w:val="0032305C"/>
    <w:rsid w:val="003233F7"/>
    <w:rsid w:val="00323480"/>
    <w:rsid w:val="00323589"/>
    <w:rsid w:val="00323ACA"/>
    <w:rsid w:val="00324BFA"/>
    <w:rsid w:val="003250CE"/>
    <w:rsid w:val="00325605"/>
    <w:rsid w:val="00325B20"/>
    <w:rsid w:val="00325BF7"/>
    <w:rsid w:val="003268F5"/>
    <w:rsid w:val="00327087"/>
    <w:rsid w:val="003278FA"/>
    <w:rsid w:val="0033048A"/>
    <w:rsid w:val="0033071B"/>
    <w:rsid w:val="00330A97"/>
    <w:rsid w:val="00330CFF"/>
    <w:rsid w:val="00330F93"/>
    <w:rsid w:val="00331407"/>
    <w:rsid w:val="00331EE8"/>
    <w:rsid w:val="003324FD"/>
    <w:rsid w:val="003325E1"/>
    <w:rsid w:val="0033261A"/>
    <w:rsid w:val="003335B6"/>
    <w:rsid w:val="00333A99"/>
    <w:rsid w:val="00333C82"/>
    <w:rsid w:val="003344C6"/>
    <w:rsid w:val="00334FCA"/>
    <w:rsid w:val="003357B0"/>
    <w:rsid w:val="00335EB9"/>
    <w:rsid w:val="003369E5"/>
    <w:rsid w:val="00336CBD"/>
    <w:rsid w:val="00340BDB"/>
    <w:rsid w:val="003410B4"/>
    <w:rsid w:val="003413EE"/>
    <w:rsid w:val="003418F8"/>
    <w:rsid w:val="00343DA1"/>
    <w:rsid w:val="00344593"/>
    <w:rsid w:val="00344C5A"/>
    <w:rsid w:val="0034528F"/>
    <w:rsid w:val="00345827"/>
    <w:rsid w:val="00346FFD"/>
    <w:rsid w:val="00347A0D"/>
    <w:rsid w:val="00347A3E"/>
    <w:rsid w:val="00347C4F"/>
    <w:rsid w:val="00347CC8"/>
    <w:rsid w:val="00350866"/>
    <w:rsid w:val="00350F73"/>
    <w:rsid w:val="00351D9A"/>
    <w:rsid w:val="0035348B"/>
    <w:rsid w:val="003537E4"/>
    <w:rsid w:val="00353E0F"/>
    <w:rsid w:val="00354831"/>
    <w:rsid w:val="00355330"/>
    <w:rsid w:val="0035572B"/>
    <w:rsid w:val="0035583B"/>
    <w:rsid w:val="0035678B"/>
    <w:rsid w:val="0035692A"/>
    <w:rsid w:val="00356EAD"/>
    <w:rsid w:val="003579AB"/>
    <w:rsid w:val="003611A7"/>
    <w:rsid w:val="003624BE"/>
    <w:rsid w:val="00364622"/>
    <w:rsid w:val="00364952"/>
    <w:rsid w:val="0036497A"/>
    <w:rsid w:val="003652F3"/>
    <w:rsid w:val="003653A1"/>
    <w:rsid w:val="003666E3"/>
    <w:rsid w:val="00366A11"/>
    <w:rsid w:val="00366BDC"/>
    <w:rsid w:val="00366DC0"/>
    <w:rsid w:val="00366EF8"/>
    <w:rsid w:val="00367744"/>
    <w:rsid w:val="00367BC5"/>
    <w:rsid w:val="00370022"/>
    <w:rsid w:val="00370555"/>
    <w:rsid w:val="00370A92"/>
    <w:rsid w:val="003713F6"/>
    <w:rsid w:val="003726E7"/>
    <w:rsid w:val="0037270E"/>
    <w:rsid w:val="00372EC4"/>
    <w:rsid w:val="00373855"/>
    <w:rsid w:val="00373E58"/>
    <w:rsid w:val="00374322"/>
    <w:rsid w:val="00374ACA"/>
    <w:rsid w:val="00374DBB"/>
    <w:rsid w:val="00375343"/>
    <w:rsid w:val="003766D2"/>
    <w:rsid w:val="0037683E"/>
    <w:rsid w:val="00377174"/>
    <w:rsid w:val="00377485"/>
    <w:rsid w:val="0038047E"/>
    <w:rsid w:val="00380F8E"/>
    <w:rsid w:val="00381560"/>
    <w:rsid w:val="003827A4"/>
    <w:rsid w:val="003836C4"/>
    <w:rsid w:val="00383C20"/>
    <w:rsid w:val="00383E99"/>
    <w:rsid w:val="0038471B"/>
    <w:rsid w:val="003853DF"/>
    <w:rsid w:val="00385F76"/>
    <w:rsid w:val="00386AE5"/>
    <w:rsid w:val="00386D5C"/>
    <w:rsid w:val="003873D2"/>
    <w:rsid w:val="003875E1"/>
    <w:rsid w:val="003876B8"/>
    <w:rsid w:val="00387C1E"/>
    <w:rsid w:val="00387C37"/>
    <w:rsid w:val="00390262"/>
    <w:rsid w:val="00391BC9"/>
    <w:rsid w:val="00391D6D"/>
    <w:rsid w:val="003926B9"/>
    <w:rsid w:val="00392BF7"/>
    <w:rsid w:val="00392FD8"/>
    <w:rsid w:val="00392FE0"/>
    <w:rsid w:val="003938BC"/>
    <w:rsid w:val="00393A75"/>
    <w:rsid w:val="00393FC1"/>
    <w:rsid w:val="00394601"/>
    <w:rsid w:val="00394B1B"/>
    <w:rsid w:val="00395560"/>
    <w:rsid w:val="003957BE"/>
    <w:rsid w:val="00395D69"/>
    <w:rsid w:val="00397764"/>
    <w:rsid w:val="0039778E"/>
    <w:rsid w:val="00397E21"/>
    <w:rsid w:val="003A03A2"/>
    <w:rsid w:val="003A0849"/>
    <w:rsid w:val="003A099C"/>
    <w:rsid w:val="003A0A64"/>
    <w:rsid w:val="003A1A59"/>
    <w:rsid w:val="003A26ED"/>
    <w:rsid w:val="003A2E10"/>
    <w:rsid w:val="003A312E"/>
    <w:rsid w:val="003A3B67"/>
    <w:rsid w:val="003A3E77"/>
    <w:rsid w:val="003A4559"/>
    <w:rsid w:val="003A4761"/>
    <w:rsid w:val="003A48D9"/>
    <w:rsid w:val="003A4B5B"/>
    <w:rsid w:val="003A5185"/>
    <w:rsid w:val="003A56C7"/>
    <w:rsid w:val="003A610C"/>
    <w:rsid w:val="003A69DA"/>
    <w:rsid w:val="003A6AB4"/>
    <w:rsid w:val="003A7B13"/>
    <w:rsid w:val="003A7EF7"/>
    <w:rsid w:val="003B057D"/>
    <w:rsid w:val="003B101F"/>
    <w:rsid w:val="003B1138"/>
    <w:rsid w:val="003B135A"/>
    <w:rsid w:val="003B13F6"/>
    <w:rsid w:val="003B1631"/>
    <w:rsid w:val="003B1BCD"/>
    <w:rsid w:val="003B31B9"/>
    <w:rsid w:val="003B35A8"/>
    <w:rsid w:val="003B3634"/>
    <w:rsid w:val="003B3BC3"/>
    <w:rsid w:val="003B3EE0"/>
    <w:rsid w:val="003B3EE4"/>
    <w:rsid w:val="003B433E"/>
    <w:rsid w:val="003B4E1B"/>
    <w:rsid w:val="003B673E"/>
    <w:rsid w:val="003B67A5"/>
    <w:rsid w:val="003B6DBC"/>
    <w:rsid w:val="003C013F"/>
    <w:rsid w:val="003C09A9"/>
    <w:rsid w:val="003C17D5"/>
    <w:rsid w:val="003C18F0"/>
    <w:rsid w:val="003C25A0"/>
    <w:rsid w:val="003C26C8"/>
    <w:rsid w:val="003C2818"/>
    <w:rsid w:val="003C3357"/>
    <w:rsid w:val="003C3AA0"/>
    <w:rsid w:val="003C4322"/>
    <w:rsid w:val="003C536D"/>
    <w:rsid w:val="003C696A"/>
    <w:rsid w:val="003C6CA5"/>
    <w:rsid w:val="003C6DB0"/>
    <w:rsid w:val="003C713B"/>
    <w:rsid w:val="003C7440"/>
    <w:rsid w:val="003C78D3"/>
    <w:rsid w:val="003D0361"/>
    <w:rsid w:val="003D0772"/>
    <w:rsid w:val="003D0B39"/>
    <w:rsid w:val="003D0C41"/>
    <w:rsid w:val="003D136B"/>
    <w:rsid w:val="003D17A5"/>
    <w:rsid w:val="003D1986"/>
    <w:rsid w:val="003D24F4"/>
    <w:rsid w:val="003D312B"/>
    <w:rsid w:val="003D359D"/>
    <w:rsid w:val="003D37CB"/>
    <w:rsid w:val="003D397B"/>
    <w:rsid w:val="003D3ED5"/>
    <w:rsid w:val="003D4368"/>
    <w:rsid w:val="003D4E83"/>
    <w:rsid w:val="003D5714"/>
    <w:rsid w:val="003D591C"/>
    <w:rsid w:val="003D5DD0"/>
    <w:rsid w:val="003D6E5A"/>
    <w:rsid w:val="003D7EAB"/>
    <w:rsid w:val="003D7F00"/>
    <w:rsid w:val="003E1C9C"/>
    <w:rsid w:val="003E2308"/>
    <w:rsid w:val="003E2DC6"/>
    <w:rsid w:val="003E3088"/>
    <w:rsid w:val="003E33D9"/>
    <w:rsid w:val="003E3BAA"/>
    <w:rsid w:val="003E454F"/>
    <w:rsid w:val="003E52E1"/>
    <w:rsid w:val="003E5B17"/>
    <w:rsid w:val="003E6373"/>
    <w:rsid w:val="003E6509"/>
    <w:rsid w:val="003E6B85"/>
    <w:rsid w:val="003E77EC"/>
    <w:rsid w:val="003F0706"/>
    <w:rsid w:val="003F079D"/>
    <w:rsid w:val="003F09C8"/>
    <w:rsid w:val="003F38B9"/>
    <w:rsid w:val="003F3915"/>
    <w:rsid w:val="003F3AE8"/>
    <w:rsid w:val="003F3B91"/>
    <w:rsid w:val="003F3D00"/>
    <w:rsid w:val="003F43B6"/>
    <w:rsid w:val="003F555F"/>
    <w:rsid w:val="003F5591"/>
    <w:rsid w:val="003F561B"/>
    <w:rsid w:val="003F57A8"/>
    <w:rsid w:val="003F5B3D"/>
    <w:rsid w:val="003F6A80"/>
    <w:rsid w:val="003F72C7"/>
    <w:rsid w:val="003F7312"/>
    <w:rsid w:val="003F78D2"/>
    <w:rsid w:val="004008D6"/>
    <w:rsid w:val="00400A43"/>
    <w:rsid w:val="00401080"/>
    <w:rsid w:val="00401B69"/>
    <w:rsid w:val="00401F7E"/>
    <w:rsid w:val="00401F81"/>
    <w:rsid w:val="00402417"/>
    <w:rsid w:val="0040258E"/>
    <w:rsid w:val="00403395"/>
    <w:rsid w:val="0040362B"/>
    <w:rsid w:val="004040DB"/>
    <w:rsid w:val="004041AA"/>
    <w:rsid w:val="004042F6"/>
    <w:rsid w:val="00404DA0"/>
    <w:rsid w:val="00405233"/>
    <w:rsid w:val="0040578C"/>
    <w:rsid w:val="00406400"/>
    <w:rsid w:val="00406BF1"/>
    <w:rsid w:val="0040780F"/>
    <w:rsid w:val="00410763"/>
    <w:rsid w:val="004120D6"/>
    <w:rsid w:val="004124C7"/>
    <w:rsid w:val="00412F9E"/>
    <w:rsid w:val="0041388F"/>
    <w:rsid w:val="004139E8"/>
    <w:rsid w:val="00414150"/>
    <w:rsid w:val="00414D4F"/>
    <w:rsid w:val="00415153"/>
    <w:rsid w:val="00415B7C"/>
    <w:rsid w:val="00416255"/>
    <w:rsid w:val="00416E08"/>
    <w:rsid w:val="004201D1"/>
    <w:rsid w:val="00421447"/>
    <w:rsid w:val="00422441"/>
    <w:rsid w:val="00423855"/>
    <w:rsid w:val="0042385F"/>
    <w:rsid w:val="00423F49"/>
    <w:rsid w:val="0042437A"/>
    <w:rsid w:val="004243EA"/>
    <w:rsid w:val="0042493A"/>
    <w:rsid w:val="00425F16"/>
    <w:rsid w:val="00426653"/>
    <w:rsid w:val="00430DD3"/>
    <w:rsid w:val="00430E78"/>
    <w:rsid w:val="0043233E"/>
    <w:rsid w:val="00432802"/>
    <w:rsid w:val="00433983"/>
    <w:rsid w:val="00433C29"/>
    <w:rsid w:val="004343D3"/>
    <w:rsid w:val="00434553"/>
    <w:rsid w:val="00434FA7"/>
    <w:rsid w:val="004355AB"/>
    <w:rsid w:val="00435ECC"/>
    <w:rsid w:val="004366E3"/>
    <w:rsid w:val="00436A40"/>
    <w:rsid w:val="00437B48"/>
    <w:rsid w:val="0044031E"/>
    <w:rsid w:val="00440542"/>
    <w:rsid w:val="00440CE0"/>
    <w:rsid w:val="0044112D"/>
    <w:rsid w:val="004420D9"/>
    <w:rsid w:val="00442877"/>
    <w:rsid w:val="00442E3B"/>
    <w:rsid w:val="00442FF1"/>
    <w:rsid w:val="00443BA0"/>
    <w:rsid w:val="00443D5E"/>
    <w:rsid w:val="004443EA"/>
    <w:rsid w:val="00445B8F"/>
    <w:rsid w:val="00445C95"/>
    <w:rsid w:val="00445EE6"/>
    <w:rsid w:val="00446446"/>
    <w:rsid w:val="004465B2"/>
    <w:rsid w:val="004473BD"/>
    <w:rsid w:val="00450073"/>
    <w:rsid w:val="00450883"/>
    <w:rsid w:val="004515FF"/>
    <w:rsid w:val="0045243C"/>
    <w:rsid w:val="00452AC2"/>
    <w:rsid w:val="0045322C"/>
    <w:rsid w:val="0045341C"/>
    <w:rsid w:val="004535D9"/>
    <w:rsid w:val="0045377E"/>
    <w:rsid w:val="0045423D"/>
    <w:rsid w:val="00455C25"/>
    <w:rsid w:val="0045608F"/>
    <w:rsid w:val="0045641C"/>
    <w:rsid w:val="00456686"/>
    <w:rsid w:val="004569AF"/>
    <w:rsid w:val="00456FDF"/>
    <w:rsid w:val="0045709B"/>
    <w:rsid w:val="004570E7"/>
    <w:rsid w:val="0046024F"/>
    <w:rsid w:val="00460389"/>
    <w:rsid w:val="004609F1"/>
    <w:rsid w:val="00460C25"/>
    <w:rsid w:val="00460EA4"/>
    <w:rsid w:val="00461802"/>
    <w:rsid w:val="004618A8"/>
    <w:rsid w:val="004625DC"/>
    <w:rsid w:val="004627B5"/>
    <w:rsid w:val="004635E2"/>
    <w:rsid w:val="00463620"/>
    <w:rsid w:val="004639BE"/>
    <w:rsid w:val="00463AF7"/>
    <w:rsid w:val="00463E04"/>
    <w:rsid w:val="0046431F"/>
    <w:rsid w:val="00464C55"/>
    <w:rsid w:val="0046533B"/>
    <w:rsid w:val="00466350"/>
    <w:rsid w:val="00466626"/>
    <w:rsid w:val="00466DC5"/>
    <w:rsid w:val="00466DD7"/>
    <w:rsid w:val="0046711B"/>
    <w:rsid w:val="0046711D"/>
    <w:rsid w:val="004676AB"/>
    <w:rsid w:val="00470B10"/>
    <w:rsid w:val="004726B9"/>
    <w:rsid w:val="00473582"/>
    <w:rsid w:val="004742A0"/>
    <w:rsid w:val="0047445C"/>
    <w:rsid w:val="00474C03"/>
    <w:rsid w:val="00475C93"/>
    <w:rsid w:val="00475F51"/>
    <w:rsid w:val="0047650F"/>
    <w:rsid w:val="00476B3B"/>
    <w:rsid w:val="004775B1"/>
    <w:rsid w:val="00477751"/>
    <w:rsid w:val="00480475"/>
    <w:rsid w:val="00480650"/>
    <w:rsid w:val="00480686"/>
    <w:rsid w:val="004807C2"/>
    <w:rsid w:val="00480965"/>
    <w:rsid w:val="00481B76"/>
    <w:rsid w:val="00483A2E"/>
    <w:rsid w:val="004847A0"/>
    <w:rsid w:val="00484E7B"/>
    <w:rsid w:val="00485CE0"/>
    <w:rsid w:val="004863D4"/>
    <w:rsid w:val="004866A4"/>
    <w:rsid w:val="0048740D"/>
    <w:rsid w:val="004876D6"/>
    <w:rsid w:val="00487C80"/>
    <w:rsid w:val="00490A45"/>
    <w:rsid w:val="00490E38"/>
    <w:rsid w:val="00491328"/>
    <w:rsid w:val="00491D7D"/>
    <w:rsid w:val="0049315C"/>
    <w:rsid w:val="00494157"/>
    <w:rsid w:val="00494538"/>
    <w:rsid w:val="00494696"/>
    <w:rsid w:val="0049660D"/>
    <w:rsid w:val="004969A2"/>
    <w:rsid w:val="004969AC"/>
    <w:rsid w:val="00497AAE"/>
    <w:rsid w:val="00497D1A"/>
    <w:rsid w:val="004A0525"/>
    <w:rsid w:val="004A0AB3"/>
    <w:rsid w:val="004A0ACE"/>
    <w:rsid w:val="004A17A0"/>
    <w:rsid w:val="004A188A"/>
    <w:rsid w:val="004A1F1F"/>
    <w:rsid w:val="004A2214"/>
    <w:rsid w:val="004A34F6"/>
    <w:rsid w:val="004A3B2A"/>
    <w:rsid w:val="004A450F"/>
    <w:rsid w:val="004A4E1F"/>
    <w:rsid w:val="004A58BA"/>
    <w:rsid w:val="004A640D"/>
    <w:rsid w:val="004A679C"/>
    <w:rsid w:val="004A68F1"/>
    <w:rsid w:val="004A6ACE"/>
    <w:rsid w:val="004A6C12"/>
    <w:rsid w:val="004A6E35"/>
    <w:rsid w:val="004A6E6F"/>
    <w:rsid w:val="004B08A6"/>
    <w:rsid w:val="004B1173"/>
    <w:rsid w:val="004B15DB"/>
    <w:rsid w:val="004B24D8"/>
    <w:rsid w:val="004B2B9E"/>
    <w:rsid w:val="004B35A2"/>
    <w:rsid w:val="004B395C"/>
    <w:rsid w:val="004B3B92"/>
    <w:rsid w:val="004B4979"/>
    <w:rsid w:val="004B4BC1"/>
    <w:rsid w:val="004B5707"/>
    <w:rsid w:val="004B5D88"/>
    <w:rsid w:val="004B5E7C"/>
    <w:rsid w:val="004B6337"/>
    <w:rsid w:val="004B6ED5"/>
    <w:rsid w:val="004B6FF2"/>
    <w:rsid w:val="004B732F"/>
    <w:rsid w:val="004B7CBA"/>
    <w:rsid w:val="004C0DA5"/>
    <w:rsid w:val="004C10B4"/>
    <w:rsid w:val="004C1359"/>
    <w:rsid w:val="004C1A08"/>
    <w:rsid w:val="004C1CF2"/>
    <w:rsid w:val="004C1E68"/>
    <w:rsid w:val="004C2FFF"/>
    <w:rsid w:val="004C3C3E"/>
    <w:rsid w:val="004C484C"/>
    <w:rsid w:val="004C4A98"/>
    <w:rsid w:val="004C52F0"/>
    <w:rsid w:val="004C548F"/>
    <w:rsid w:val="004C56B2"/>
    <w:rsid w:val="004C5CD2"/>
    <w:rsid w:val="004C5EB4"/>
    <w:rsid w:val="004C6513"/>
    <w:rsid w:val="004C68C2"/>
    <w:rsid w:val="004C6B3D"/>
    <w:rsid w:val="004C712D"/>
    <w:rsid w:val="004D0417"/>
    <w:rsid w:val="004D07DC"/>
    <w:rsid w:val="004D0820"/>
    <w:rsid w:val="004D0B9C"/>
    <w:rsid w:val="004D1196"/>
    <w:rsid w:val="004D191D"/>
    <w:rsid w:val="004D1A99"/>
    <w:rsid w:val="004D200F"/>
    <w:rsid w:val="004D28E8"/>
    <w:rsid w:val="004D2B42"/>
    <w:rsid w:val="004D3864"/>
    <w:rsid w:val="004D3D63"/>
    <w:rsid w:val="004D3E27"/>
    <w:rsid w:val="004D4A13"/>
    <w:rsid w:val="004D50E4"/>
    <w:rsid w:val="004D5BBC"/>
    <w:rsid w:val="004D5E33"/>
    <w:rsid w:val="004D662A"/>
    <w:rsid w:val="004D6B74"/>
    <w:rsid w:val="004D6F8A"/>
    <w:rsid w:val="004D70FE"/>
    <w:rsid w:val="004E0F31"/>
    <w:rsid w:val="004E273E"/>
    <w:rsid w:val="004E302D"/>
    <w:rsid w:val="004E3237"/>
    <w:rsid w:val="004E45DF"/>
    <w:rsid w:val="004E4F35"/>
    <w:rsid w:val="004E4FFC"/>
    <w:rsid w:val="004E522F"/>
    <w:rsid w:val="004E56F8"/>
    <w:rsid w:val="004E61D5"/>
    <w:rsid w:val="004E6EE0"/>
    <w:rsid w:val="004E711B"/>
    <w:rsid w:val="004E72D5"/>
    <w:rsid w:val="004E7592"/>
    <w:rsid w:val="004E7F0D"/>
    <w:rsid w:val="004F0311"/>
    <w:rsid w:val="004F0D6B"/>
    <w:rsid w:val="004F19DF"/>
    <w:rsid w:val="004F1D7A"/>
    <w:rsid w:val="004F2A6C"/>
    <w:rsid w:val="004F2D5D"/>
    <w:rsid w:val="004F2F25"/>
    <w:rsid w:val="004F33EF"/>
    <w:rsid w:val="004F4448"/>
    <w:rsid w:val="004F4951"/>
    <w:rsid w:val="004F4CEA"/>
    <w:rsid w:val="004F50C6"/>
    <w:rsid w:val="004F57E2"/>
    <w:rsid w:val="004F625A"/>
    <w:rsid w:val="004F6800"/>
    <w:rsid w:val="004F716E"/>
    <w:rsid w:val="004F717F"/>
    <w:rsid w:val="004F7D25"/>
    <w:rsid w:val="004F7E72"/>
    <w:rsid w:val="00500145"/>
    <w:rsid w:val="005001B1"/>
    <w:rsid w:val="0050324E"/>
    <w:rsid w:val="005037DF"/>
    <w:rsid w:val="00504A8B"/>
    <w:rsid w:val="0050537C"/>
    <w:rsid w:val="00505740"/>
    <w:rsid w:val="005058E0"/>
    <w:rsid w:val="005059AB"/>
    <w:rsid w:val="0050646F"/>
    <w:rsid w:val="00506CA1"/>
    <w:rsid w:val="00506FE1"/>
    <w:rsid w:val="00507B3E"/>
    <w:rsid w:val="00507E98"/>
    <w:rsid w:val="00507EFA"/>
    <w:rsid w:val="00510B23"/>
    <w:rsid w:val="0051272A"/>
    <w:rsid w:val="005128B2"/>
    <w:rsid w:val="0051511B"/>
    <w:rsid w:val="0051635C"/>
    <w:rsid w:val="00516921"/>
    <w:rsid w:val="00516A33"/>
    <w:rsid w:val="00516B3B"/>
    <w:rsid w:val="00516FBE"/>
    <w:rsid w:val="00517516"/>
    <w:rsid w:val="0051756F"/>
    <w:rsid w:val="00517738"/>
    <w:rsid w:val="00517937"/>
    <w:rsid w:val="00520265"/>
    <w:rsid w:val="00520F64"/>
    <w:rsid w:val="005211E4"/>
    <w:rsid w:val="0052122D"/>
    <w:rsid w:val="00521353"/>
    <w:rsid w:val="005215ED"/>
    <w:rsid w:val="00521B03"/>
    <w:rsid w:val="00522097"/>
    <w:rsid w:val="00522201"/>
    <w:rsid w:val="005223B6"/>
    <w:rsid w:val="00522BBD"/>
    <w:rsid w:val="00523462"/>
    <w:rsid w:val="00524437"/>
    <w:rsid w:val="005244B9"/>
    <w:rsid w:val="0052482A"/>
    <w:rsid w:val="00524C3C"/>
    <w:rsid w:val="00524F4E"/>
    <w:rsid w:val="00526616"/>
    <w:rsid w:val="00527711"/>
    <w:rsid w:val="00527A6D"/>
    <w:rsid w:val="00527B68"/>
    <w:rsid w:val="005308B3"/>
    <w:rsid w:val="005322F5"/>
    <w:rsid w:val="00532FEB"/>
    <w:rsid w:val="0053302C"/>
    <w:rsid w:val="005332B5"/>
    <w:rsid w:val="00535018"/>
    <w:rsid w:val="00535840"/>
    <w:rsid w:val="005364A0"/>
    <w:rsid w:val="00536A48"/>
    <w:rsid w:val="00536DB8"/>
    <w:rsid w:val="005379BD"/>
    <w:rsid w:val="00540767"/>
    <w:rsid w:val="00541B58"/>
    <w:rsid w:val="00541F3E"/>
    <w:rsid w:val="005422AF"/>
    <w:rsid w:val="0054234C"/>
    <w:rsid w:val="005448F4"/>
    <w:rsid w:val="00544C04"/>
    <w:rsid w:val="00545066"/>
    <w:rsid w:val="00545375"/>
    <w:rsid w:val="00545E78"/>
    <w:rsid w:val="00545FEC"/>
    <w:rsid w:val="00546301"/>
    <w:rsid w:val="00546B3E"/>
    <w:rsid w:val="00547B2D"/>
    <w:rsid w:val="00551CB7"/>
    <w:rsid w:val="0055273A"/>
    <w:rsid w:val="00554206"/>
    <w:rsid w:val="00554481"/>
    <w:rsid w:val="00554584"/>
    <w:rsid w:val="00554A9D"/>
    <w:rsid w:val="00555029"/>
    <w:rsid w:val="00557497"/>
    <w:rsid w:val="005574C1"/>
    <w:rsid w:val="0056079D"/>
    <w:rsid w:val="005607F5"/>
    <w:rsid w:val="00560928"/>
    <w:rsid w:val="0056285C"/>
    <w:rsid w:val="005639C0"/>
    <w:rsid w:val="005646B5"/>
    <w:rsid w:val="00564D60"/>
    <w:rsid w:val="00565238"/>
    <w:rsid w:val="005670BA"/>
    <w:rsid w:val="00570F6E"/>
    <w:rsid w:val="005716FE"/>
    <w:rsid w:val="0057233D"/>
    <w:rsid w:val="00572DFE"/>
    <w:rsid w:val="00573D45"/>
    <w:rsid w:val="00575F38"/>
    <w:rsid w:val="00576119"/>
    <w:rsid w:val="0057618E"/>
    <w:rsid w:val="005765C5"/>
    <w:rsid w:val="005776B5"/>
    <w:rsid w:val="005778A1"/>
    <w:rsid w:val="0058035E"/>
    <w:rsid w:val="00580652"/>
    <w:rsid w:val="00580B28"/>
    <w:rsid w:val="00581C65"/>
    <w:rsid w:val="00581D9C"/>
    <w:rsid w:val="00581E0E"/>
    <w:rsid w:val="00582766"/>
    <w:rsid w:val="00582D97"/>
    <w:rsid w:val="00583366"/>
    <w:rsid w:val="00583EE1"/>
    <w:rsid w:val="00583F40"/>
    <w:rsid w:val="00585E3A"/>
    <w:rsid w:val="00586537"/>
    <w:rsid w:val="00586ABC"/>
    <w:rsid w:val="00586B3B"/>
    <w:rsid w:val="0058757C"/>
    <w:rsid w:val="00590D33"/>
    <w:rsid w:val="00590F96"/>
    <w:rsid w:val="00591B0B"/>
    <w:rsid w:val="005920C7"/>
    <w:rsid w:val="00592EDE"/>
    <w:rsid w:val="005938BB"/>
    <w:rsid w:val="00594069"/>
    <w:rsid w:val="005945B7"/>
    <w:rsid w:val="005947DE"/>
    <w:rsid w:val="00594C99"/>
    <w:rsid w:val="00595AFC"/>
    <w:rsid w:val="0059625F"/>
    <w:rsid w:val="00596B38"/>
    <w:rsid w:val="005976FF"/>
    <w:rsid w:val="00597C22"/>
    <w:rsid w:val="005A0F86"/>
    <w:rsid w:val="005A18C9"/>
    <w:rsid w:val="005A1BF0"/>
    <w:rsid w:val="005A21C4"/>
    <w:rsid w:val="005A305D"/>
    <w:rsid w:val="005A339B"/>
    <w:rsid w:val="005A3844"/>
    <w:rsid w:val="005A38E3"/>
    <w:rsid w:val="005A3CA1"/>
    <w:rsid w:val="005A3F44"/>
    <w:rsid w:val="005A5C9C"/>
    <w:rsid w:val="005A6EE1"/>
    <w:rsid w:val="005A776B"/>
    <w:rsid w:val="005A7C7D"/>
    <w:rsid w:val="005B1620"/>
    <w:rsid w:val="005B17ED"/>
    <w:rsid w:val="005B1A7D"/>
    <w:rsid w:val="005B2696"/>
    <w:rsid w:val="005B2784"/>
    <w:rsid w:val="005B28DA"/>
    <w:rsid w:val="005B2F63"/>
    <w:rsid w:val="005B386E"/>
    <w:rsid w:val="005B3B4D"/>
    <w:rsid w:val="005B53A1"/>
    <w:rsid w:val="005B53C7"/>
    <w:rsid w:val="005B70D3"/>
    <w:rsid w:val="005B7411"/>
    <w:rsid w:val="005B7982"/>
    <w:rsid w:val="005C042E"/>
    <w:rsid w:val="005C0902"/>
    <w:rsid w:val="005C10FC"/>
    <w:rsid w:val="005C13A5"/>
    <w:rsid w:val="005C1D02"/>
    <w:rsid w:val="005C2187"/>
    <w:rsid w:val="005C39F9"/>
    <w:rsid w:val="005C4F10"/>
    <w:rsid w:val="005C6B56"/>
    <w:rsid w:val="005C76C3"/>
    <w:rsid w:val="005D01DB"/>
    <w:rsid w:val="005D06F1"/>
    <w:rsid w:val="005D0A20"/>
    <w:rsid w:val="005D0D1F"/>
    <w:rsid w:val="005D0E89"/>
    <w:rsid w:val="005D105E"/>
    <w:rsid w:val="005D15A5"/>
    <w:rsid w:val="005D1A4C"/>
    <w:rsid w:val="005D1E81"/>
    <w:rsid w:val="005D37BC"/>
    <w:rsid w:val="005D4C8E"/>
    <w:rsid w:val="005D5278"/>
    <w:rsid w:val="005D5FD5"/>
    <w:rsid w:val="005D6CBB"/>
    <w:rsid w:val="005D7556"/>
    <w:rsid w:val="005E0085"/>
    <w:rsid w:val="005E027D"/>
    <w:rsid w:val="005E028F"/>
    <w:rsid w:val="005E056C"/>
    <w:rsid w:val="005E0D18"/>
    <w:rsid w:val="005E12B5"/>
    <w:rsid w:val="005E1972"/>
    <w:rsid w:val="005E2389"/>
    <w:rsid w:val="005E25FE"/>
    <w:rsid w:val="005E3F88"/>
    <w:rsid w:val="005E42CD"/>
    <w:rsid w:val="005E57BD"/>
    <w:rsid w:val="005E672B"/>
    <w:rsid w:val="005E686E"/>
    <w:rsid w:val="005E6EC1"/>
    <w:rsid w:val="005E6F86"/>
    <w:rsid w:val="005E7BAE"/>
    <w:rsid w:val="005E7EAB"/>
    <w:rsid w:val="005F048B"/>
    <w:rsid w:val="005F04B0"/>
    <w:rsid w:val="005F0532"/>
    <w:rsid w:val="005F0B3E"/>
    <w:rsid w:val="005F0B81"/>
    <w:rsid w:val="005F120E"/>
    <w:rsid w:val="005F16B3"/>
    <w:rsid w:val="005F2EEF"/>
    <w:rsid w:val="005F3735"/>
    <w:rsid w:val="005F3C20"/>
    <w:rsid w:val="005F3DDC"/>
    <w:rsid w:val="005F3F97"/>
    <w:rsid w:val="005F4381"/>
    <w:rsid w:val="005F46D5"/>
    <w:rsid w:val="005F4A95"/>
    <w:rsid w:val="005F4D5D"/>
    <w:rsid w:val="005F5F5A"/>
    <w:rsid w:val="005F6F98"/>
    <w:rsid w:val="005F7649"/>
    <w:rsid w:val="00600221"/>
    <w:rsid w:val="00600495"/>
    <w:rsid w:val="00601D18"/>
    <w:rsid w:val="00601D1F"/>
    <w:rsid w:val="006024FF"/>
    <w:rsid w:val="00604168"/>
    <w:rsid w:val="00606AC9"/>
    <w:rsid w:val="00607B10"/>
    <w:rsid w:val="00607B7C"/>
    <w:rsid w:val="00607C15"/>
    <w:rsid w:val="00610354"/>
    <w:rsid w:val="00610D88"/>
    <w:rsid w:val="006120CA"/>
    <w:rsid w:val="00613CC9"/>
    <w:rsid w:val="00613DA8"/>
    <w:rsid w:val="00613DC1"/>
    <w:rsid w:val="00613E45"/>
    <w:rsid w:val="00613E4B"/>
    <w:rsid w:val="00614316"/>
    <w:rsid w:val="00614A71"/>
    <w:rsid w:val="006151C6"/>
    <w:rsid w:val="00615BC7"/>
    <w:rsid w:val="00621354"/>
    <w:rsid w:val="00621C64"/>
    <w:rsid w:val="006221D5"/>
    <w:rsid w:val="006227AA"/>
    <w:rsid w:val="00623226"/>
    <w:rsid w:val="00623791"/>
    <w:rsid w:val="00624165"/>
    <w:rsid w:val="0062487C"/>
    <w:rsid w:val="006248BF"/>
    <w:rsid w:val="00625888"/>
    <w:rsid w:val="00625C27"/>
    <w:rsid w:val="00625E3B"/>
    <w:rsid w:val="0062616C"/>
    <w:rsid w:val="00626ACF"/>
    <w:rsid w:val="00627A0C"/>
    <w:rsid w:val="0063045D"/>
    <w:rsid w:val="00630601"/>
    <w:rsid w:val="00630682"/>
    <w:rsid w:val="00630E33"/>
    <w:rsid w:val="00632321"/>
    <w:rsid w:val="006328D7"/>
    <w:rsid w:val="00632C7F"/>
    <w:rsid w:val="00633251"/>
    <w:rsid w:val="00633C32"/>
    <w:rsid w:val="00635309"/>
    <w:rsid w:val="006359E7"/>
    <w:rsid w:val="00635F14"/>
    <w:rsid w:val="006368CA"/>
    <w:rsid w:val="00636A55"/>
    <w:rsid w:val="006377DE"/>
    <w:rsid w:val="00641368"/>
    <w:rsid w:val="00642639"/>
    <w:rsid w:val="006428C4"/>
    <w:rsid w:val="00643301"/>
    <w:rsid w:val="00643FB0"/>
    <w:rsid w:val="0064429E"/>
    <w:rsid w:val="00644AE2"/>
    <w:rsid w:val="006453A2"/>
    <w:rsid w:val="0064542B"/>
    <w:rsid w:val="00645811"/>
    <w:rsid w:val="006463B8"/>
    <w:rsid w:val="0064684F"/>
    <w:rsid w:val="006474CD"/>
    <w:rsid w:val="0064790C"/>
    <w:rsid w:val="00652035"/>
    <w:rsid w:val="00652F42"/>
    <w:rsid w:val="00652F9B"/>
    <w:rsid w:val="00653D5E"/>
    <w:rsid w:val="00653F3C"/>
    <w:rsid w:val="00654171"/>
    <w:rsid w:val="00654643"/>
    <w:rsid w:val="00654BB0"/>
    <w:rsid w:val="00654DC5"/>
    <w:rsid w:val="00655666"/>
    <w:rsid w:val="0065640E"/>
    <w:rsid w:val="00656AF7"/>
    <w:rsid w:val="00657624"/>
    <w:rsid w:val="006577B5"/>
    <w:rsid w:val="00657D7F"/>
    <w:rsid w:val="006602C3"/>
    <w:rsid w:val="00660E8A"/>
    <w:rsid w:val="00661179"/>
    <w:rsid w:val="00662487"/>
    <w:rsid w:val="00662489"/>
    <w:rsid w:val="006624C2"/>
    <w:rsid w:val="00663174"/>
    <w:rsid w:val="006641C1"/>
    <w:rsid w:val="00664835"/>
    <w:rsid w:val="00665B31"/>
    <w:rsid w:val="006665F2"/>
    <w:rsid w:val="00666D67"/>
    <w:rsid w:val="00667072"/>
    <w:rsid w:val="006674FF"/>
    <w:rsid w:val="00667C91"/>
    <w:rsid w:val="006700F5"/>
    <w:rsid w:val="00670108"/>
    <w:rsid w:val="00670511"/>
    <w:rsid w:val="00670B16"/>
    <w:rsid w:val="00671E8B"/>
    <w:rsid w:val="00671F6B"/>
    <w:rsid w:val="00672D2A"/>
    <w:rsid w:val="006740A0"/>
    <w:rsid w:val="00675493"/>
    <w:rsid w:val="00675DD3"/>
    <w:rsid w:val="00676F4A"/>
    <w:rsid w:val="0067742F"/>
    <w:rsid w:val="00677D43"/>
    <w:rsid w:val="00681A18"/>
    <w:rsid w:val="00681BAA"/>
    <w:rsid w:val="006824B4"/>
    <w:rsid w:val="00685D5F"/>
    <w:rsid w:val="00686848"/>
    <w:rsid w:val="00687284"/>
    <w:rsid w:val="00687D77"/>
    <w:rsid w:val="00690136"/>
    <w:rsid w:val="00690350"/>
    <w:rsid w:val="00690677"/>
    <w:rsid w:val="00690A15"/>
    <w:rsid w:val="00691569"/>
    <w:rsid w:val="00693B8F"/>
    <w:rsid w:val="00693DEF"/>
    <w:rsid w:val="00695AFB"/>
    <w:rsid w:val="0069604B"/>
    <w:rsid w:val="006963AB"/>
    <w:rsid w:val="00696B57"/>
    <w:rsid w:val="00697F1F"/>
    <w:rsid w:val="006A02B1"/>
    <w:rsid w:val="006A03AC"/>
    <w:rsid w:val="006A04B6"/>
    <w:rsid w:val="006A05C6"/>
    <w:rsid w:val="006A0E65"/>
    <w:rsid w:val="006A1631"/>
    <w:rsid w:val="006A1E60"/>
    <w:rsid w:val="006A244D"/>
    <w:rsid w:val="006A30D5"/>
    <w:rsid w:val="006A34CA"/>
    <w:rsid w:val="006A3D88"/>
    <w:rsid w:val="006A4B30"/>
    <w:rsid w:val="006A50BD"/>
    <w:rsid w:val="006A5537"/>
    <w:rsid w:val="006A55BE"/>
    <w:rsid w:val="006A62D9"/>
    <w:rsid w:val="006A69EB"/>
    <w:rsid w:val="006A6A38"/>
    <w:rsid w:val="006A703C"/>
    <w:rsid w:val="006A7059"/>
    <w:rsid w:val="006A7C98"/>
    <w:rsid w:val="006B0514"/>
    <w:rsid w:val="006B0997"/>
    <w:rsid w:val="006B2563"/>
    <w:rsid w:val="006B31A8"/>
    <w:rsid w:val="006B3CA7"/>
    <w:rsid w:val="006B3D99"/>
    <w:rsid w:val="006B40E6"/>
    <w:rsid w:val="006B5240"/>
    <w:rsid w:val="006B5EDB"/>
    <w:rsid w:val="006B608B"/>
    <w:rsid w:val="006B6EEC"/>
    <w:rsid w:val="006B7688"/>
    <w:rsid w:val="006B7868"/>
    <w:rsid w:val="006B788D"/>
    <w:rsid w:val="006B7BC0"/>
    <w:rsid w:val="006B7C5E"/>
    <w:rsid w:val="006C01E7"/>
    <w:rsid w:val="006C0EE0"/>
    <w:rsid w:val="006C1399"/>
    <w:rsid w:val="006C16B3"/>
    <w:rsid w:val="006C1A50"/>
    <w:rsid w:val="006C1C74"/>
    <w:rsid w:val="006C28A5"/>
    <w:rsid w:val="006C460C"/>
    <w:rsid w:val="006C4A34"/>
    <w:rsid w:val="006C4A89"/>
    <w:rsid w:val="006C4AA9"/>
    <w:rsid w:val="006C4C77"/>
    <w:rsid w:val="006C4CBC"/>
    <w:rsid w:val="006C4F92"/>
    <w:rsid w:val="006C5772"/>
    <w:rsid w:val="006C5C07"/>
    <w:rsid w:val="006C5C7C"/>
    <w:rsid w:val="006C6906"/>
    <w:rsid w:val="006C6C88"/>
    <w:rsid w:val="006D192B"/>
    <w:rsid w:val="006D1D41"/>
    <w:rsid w:val="006D1D6A"/>
    <w:rsid w:val="006D1E31"/>
    <w:rsid w:val="006D1E9F"/>
    <w:rsid w:val="006D228C"/>
    <w:rsid w:val="006D3158"/>
    <w:rsid w:val="006D31BE"/>
    <w:rsid w:val="006D495B"/>
    <w:rsid w:val="006D4ABC"/>
    <w:rsid w:val="006D501C"/>
    <w:rsid w:val="006D5EFE"/>
    <w:rsid w:val="006D6321"/>
    <w:rsid w:val="006D6411"/>
    <w:rsid w:val="006D66C4"/>
    <w:rsid w:val="006D70B9"/>
    <w:rsid w:val="006E04E1"/>
    <w:rsid w:val="006E10BD"/>
    <w:rsid w:val="006E13F7"/>
    <w:rsid w:val="006E1564"/>
    <w:rsid w:val="006E1738"/>
    <w:rsid w:val="006E2B59"/>
    <w:rsid w:val="006E3990"/>
    <w:rsid w:val="006E3A27"/>
    <w:rsid w:val="006E405A"/>
    <w:rsid w:val="006E4465"/>
    <w:rsid w:val="006E499A"/>
    <w:rsid w:val="006E53DC"/>
    <w:rsid w:val="006E5A47"/>
    <w:rsid w:val="006E628F"/>
    <w:rsid w:val="006E683F"/>
    <w:rsid w:val="006E6BF4"/>
    <w:rsid w:val="006E6D7B"/>
    <w:rsid w:val="006E7E38"/>
    <w:rsid w:val="006F0E12"/>
    <w:rsid w:val="006F0F3D"/>
    <w:rsid w:val="006F11C2"/>
    <w:rsid w:val="006F1BD4"/>
    <w:rsid w:val="006F226D"/>
    <w:rsid w:val="006F2D5D"/>
    <w:rsid w:val="006F2F04"/>
    <w:rsid w:val="006F308A"/>
    <w:rsid w:val="006F3191"/>
    <w:rsid w:val="006F426A"/>
    <w:rsid w:val="006F4795"/>
    <w:rsid w:val="006F5252"/>
    <w:rsid w:val="006F5F3B"/>
    <w:rsid w:val="006F7465"/>
    <w:rsid w:val="006F75DF"/>
    <w:rsid w:val="006F7A13"/>
    <w:rsid w:val="00702BBA"/>
    <w:rsid w:val="00702FD1"/>
    <w:rsid w:val="007035C2"/>
    <w:rsid w:val="00703BBB"/>
    <w:rsid w:val="00703D23"/>
    <w:rsid w:val="00704759"/>
    <w:rsid w:val="00704E5A"/>
    <w:rsid w:val="00706012"/>
    <w:rsid w:val="00710B3C"/>
    <w:rsid w:val="007110D1"/>
    <w:rsid w:val="00711906"/>
    <w:rsid w:val="00711A77"/>
    <w:rsid w:val="00711D92"/>
    <w:rsid w:val="00712454"/>
    <w:rsid w:val="00712A49"/>
    <w:rsid w:val="0071303B"/>
    <w:rsid w:val="007130F7"/>
    <w:rsid w:val="00713930"/>
    <w:rsid w:val="0071502C"/>
    <w:rsid w:val="00715742"/>
    <w:rsid w:val="007158E0"/>
    <w:rsid w:val="00715A29"/>
    <w:rsid w:val="00715CA6"/>
    <w:rsid w:val="00715D85"/>
    <w:rsid w:val="00716385"/>
    <w:rsid w:val="00717437"/>
    <w:rsid w:val="00717DBF"/>
    <w:rsid w:val="007200C7"/>
    <w:rsid w:val="00720901"/>
    <w:rsid w:val="00720E54"/>
    <w:rsid w:val="00720F05"/>
    <w:rsid w:val="007213C5"/>
    <w:rsid w:val="00722187"/>
    <w:rsid w:val="00722581"/>
    <w:rsid w:val="0072267F"/>
    <w:rsid w:val="00723481"/>
    <w:rsid w:val="007237BD"/>
    <w:rsid w:val="007237F4"/>
    <w:rsid w:val="00723E8C"/>
    <w:rsid w:val="007245D5"/>
    <w:rsid w:val="00725CF1"/>
    <w:rsid w:val="00725F08"/>
    <w:rsid w:val="007261D9"/>
    <w:rsid w:val="00726673"/>
    <w:rsid w:val="00726C14"/>
    <w:rsid w:val="00726DF1"/>
    <w:rsid w:val="00726E02"/>
    <w:rsid w:val="0072728F"/>
    <w:rsid w:val="007275CF"/>
    <w:rsid w:val="00727692"/>
    <w:rsid w:val="00730205"/>
    <w:rsid w:val="00730639"/>
    <w:rsid w:val="00730984"/>
    <w:rsid w:val="00730C3F"/>
    <w:rsid w:val="00730DD6"/>
    <w:rsid w:val="00730F23"/>
    <w:rsid w:val="00732717"/>
    <w:rsid w:val="00733908"/>
    <w:rsid w:val="00733EBD"/>
    <w:rsid w:val="007348E6"/>
    <w:rsid w:val="00734998"/>
    <w:rsid w:val="00734A78"/>
    <w:rsid w:val="007350C1"/>
    <w:rsid w:val="00735227"/>
    <w:rsid w:val="00736139"/>
    <w:rsid w:val="00736AFF"/>
    <w:rsid w:val="00736E38"/>
    <w:rsid w:val="0073742B"/>
    <w:rsid w:val="00737A40"/>
    <w:rsid w:val="00737B31"/>
    <w:rsid w:val="00737C3C"/>
    <w:rsid w:val="00740E8E"/>
    <w:rsid w:val="00740F2B"/>
    <w:rsid w:val="00741364"/>
    <w:rsid w:val="007413A3"/>
    <w:rsid w:val="007414A4"/>
    <w:rsid w:val="00741F1A"/>
    <w:rsid w:val="00742363"/>
    <w:rsid w:val="0074240A"/>
    <w:rsid w:val="00742763"/>
    <w:rsid w:val="00743587"/>
    <w:rsid w:val="007439BC"/>
    <w:rsid w:val="0074461F"/>
    <w:rsid w:val="00744AB1"/>
    <w:rsid w:val="00745C81"/>
    <w:rsid w:val="007466A5"/>
    <w:rsid w:val="00746B1E"/>
    <w:rsid w:val="00747ED4"/>
    <w:rsid w:val="0075022A"/>
    <w:rsid w:val="00751413"/>
    <w:rsid w:val="00751726"/>
    <w:rsid w:val="0075194F"/>
    <w:rsid w:val="00752429"/>
    <w:rsid w:val="007539B0"/>
    <w:rsid w:val="0075418B"/>
    <w:rsid w:val="007543AC"/>
    <w:rsid w:val="007550E8"/>
    <w:rsid w:val="00755CDF"/>
    <w:rsid w:val="00755D7F"/>
    <w:rsid w:val="007560FC"/>
    <w:rsid w:val="00756AD7"/>
    <w:rsid w:val="007576A2"/>
    <w:rsid w:val="00757D34"/>
    <w:rsid w:val="00757FA5"/>
    <w:rsid w:val="00760159"/>
    <w:rsid w:val="0076033F"/>
    <w:rsid w:val="007603C0"/>
    <w:rsid w:val="007605AE"/>
    <w:rsid w:val="00760827"/>
    <w:rsid w:val="0076138D"/>
    <w:rsid w:val="00761F49"/>
    <w:rsid w:val="00761FE1"/>
    <w:rsid w:val="0076268A"/>
    <w:rsid w:val="00762871"/>
    <w:rsid w:val="00762885"/>
    <w:rsid w:val="00764D8D"/>
    <w:rsid w:val="00765853"/>
    <w:rsid w:val="00765B07"/>
    <w:rsid w:val="00766A4D"/>
    <w:rsid w:val="00766AE9"/>
    <w:rsid w:val="00766BBE"/>
    <w:rsid w:val="00767488"/>
    <w:rsid w:val="0076769C"/>
    <w:rsid w:val="00770394"/>
    <w:rsid w:val="00771A41"/>
    <w:rsid w:val="00771B01"/>
    <w:rsid w:val="0077362F"/>
    <w:rsid w:val="007739D0"/>
    <w:rsid w:val="00773E95"/>
    <w:rsid w:val="00774388"/>
    <w:rsid w:val="007744B5"/>
    <w:rsid w:val="00775520"/>
    <w:rsid w:val="007759B8"/>
    <w:rsid w:val="00776038"/>
    <w:rsid w:val="007764F5"/>
    <w:rsid w:val="007774B2"/>
    <w:rsid w:val="00777990"/>
    <w:rsid w:val="00777C23"/>
    <w:rsid w:val="00777F9D"/>
    <w:rsid w:val="00780399"/>
    <w:rsid w:val="007809AE"/>
    <w:rsid w:val="00780A49"/>
    <w:rsid w:val="00781724"/>
    <w:rsid w:val="0078225E"/>
    <w:rsid w:val="0078258D"/>
    <w:rsid w:val="00783EC1"/>
    <w:rsid w:val="00784055"/>
    <w:rsid w:val="007842EC"/>
    <w:rsid w:val="00784D72"/>
    <w:rsid w:val="00785276"/>
    <w:rsid w:val="007859D2"/>
    <w:rsid w:val="007859FE"/>
    <w:rsid w:val="00786D2E"/>
    <w:rsid w:val="0078705E"/>
    <w:rsid w:val="007874DD"/>
    <w:rsid w:val="00787AF4"/>
    <w:rsid w:val="00787D86"/>
    <w:rsid w:val="00790A32"/>
    <w:rsid w:val="00790C8D"/>
    <w:rsid w:val="00790D55"/>
    <w:rsid w:val="00790F5F"/>
    <w:rsid w:val="00791BAE"/>
    <w:rsid w:val="007926E9"/>
    <w:rsid w:val="00794B19"/>
    <w:rsid w:val="0079583B"/>
    <w:rsid w:val="00795A45"/>
    <w:rsid w:val="0079630D"/>
    <w:rsid w:val="00796F7E"/>
    <w:rsid w:val="0079799F"/>
    <w:rsid w:val="007A0214"/>
    <w:rsid w:val="007A0373"/>
    <w:rsid w:val="007A0738"/>
    <w:rsid w:val="007A0B2F"/>
    <w:rsid w:val="007A0DED"/>
    <w:rsid w:val="007A1087"/>
    <w:rsid w:val="007A11C7"/>
    <w:rsid w:val="007A1FC9"/>
    <w:rsid w:val="007A201D"/>
    <w:rsid w:val="007A20F3"/>
    <w:rsid w:val="007A2772"/>
    <w:rsid w:val="007A2A08"/>
    <w:rsid w:val="007A2A0E"/>
    <w:rsid w:val="007A2A95"/>
    <w:rsid w:val="007A2AA6"/>
    <w:rsid w:val="007A2C14"/>
    <w:rsid w:val="007A488B"/>
    <w:rsid w:val="007A4E1F"/>
    <w:rsid w:val="007A57F1"/>
    <w:rsid w:val="007A5D76"/>
    <w:rsid w:val="007A6008"/>
    <w:rsid w:val="007A65D9"/>
    <w:rsid w:val="007A7DDF"/>
    <w:rsid w:val="007B00F0"/>
    <w:rsid w:val="007B0105"/>
    <w:rsid w:val="007B0360"/>
    <w:rsid w:val="007B07BF"/>
    <w:rsid w:val="007B0E6D"/>
    <w:rsid w:val="007B14EF"/>
    <w:rsid w:val="007B2540"/>
    <w:rsid w:val="007B271E"/>
    <w:rsid w:val="007B2B81"/>
    <w:rsid w:val="007B3740"/>
    <w:rsid w:val="007B377B"/>
    <w:rsid w:val="007B4133"/>
    <w:rsid w:val="007B4A3B"/>
    <w:rsid w:val="007B51D4"/>
    <w:rsid w:val="007B5F0D"/>
    <w:rsid w:val="007B659B"/>
    <w:rsid w:val="007B71B6"/>
    <w:rsid w:val="007B7A3E"/>
    <w:rsid w:val="007B7AF3"/>
    <w:rsid w:val="007C1822"/>
    <w:rsid w:val="007C1994"/>
    <w:rsid w:val="007C25CE"/>
    <w:rsid w:val="007C295B"/>
    <w:rsid w:val="007C2EEE"/>
    <w:rsid w:val="007C3649"/>
    <w:rsid w:val="007C369A"/>
    <w:rsid w:val="007C3C23"/>
    <w:rsid w:val="007C3E4C"/>
    <w:rsid w:val="007C3F23"/>
    <w:rsid w:val="007C40DD"/>
    <w:rsid w:val="007C428B"/>
    <w:rsid w:val="007C4BA9"/>
    <w:rsid w:val="007C7595"/>
    <w:rsid w:val="007C781A"/>
    <w:rsid w:val="007C78D4"/>
    <w:rsid w:val="007D02D8"/>
    <w:rsid w:val="007D12C2"/>
    <w:rsid w:val="007D13CF"/>
    <w:rsid w:val="007D1A13"/>
    <w:rsid w:val="007D37B7"/>
    <w:rsid w:val="007D3CB4"/>
    <w:rsid w:val="007D4567"/>
    <w:rsid w:val="007D4F85"/>
    <w:rsid w:val="007D50BB"/>
    <w:rsid w:val="007D5322"/>
    <w:rsid w:val="007D56E6"/>
    <w:rsid w:val="007D5724"/>
    <w:rsid w:val="007D65CB"/>
    <w:rsid w:val="007D68CA"/>
    <w:rsid w:val="007D6DD2"/>
    <w:rsid w:val="007D72EF"/>
    <w:rsid w:val="007D7352"/>
    <w:rsid w:val="007D745E"/>
    <w:rsid w:val="007D783F"/>
    <w:rsid w:val="007E02F3"/>
    <w:rsid w:val="007E0F5F"/>
    <w:rsid w:val="007E25E0"/>
    <w:rsid w:val="007E2B1F"/>
    <w:rsid w:val="007E2E2E"/>
    <w:rsid w:val="007E38CF"/>
    <w:rsid w:val="007E4C4C"/>
    <w:rsid w:val="007E4FDD"/>
    <w:rsid w:val="007E5458"/>
    <w:rsid w:val="007E62A3"/>
    <w:rsid w:val="007E6781"/>
    <w:rsid w:val="007E769F"/>
    <w:rsid w:val="007E7844"/>
    <w:rsid w:val="007F0026"/>
    <w:rsid w:val="007F02B1"/>
    <w:rsid w:val="007F03BF"/>
    <w:rsid w:val="007F05E4"/>
    <w:rsid w:val="007F06FC"/>
    <w:rsid w:val="007F1B98"/>
    <w:rsid w:val="007F1FBC"/>
    <w:rsid w:val="007F2153"/>
    <w:rsid w:val="007F2646"/>
    <w:rsid w:val="007F28C4"/>
    <w:rsid w:val="007F2BBF"/>
    <w:rsid w:val="007F432B"/>
    <w:rsid w:val="007F4539"/>
    <w:rsid w:val="007F47AB"/>
    <w:rsid w:val="007F4B2E"/>
    <w:rsid w:val="007F5ABF"/>
    <w:rsid w:val="007F60B0"/>
    <w:rsid w:val="007F6FD7"/>
    <w:rsid w:val="007F724A"/>
    <w:rsid w:val="007F734C"/>
    <w:rsid w:val="00801BF0"/>
    <w:rsid w:val="00803D9C"/>
    <w:rsid w:val="0080450F"/>
    <w:rsid w:val="00804E97"/>
    <w:rsid w:val="008050D5"/>
    <w:rsid w:val="00805501"/>
    <w:rsid w:val="00805917"/>
    <w:rsid w:val="00805CE9"/>
    <w:rsid w:val="008062AF"/>
    <w:rsid w:val="008073E2"/>
    <w:rsid w:val="00807AC2"/>
    <w:rsid w:val="0081078F"/>
    <w:rsid w:val="008109A3"/>
    <w:rsid w:val="0081107B"/>
    <w:rsid w:val="00811CEB"/>
    <w:rsid w:val="008127A4"/>
    <w:rsid w:val="00813BC1"/>
    <w:rsid w:val="00813CF1"/>
    <w:rsid w:val="00814E22"/>
    <w:rsid w:val="00815FCF"/>
    <w:rsid w:val="00816E87"/>
    <w:rsid w:val="00817120"/>
    <w:rsid w:val="0082024E"/>
    <w:rsid w:val="008203D4"/>
    <w:rsid w:val="00820594"/>
    <w:rsid w:val="00820E9F"/>
    <w:rsid w:val="00820FF5"/>
    <w:rsid w:val="00821B00"/>
    <w:rsid w:val="00821F67"/>
    <w:rsid w:val="00822BE1"/>
    <w:rsid w:val="00824319"/>
    <w:rsid w:val="00824551"/>
    <w:rsid w:val="008246AE"/>
    <w:rsid w:val="00824833"/>
    <w:rsid w:val="00825B59"/>
    <w:rsid w:val="008262E8"/>
    <w:rsid w:val="008262FC"/>
    <w:rsid w:val="0082656E"/>
    <w:rsid w:val="008272E0"/>
    <w:rsid w:val="00827B0E"/>
    <w:rsid w:val="008302F6"/>
    <w:rsid w:val="00830547"/>
    <w:rsid w:val="00830CE0"/>
    <w:rsid w:val="00831406"/>
    <w:rsid w:val="00831572"/>
    <w:rsid w:val="00833AF6"/>
    <w:rsid w:val="00833C91"/>
    <w:rsid w:val="00833F37"/>
    <w:rsid w:val="00833FFE"/>
    <w:rsid w:val="008346C9"/>
    <w:rsid w:val="00834B51"/>
    <w:rsid w:val="00835013"/>
    <w:rsid w:val="008367A7"/>
    <w:rsid w:val="00840347"/>
    <w:rsid w:val="00840AEA"/>
    <w:rsid w:val="008418B4"/>
    <w:rsid w:val="00841C43"/>
    <w:rsid w:val="00841CA3"/>
    <w:rsid w:val="00841CCC"/>
    <w:rsid w:val="00841D0D"/>
    <w:rsid w:val="00841F52"/>
    <w:rsid w:val="00841F53"/>
    <w:rsid w:val="00843BD5"/>
    <w:rsid w:val="00844232"/>
    <w:rsid w:val="008449F9"/>
    <w:rsid w:val="00844CF1"/>
    <w:rsid w:val="00844D46"/>
    <w:rsid w:val="00846BA0"/>
    <w:rsid w:val="00847043"/>
    <w:rsid w:val="00847629"/>
    <w:rsid w:val="008477C6"/>
    <w:rsid w:val="00850B9D"/>
    <w:rsid w:val="00850E05"/>
    <w:rsid w:val="00852AC6"/>
    <w:rsid w:val="00852F53"/>
    <w:rsid w:val="00853598"/>
    <w:rsid w:val="00853FF9"/>
    <w:rsid w:val="00854AFB"/>
    <w:rsid w:val="0085662D"/>
    <w:rsid w:val="008569AF"/>
    <w:rsid w:val="00857237"/>
    <w:rsid w:val="00857B54"/>
    <w:rsid w:val="008602E1"/>
    <w:rsid w:val="00860A9D"/>
    <w:rsid w:val="00860C0C"/>
    <w:rsid w:val="00860E78"/>
    <w:rsid w:val="00863540"/>
    <w:rsid w:val="00863B97"/>
    <w:rsid w:val="008659BC"/>
    <w:rsid w:val="00865C31"/>
    <w:rsid w:val="00866148"/>
    <w:rsid w:val="00866281"/>
    <w:rsid w:val="008701BB"/>
    <w:rsid w:val="008709E3"/>
    <w:rsid w:val="00871FE7"/>
    <w:rsid w:val="00872634"/>
    <w:rsid w:val="00872DC4"/>
    <w:rsid w:val="00873AC4"/>
    <w:rsid w:val="00874142"/>
    <w:rsid w:val="00874332"/>
    <w:rsid w:val="0087526A"/>
    <w:rsid w:val="008758A0"/>
    <w:rsid w:val="00875D78"/>
    <w:rsid w:val="00876108"/>
    <w:rsid w:val="0087622A"/>
    <w:rsid w:val="00876F5E"/>
    <w:rsid w:val="00876FD5"/>
    <w:rsid w:val="008801C8"/>
    <w:rsid w:val="008809A5"/>
    <w:rsid w:val="00880D82"/>
    <w:rsid w:val="00880D95"/>
    <w:rsid w:val="00880E6E"/>
    <w:rsid w:val="00882221"/>
    <w:rsid w:val="008823D4"/>
    <w:rsid w:val="008825F7"/>
    <w:rsid w:val="0088260D"/>
    <w:rsid w:val="00883777"/>
    <w:rsid w:val="00883FB5"/>
    <w:rsid w:val="00884365"/>
    <w:rsid w:val="008849D7"/>
    <w:rsid w:val="00884C56"/>
    <w:rsid w:val="00884E81"/>
    <w:rsid w:val="00885036"/>
    <w:rsid w:val="0088517A"/>
    <w:rsid w:val="00885749"/>
    <w:rsid w:val="00885B9D"/>
    <w:rsid w:val="008869F6"/>
    <w:rsid w:val="00886D95"/>
    <w:rsid w:val="00890FBD"/>
    <w:rsid w:val="008918AC"/>
    <w:rsid w:val="00891C36"/>
    <w:rsid w:val="008920B9"/>
    <w:rsid w:val="0089237B"/>
    <w:rsid w:val="00893C90"/>
    <w:rsid w:val="00894682"/>
    <w:rsid w:val="008947CD"/>
    <w:rsid w:val="0089540A"/>
    <w:rsid w:val="008958B0"/>
    <w:rsid w:val="0089596C"/>
    <w:rsid w:val="00895BBE"/>
    <w:rsid w:val="00896DA6"/>
    <w:rsid w:val="00897030"/>
    <w:rsid w:val="0089732A"/>
    <w:rsid w:val="00897589"/>
    <w:rsid w:val="00897AF7"/>
    <w:rsid w:val="00897C0C"/>
    <w:rsid w:val="00897C87"/>
    <w:rsid w:val="008A0533"/>
    <w:rsid w:val="008A0AF8"/>
    <w:rsid w:val="008A0BBE"/>
    <w:rsid w:val="008A1315"/>
    <w:rsid w:val="008A1790"/>
    <w:rsid w:val="008A2B1D"/>
    <w:rsid w:val="008A2B9F"/>
    <w:rsid w:val="008A2C79"/>
    <w:rsid w:val="008A3A94"/>
    <w:rsid w:val="008A5231"/>
    <w:rsid w:val="008A6118"/>
    <w:rsid w:val="008A6A20"/>
    <w:rsid w:val="008A6EC4"/>
    <w:rsid w:val="008A772E"/>
    <w:rsid w:val="008A7880"/>
    <w:rsid w:val="008A78F8"/>
    <w:rsid w:val="008B00AA"/>
    <w:rsid w:val="008B00D2"/>
    <w:rsid w:val="008B03BE"/>
    <w:rsid w:val="008B0596"/>
    <w:rsid w:val="008B0634"/>
    <w:rsid w:val="008B0946"/>
    <w:rsid w:val="008B1245"/>
    <w:rsid w:val="008B17F4"/>
    <w:rsid w:val="008B260A"/>
    <w:rsid w:val="008B27BE"/>
    <w:rsid w:val="008B2A50"/>
    <w:rsid w:val="008B310C"/>
    <w:rsid w:val="008B366C"/>
    <w:rsid w:val="008B387D"/>
    <w:rsid w:val="008B4E30"/>
    <w:rsid w:val="008B5A7F"/>
    <w:rsid w:val="008B6C6F"/>
    <w:rsid w:val="008B7EEF"/>
    <w:rsid w:val="008B7F4E"/>
    <w:rsid w:val="008C04D9"/>
    <w:rsid w:val="008C0BEC"/>
    <w:rsid w:val="008C236F"/>
    <w:rsid w:val="008C3661"/>
    <w:rsid w:val="008C3D89"/>
    <w:rsid w:val="008C488D"/>
    <w:rsid w:val="008C4F14"/>
    <w:rsid w:val="008C515D"/>
    <w:rsid w:val="008C55C8"/>
    <w:rsid w:val="008C7508"/>
    <w:rsid w:val="008C7C86"/>
    <w:rsid w:val="008D06A9"/>
    <w:rsid w:val="008D0E6F"/>
    <w:rsid w:val="008D12D4"/>
    <w:rsid w:val="008D1C6A"/>
    <w:rsid w:val="008D2212"/>
    <w:rsid w:val="008D23BB"/>
    <w:rsid w:val="008D4816"/>
    <w:rsid w:val="008D48CA"/>
    <w:rsid w:val="008D65F3"/>
    <w:rsid w:val="008E0100"/>
    <w:rsid w:val="008E15A3"/>
    <w:rsid w:val="008E1B08"/>
    <w:rsid w:val="008E21AF"/>
    <w:rsid w:val="008E2834"/>
    <w:rsid w:val="008E2A57"/>
    <w:rsid w:val="008E3029"/>
    <w:rsid w:val="008E31CF"/>
    <w:rsid w:val="008E389B"/>
    <w:rsid w:val="008E3BA6"/>
    <w:rsid w:val="008E3C93"/>
    <w:rsid w:val="008E441B"/>
    <w:rsid w:val="008E5323"/>
    <w:rsid w:val="008E5A64"/>
    <w:rsid w:val="008E5F1E"/>
    <w:rsid w:val="008E6C2E"/>
    <w:rsid w:val="008E6F58"/>
    <w:rsid w:val="008E746A"/>
    <w:rsid w:val="008E7725"/>
    <w:rsid w:val="008F0F7E"/>
    <w:rsid w:val="008F1144"/>
    <w:rsid w:val="008F13A3"/>
    <w:rsid w:val="008F15C8"/>
    <w:rsid w:val="008F1D68"/>
    <w:rsid w:val="008F2293"/>
    <w:rsid w:val="008F234C"/>
    <w:rsid w:val="008F3462"/>
    <w:rsid w:val="008F3960"/>
    <w:rsid w:val="008F45EA"/>
    <w:rsid w:val="008F48D5"/>
    <w:rsid w:val="008F4DC6"/>
    <w:rsid w:val="008F5301"/>
    <w:rsid w:val="008F6E1B"/>
    <w:rsid w:val="008F6EB0"/>
    <w:rsid w:val="008F7328"/>
    <w:rsid w:val="008F7594"/>
    <w:rsid w:val="008F7820"/>
    <w:rsid w:val="008F7B0A"/>
    <w:rsid w:val="008F7C2D"/>
    <w:rsid w:val="009009A0"/>
    <w:rsid w:val="00900A4B"/>
    <w:rsid w:val="00901221"/>
    <w:rsid w:val="00901C65"/>
    <w:rsid w:val="009021D1"/>
    <w:rsid w:val="00902294"/>
    <w:rsid w:val="00902577"/>
    <w:rsid w:val="009035B3"/>
    <w:rsid w:val="00904BF0"/>
    <w:rsid w:val="00904E17"/>
    <w:rsid w:val="00904FB4"/>
    <w:rsid w:val="00905571"/>
    <w:rsid w:val="009065FA"/>
    <w:rsid w:val="009104F8"/>
    <w:rsid w:val="009115B3"/>
    <w:rsid w:val="009121BF"/>
    <w:rsid w:val="00912BA3"/>
    <w:rsid w:val="00912F99"/>
    <w:rsid w:val="0091321B"/>
    <w:rsid w:val="00914555"/>
    <w:rsid w:val="009149D1"/>
    <w:rsid w:val="00914F74"/>
    <w:rsid w:val="00915776"/>
    <w:rsid w:val="00916084"/>
    <w:rsid w:val="009168AD"/>
    <w:rsid w:val="00916908"/>
    <w:rsid w:val="00917C3E"/>
    <w:rsid w:val="00920499"/>
    <w:rsid w:val="009209E9"/>
    <w:rsid w:val="00920B76"/>
    <w:rsid w:val="009210B1"/>
    <w:rsid w:val="00921BA1"/>
    <w:rsid w:val="00921C7F"/>
    <w:rsid w:val="00921F7F"/>
    <w:rsid w:val="009221E0"/>
    <w:rsid w:val="009221FE"/>
    <w:rsid w:val="00922512"/>
    <w:rsid w:val="00922FA2"/>
    <w:rsid w:val="0092350A"/>
    <w:rsid w:val="00923EE1"/>
    <w:rsid w:val="009249A5"/>
    <w:rsid w:val="00924A22"/>
    <w:rsid w:val="009250D0"/>
    <w:rsid w:val="00925A2E"/>
    <w:rsid w:val="00925D2A"/>
    <w:rsid w:val="00926275"/>
    <w:rsid w:val="00926D2E"/>
    <w:rsid w:val="009270C2"/>
    <w:rsid w:val="009274C3"/>
    <w:rsid w:val="00930549"/>
    <w:rsid w:val="00930AD7"/>
    <w:rsid w:val="009316FA"/>
    <w:rsid w:val="00931806"/>
    <w:rsid w:val="0093235E"/>
    <w:rsid w:val="00932A14"/>
    <w:rsid w:val="0093472A"/>
    <w:rsid w:val="00935623"/>
    <w:rsid w:val="009356E4"/>
    <w:rsid w:val="0093578C"/>
    <w:rsid w:val="00935A31"/>
    <w:rsid w:val="0093671A"/>
    <w:rsid w:val="00936F4F"/>
    <w:rsid w:val="009400EF"/>
    <w:rsid w:val="00940257"/>
    <w:rsid w:val="00940EAB"/>
    <w:rsid w:val="009411B8"/>
    <w:rsid w:val="0094258C"/>
    <w:rsid w:val="009429ED"/>
    <w:rsid w:val="00942CE2"/>
    <w:rsid w:val="00943118"/>
    <w:rsid w:val="00943325"/>
    <w:rsid w:val="00943AF5"/>
    <w:rsid w:val="00943DE1"/>
    <w:rsid w:val="00944255"/>
    <w:rsid w:val="0094453D"/>
    <w:rsid w:val="00944B17"/>
    <w:rsid w:val="00944BC6"/>
    <w:rsid w:val="00944C80"/>
    <w:rsid w:val="009456B8"/>
    <w:rsid w:val="00947882"/>
    <w:rsid w:val="009505E8"/>
    <w:rsid w:val="00950A58"/>
    <w:rsid w:val="00951100"/>
    <w:rsid w:val="00951EA9"/>
    <w:rsid w:val="0095276E"/>
    <w:rsid w:val="0095341E"/>
    <w:rsid w:val="009534C9"/>
    <w:rsid w:val="00955276"/>
    <w:rsid w:val="00955FEE"/>
    <w:rsid w:val="00956052"/>
    <w:rsid w:val="0095637E"/>
    <w:rsid w:val="009567FC"/>
    <w:rsid w:val="009604DE"/>
    <w:rsid w:val="00960659"/>
    <w:rsid w:val="0096110C"/>
    <w:rsid w:val="00962177"/>
    <w:rsid w:val="0096221E"/>
    <w:rsid w:val="00962B24"/>
    <w:rsid w:val="00962F4B"/>
    <w:rsid w:val="00963643"/>
    <w:rsid w:val="00963B24"/>
    <w:rsid w:val="0096405A"/>
    <w:rsid w:val="009645CF"/>
    <w:rsid w:val="00964600"/>
    <w:rsid w:val="00964F7E"/>
    <w:rsid w:val="00965195"/>
    <w:rsid w:val="00965383"/>
    <w:rsid w:val="009653B5"/>
    <w:rsid w:val="00965F49"/>
    <w:rsid w:val="0096629D"/>
    <w:rsid w:val="00966D63"/>
    <w:rsid w:val="00966DBD"/>
    <w:rsid w:val="00966F53"/>
    <w:rsid w:val="00970587"/>
    <w:rsid w:val="00970792"/>
    <w:rsid w:val="00971190"/>
    <w:rsid w:val="00972EA3"/>
    <w:rsid w:val="00972EDE"/>
    <w:rsid w:val="0097300B"/>
    <w:rsid w:val="009730B2"/>
    <w:rsid w:val="009732BD"/>
    <w:rsid w:val="00973EC9"/>
    <w:rsid w:val="00975310"/>
    <w:rsid w:val="00975AF8"/>
    <w:rsid w:val="00975FC2"/>
    <w:rsid w:val="00976F59"/>
    <w:rsid w:val="0097745C"/>
    <w:rsid w:val="00981EBE"/>
    <w:rsid w:val="0098228F"/>
    <w:rsid w:val="0098231D"/>
    <w:rsid w:val="00982DCE"/>
    <w:rsid w:val="00983118"/>
    <w:rsid w:val="009839B5"/>
    <w:rsid w:val="00983CEE"/>
    <w:rsid w:val="00984140"/>
    <w:rsid w:val="00984464"/>
    <w:rsid w:val="00984A0B"/>
    <w:rsid w:val="009853C4"/>
    <w:rsid w:val="00985BD0"/>
    <w:rsid w:val="00986722"/>
    <w:rsid w:val="0098737B"/>
    <w:rsid w:val="009911DB"/>
    <w:rsid w:val="009914C6"/>
    <w:rsid w:val="00991A2E"/>
    <w:rsid w:val="00991FA3"/>
    <w:rsid w:val="0099275D"/>
    <w:rsid w:val="009928BA"/>
    <w:rsid w:val="00992B4D"/>
    <w:rsid w:val="00992C8A"/>
    <w:rsid w:val="009937CA"/>
    <w:rsid w:val="00993DA7"/>
    <w:rsid w:val="00994580"/>
    <w:rsid w:val="00994629"/>
    <w:rsid w:val="00994826"/>
    <w:rsid w:val="00994FA9"/>
    <w:rsid w:val="00995271"/>
    <w:rsid w:val="00995E07"/>
    <w:rsid w:val="00996A1C"/>
    <w:rsid w:val="00996E32"/>
    <w:rsid w:val="00996EE8"/>
    <w:rsid w:val="009972BE"/>
    <w:rsid w:val="0099760F"/>
    <w:rsid w:val="009977C6"/>
    <w:rsid w:val="009A04C5"/>
    <w:rsid w:val="009A1205"/>
    <w:rsid w:val="009A1CE2"/>
    <w:rsid w:val="009A2863"/>
    <w:rsid w:val="009A2967"/>
    <w:rsid w:val="009A2D8B"/>
    <w:rsid w:val="009A2E1E"/>
    <w:rsid w:val="009A3383"/>
    <w:rsid w:val="009A38F8"/>
    <w:rsid w:val="009A3A06"/>
    <w:rsid w:val="009A3A54"/>
    <w:rsid w:val="009A3DF8"/>
    <w:rsid w:val="009A3F3B"/>
    <w:rsid w:val="009A4623"/>
    <w:rsid w:val="009A46A3"/>
    <w:rsid w:val="009A4B5E"/>
    <w:rsid w:val="009A53C2"/>
    <w:rsid w:val="009A5947"/>
    <w:rsid w:val="009A748A"/>
    <w:rsid w:val="009A799D"/>
    <w:rsid w:val="009B0A8D"/>
    <w:rsid w:val="009B2638"/>
    <w:rsid w:val="009B293B"/>
    <w:rsid w:val="009B29F8"/>
    <w:rsid w:val="009B2C6D"/>
    <w:rsid w:val="009B2D0B"/>
    <w:rsid w:val="009B2F43"/>
    <w:rsid w:val="009B4183"/>
    <w:rsid w:val="009B57DD"/>
    <w:rsid w:val="009B584D"/>
    <w:rsid w:val="009C01F1"/>
    <w:rsid w:val="009C0EB3"/>
    <w:rsid w:val="009C19FB"/>
    <w:rsid w:val="009C43DF"/>
    <w:rsid w:val="009C4E04"/>
    <w:rsid w:val="009C4ECF"/>
    <w:rsid w:val="009C6511"/>
    <w:rsid w:val="009C6D74"/>
    <w:rsid w:val="009C706B"/>
    <w:rsid w:val="009C7419"/>
    <w:rsid w:val="009C794B"/>
    <w:rsid w:val="009D0169"/>
    <w:rsid w:val="009D02D4"/>
    <w:rsid w:val="009D03B6"/>
    <w:rsid w:val="009D0496"/>
    <w:rsid w:val="009D0D14"/>
    <w:rsid w:val="009D1739"/>
    <w:rsid w:val="009D2A02"/>
    <w:rsid w:val="009D2F3E"/>
    <w:rsid w:val="009D3076"/>
    <w:rsid w:val="009D3749"/>
    <w:rsid w:val="009D3F43"/>
    <w:rsid w:val="009D4151"/>
    <w:rsid w:val="009D435B"/>
    <w:rsid w:val="009D581B"/>
    <w:rsid w:val="009D5893"/>
    <w:rsid w:val="009D5895"/>
    <w:rsid w:val="009D5F7E"/>
    <w:rsid w:val="009D677E"/>
    <w:rsid w:val="009D7456"/>
    <w:rsid w:val="009E09AD"/>
    <w:rsid w:val="009E0A75"/>
    <w:rsid w:val="009E18F3"/>
    <w:rsid w:val="009E23D4"/>
    <w:rsid w:val="009E272D"/>
    <w:rsid w:val="009E2EF0"/>
    <w:rsid w:val="009E353C"/>
    <w:rsid w:val="009E377B"/>
    <w:rsid w:val="009E4732"/>
    <w:rsid w:val="009E4987"/>
    <w:rsid w:val="009E49DC"/>
    <w:rsid w:val="009E4B37"/>
    <w:rsid w:val="009E5EF1"/>
    <w:rsid w:val="009E5FD1"/>
    <w:rsid w:val="009E76DD"/>
    <w:rsid w:val="009E7A96"/>
    <w:rsid w:val="009E7CA9"/>
    <w:rsid w:val="009E7CD3"/>
    <w:rsid w:val="009E7F32"/>
    <w:rsid w:val="009F28BA"/>
    <w:rsid w:val="009F3957"/>
    <w:rsid w:val="009F3BE5"/>
    <w:rsid w:val="009F4BBE"/>
    <w:rsid w:val="009F4D87"/>
    <w:rsid w:val="009F554C"/>
    <w:rsid w:val="009F5A23"/>
    <w:rsid w:val="009F61A8"/>
    <w:rsid w:val="009F69DF"/>
    <w:rsid w:val="00A00409"/>
    <w:rsid w:val="00A007EA"/>
    <w:rsid w:val="00A00D87"/>
    <w:rsid w:val="00A01271"/>
    <w:rsid w:val="00A01E41"/>
    <w:rsid w:val="00A01F4B"/>
    <w:rsid w:val="00A02555"/>
    <w:rsid w:val="00A02788"/>
    <w:rsid w:val="00A03440"/>
    <w:rsid w:val="00A04116"/>
    <w:rsid w:val="00A042F8"/>
    <w:rsid w:val="00A0436C"/>
    <w:rsid w:val="00A04605"/>
    <w:rsid w:val="00A04F66"/>
    <w:rsid w:val="00A0553C"/>
    <w:rsid w:val="00A05602"/>
    <w:rsid w:val="00A061BC"/>
    <w:rsid w:val="00A0624B"/>
    <w:rsid w:val="00A06C6A"/>
    <w:rsid w:val="00A070B7"/>
    <w:rsid w:val="00A07AF0"/>
    <w:rsid w:val="00A11061"/>
    <w:rsid w:val="00A111C9"/>
    <w:rsid w:val="00A115B2"/>
    <w:rsid w:val="00A11D48"/>
    <w:rsid w:val="00A12A3B"/>
    <w:rsid w:val="00A12B5C"/>
    <w:rsid w:val="00A131B9"/>
    <w:rsid w:val="00A13DBD"/>
    <w:rsid w:val="00A14E3E"/>
    <w:rsid w:val="00A1515C"/>
    <w:rsid w:val="00A15257"/>
    <w:rsid w:val="00A15F7F"/>
    <w:rsid w:val="00A16A07"/>
    <w:rsid w:val="00A16B5D"/>
    <w:rsid w:val="00A170FC"/>
    <w:rsid w:val="00A20279"/>
    <w:rsid w:val="00A20437"/>
    <w:rsid w:val="00A20A36"/>
    <w:rsid w:val="00A20F28"/>
    <w:rsid w:val="00A21539"/>
    <w:rsid w:val="00A21D2F"/>
    <w:rsid w:val="00A21E26"/>
    <w:rsid w:val="00A225E1"/>
    <w:rsid w:val="00A229C7"/>
    <w:rsid w:val="00A22E83"/>
    <w:rsid w:val="00A22F65"/>
    <w:rsid w:val="00A23043"/>
    <w:rsid w:val="00A2362F"/>
    <w:rsid w:val="00A2445E"/>
    <w:rsid w:val="00A247B9"/>
    <w:rsid w:val="00A24B14"/>
    <w:rsid w:val="00A24C75"/>
    <w:rsid w:val="00A252D6"/>
    <w:rsid w:val="00A25472"/>
    <w:rsid w:val="00A25648"/>
    <w:rsid w:val="00A258A9"/>
    <w:rsid w:val="00A25C2E"/>
    <w:rsid w:val="00A26AEA"/>
    <w:rsid w:val="00A270EC"/>
    <w:rsid w:val="00A2765C"/>
    <w:rsid w:val="00A27B86"/>
    <w:rsid w:val="00A3008F"/>
    <w:rsid w:val="00A30551"/>
    <w:rsid w:val="00A30E75"/>
    <w:rsid w:val="00A31424"/>
    <w:rsid w:val="00A31741"/>
    <w:rsid w:val="00A31A4D"/>
    <w:rsid w:val="00A3224D"/>
    <w:rsid w:val="00A32F30"/>
    <w:rsid w:val="00A330F4"/>
    <w:rsid w:val="00A33FF4"/>
    <w:rsid w:val="00A340C1"/>
    <w:rsid w:val="00A343F5"/>
    <w:rsid w:val="00A3454A"/>
    <w:rsid w:val="00A364AC"/>
    <w:rsid w:val="00A36963"/>
    <w:rsid w:val="00A37055"/>
    <w:rsid w:val="00A373EB"/>
    <w:rsid w:val="00A375B7"/>
    <w:rsid w:val="00A375BF"/>
    <w:rsid w:val="00A37DAD"/>
    <w:rsid w:val="00A40F10"/>
    <w:rsid w:val="00A42584"/>
    <w:rsid w:val="00A42C51"/>
    <w:rsid w:val="00A4342C"/>
    <w:rsid w:val="00A43C23"/>
    <w:rsid w:val="00A43DAF"/>
    <w:rsid w:val="00A43DB9"/>
    <w:rsid w:val="00A452C4"/>
    <w:rsid w:val="00A45665"/>
    <w:rsid w:val="00A45B10"/>
    <w:rsid w:val="00A4612F"/>
    <w:rsid w:val="00A4638A"/>
    <w:rsid w:val="00A464F0"/>
    <w:rsid w:val="00A46DE3"/>
    <w:rsid w:val="00A46ED6"/>
    <w:rsid w:val="00A46F4F"/>
    <w:rsid w:val="00A4718C"/>
    <w:rsid w:val="00A47DB0"/>
    <w:rsid w:val="00A5056F"/>
    <w:rsid w:val="00A50FD3"/>
    <w:rsid w:val="00A51951"/>
    <w:rsid w:val="00A51AF9"/>
    <w:rsid w:val="00A51FB6"/>
    <w:rsid w:val="00A52B6E"/>
    <w:rsid w:val="00A52BB3"/>
    <w:rsid w:val="00A536E8"/>
    <w:rsid w:val="00A53B3D"/>
    <w:rsid w:val="00A53C94"/>
    <w:rsid w:val="00A53FFB"/>
    <w:rsid w:val="00A5627C"/>
    <w:rsid w:val="00A56571"/>
    <w:rsid w:val="00A56A32"/>
    <w:rsid w:val="00A56CAB"/>
    <w:rsid w:val="00A57434"/>
    <w:rsid w:val="00A606E6"/>
    <w:rsid w:val="00A6115C"/>
    <w:rsid w:val="00A61764"/>
    <w:rsid w:val="00A61F45"/>
    <w:rsid w:val="00A61FD5"/>
    <w:rsid w:val="00A62150"/>
    <w:rsid w:val="00A6282A"/>
    <w:rsid w:val="00A62E0A"/>
    <w:rsid w:val="00A63AC9"/>
    <w:rsid w:val="00A63B31"/>
    <w:rsid w:val="00A647A0"/>
    <w:rsid w:val="00A64CCB"/>
    <w:rsid w:val="00A64E34"/>
    <w:rsid w:val="00A65662"/>
    <w:rsid w:val="00A669EE"/>
    <w:rsid w:val="00A66C6A"/>
    <w:rsid w:val="00A66DA8"/>
    <w:rsid w:val="00A6767B"/>
    <w:rsid w:val="00A67C4C"/>
    <w:rsid w:val="00A71822"/>
    <w:rsid w:val="00A71EA0"/>
    <w:rsid w:val="00A72696"/>
    <w:rsid w:val="00A736D2"/>
    <w:rsid w:val="00A7423F"/>
    <w:rsid w:val="00A8017C"/>
    <w:rsid w:val="00A8063D"/>
    <w:rsid w:val="00A814B8"/>
    <w:rsid w:val="00A81746"/>
    <w:rsid w:val="00A817E0"/>
    <w:rsid w:val="00A81C71"/>
    <w:rsid w:val="00A8216E"/>
    <w:rsid w:val="00A82C64"/>
    <w:rsid w:val="00A82F42"/>
    <w:rsid w:val="00A831F8"/>
    <w:rsid w:val="00A86005"/>
    <w:rsid w:val="00A87589"/>
    <w:rsid w:val="00A87A83"/>
    <w:rsid w:val="00A87BC4"/>
    <w:rsid w:val="00A90926"/>
    <w:rsid w:val="00A91179"/>
    <w:rsid w:val="00A91AE2"/>
    <w:rsid w:val="00A92246"/>
    <w:rsid w:val="00A92F88"/>
    <w:rsid w:val="00A936B4"/>
    <w:rsid w:val="00A93AF4"/>
    <w:rsid w:val="00A9403F"/>
    <w:rsid w:val="00A943BD"/>
    <w:rsid w:val="00A96628"/>
    <w:rsid w:val="00A96BEA"/>
    <w:rsid w:val="00A97D53"/>
    <w:rsid w:val="00AA0041"/>
    <w:rsid w:val="00AA00CC"/>
    <w:rsid w:val="00AA059E"/>
    <w:rsid w:val="00AA0B19"/>
    <w:rsid w:val="00AA1493"/>
    <w:rsid w:val="00AA1594"/>
    <w:rsid w:val="00AA1B70"/>
    <w:rsid w:val="00AA2B69"/>
    <w:rsid w:val="00AA3449"/>
    <w:rsid w:val="00AA38C9"/>
    <w:rsid w:val="00AA4160"/>
    <w:rsid w:val="00AA455E"/>
    <w:rsid w:val="00AA4621"/>
    <w:rsid w:val="00AA63F7"/>
    <w:rsid w:val="00AA6CCC"/>
    <w:rsid w:val="00AA7532"/>
    <w:rsid w:val="00AA7A88"/>
    <w:rsid w:val="00AB0B66"/>
    <w:rsid w:val="00AB24E2"/>
    <w:rsid w:val="00AB2BF6"/>
    <w:rsid w:val="00AB2FB4"/>
    <w:rsid w:val="00AB310E"/>
    <w:rsid w:val="00AB33E8"/>
    <w:rsid w:val="00AB3BF8"/>
    <w:rsid w:val="00AB428D"/>
    <w:rsid w:val="00AB5A9E"/>
    <w:rsid w:val="00AB6116"/>
    <w:rsid w:val="00AB630C"/>
    <w:rsid w:val="00AB6F95"/>
    <w:rsid w:val="00AB7F5E"/>
    <w:rsid w:val="00AC033D"/>
    <w:rsid w:val="00AC2694"/>
    <w:rsid w:val="00AC27AF"/>
    <w:rsid w:val="00AC32D4"/>
    <w:rsid w:val="00AC3769"/>
    <w:rsid w:val="00AC379F"/>
    <w:rsid w:val="00AC4218"/>
    <w:rsid w:val="00AC481D"/>
    <w:rsid w:val="00AC4B3F"/>
    <w:rsid w:val="00AC4B7E"/>
    <w:rsid w:val="00AC4C9F"/>
    <w:rsid w:val="00AC4CAC"/>
    <w:rsid w:val="00AC5B37"/>
    <w:rsid w:val="00AC5BAD"/>
    <w:rsid w:val="00AC618B"/>
    <w:rsid w:val="00AC63BB"/>
    <w:rsid w:val="00AC6C9D"/>
    <w:rsid w:val="00AC7A12"/>
    <w:rsid w:val="00AC7D68"/>
    <w:rsid w:val="00AD0117"/>
    <w:rsid w:val="00AD0834"/>
    <w:rsid w:val="00AD1B72"/>
    <w:rsid w:val="00AD1E3B"/>
    <w:rsid w:val="00AD2C1D"/>
    <w:rsid w:val="00AD3DFC"/>
    <w:rsid w:val="00AD4408"/>
    <w:rsid w:val="00AD4A0C"/>
    <w:rsid w:val="00AD506B"/>
    <w:rsid w:val="00AD51E2"/>
    <w:rsid w:val="00AD527C"/>
    <w:rsid w:val="00AD7543"/>
    <w:rsid w:val="00AD7656"/>
    <w:rsid w:val="00AD7E6B"/>
    <w:rsid w:val="00AE0E70"/>
    <w:rsid w:val="00AE1BE9"/>
    <w:rsid w:val="00AE2025"/>
    <w:rsid w:val="00AE21C0"/>
    <w:rsid w:val="00AE3DB8"/>
    <w:rsid w:val="00AE40CE"/>
    <w:rsid w:val="00AE45DF"/>
    <w:rsid w:val="00AE48F3"/>
    <w:rsid w:val="00AE51E0"/>
    <w:rsid w:val="00AE579B"/>
    <w:rsid w:val="00AE72C3"/>
    <w:rsid w:val="00AF0B16"/>
    <w:rsid w:val="00AF1CD0"/>
    <w:rsid w:val="00AF1E2F"/>
    <w:rsid w:val="00AF25F9"/>
    <w:rsid w:val="00AF2D5A"/>
    <w:rsid w:val="00AF2E24"/>
    <w:rsid w:val="00AF2E88"/>
    <w:rsid w:val="00AF33D5"/>
    <w:rsid w:val="00AF375A"/>
    <w:rsid w:val="00AF4955"/>
    <w:rsid w:val="00AF559F"/>
    <w:rsid w:val="00AF6137"/>
    <w:rsid w:val="00AF695B"/>
    <w:rsid w:val="00AF6EBD"/>
    <w:rsid w:val="00AF746B"/>
    <w:rsid w:val="00B001CA"/>
    <w:rsid w:val="00B00B02"/>
    <w:rsid w:val="00B00B73"/>
    <w:rsid w:val="00B00CD7"/>
    <w:rsid w:val="00B00F73"/>
    <w:rsid w:val="00B01269"/>
    <w:rsid w:val="00B015C5"/>
    <w:rsid w:val="00B01FE2"/>
    <w:rsid w:val="00B047AE"/>
    <w:rsid w:val="00B04801"/>
    <w:rsid w:val="00B059E3"/>
    <w:rsid w:val="00B05FFF"/>
    <w:rsid w:val="00B06115"/>
    <w:rsid w:val="00B063FC"/>
    <w:rsid w:val="00B0723B"/>
    <w:rsid w:val="00B0789C"/>
    <w:rsid w:val="00B078C8"/>
    <w:rsid w:val="00B07E5B"/>
    <w:rsid w:val="00B07FE6"/>
    <w:rsid w:val="00B100F0"/>
    <w:rsid w:val="00B10503"/>
    <w:rsid w:val="00B10783"/>
    <w:rsid w:val="00B10BE0"/>
    <w:rsid w:val="00B10D3D"/>
    <w:rsid w:val="00B10F23"/>
    <w:rsid w:val="00B121D2"/>
    <w:rsid w:val="00B127CD"/>
    <w:rsid w:val="00B147C1"/>
    <w:rsid w:val="00B17D4B"/>
    <w:rsid w:val="00B20A14"/>
    <w:rsid w:val="00B213DC"/>
    <w:rsid w:val="00B214A5"/>
    <w:rsid w:val="00B221BC"/>
    <w:rsid w:val="00B23753"/>
    <w:rsid w:val="00B23882"/>
    <w:rsid w:val="00B23F7D"/>
    <w:rsid w:val="00B25CEE"/>
    <w:rsid w:val="00B26B08"/>
    <w:rsid w:val="00B26B41"/>
    <w:rsid w:val="00B26DFF"/>
    <w:rsid w:val="00B270E6"/>
    <w:rsid w:val="00B279C7"/>
    <w:rsid w:val="00B30A60"/>
    <w:rsid w:val="00B3187F"/>
    <w:rsid w:val="00B31B93"/>
    <w:rsid w:val="00B32293"/>
    <w:rsid w:val="00B32D2A"/>
    <w:rsid w:val="00B3331B"/>
    <w:rsid w:val="00B35188"/>
    <w:rsid w:val="00B3518C"/>
    <w:rsid w:val="00B37347"/>
    <w:rsid w:val="00B3780D"/>
    <w:rsid w:val="00B37899"/>
    <w:rsid w:val="00B402C2"/>
    <w:rsid w:val="00B40CF5"/>
    <w:rsid w:val="00B417FB"/>
    <w:rsid w:val="00B41E36"/>
    <w:rsid w:val="00B43080"/>
    <w:rsid w:val="00B43922"/>
    <w:rsid w:val="00B446D9"/>
    <w:rsid w:val="00B44E9A"/>
    <w:rsid w:val="00B4651C"/>
    <w:rsid w:val="00B46735"/>
    <w:rsid w:val="00B46B9E"/>
    <w:rsid w:val="00B46DC5"/>
    <w:rsid w:val="00B4734F"/>
    <w:rsid w:val="00B5011B"/>
    <w:rsid w:val="00B50401"/>
    <w:rsid w:val="00B51441"/>
    <w:rsid w:val="00B52771"/>
    <w:rsid w:val="00B52F70"/>
    <w:rsid w:val="00B539C0"/>
    <w:rsid w:val="00B54C60"/>
    <w:rsid w:val="00B55FE0"/>
    <w:rsid w:val="00B56AE3"/>
    <w:rsid w:val="00B56E40"/>
    <w:rsid w:val="00B602F5"/>
    <w:rsid w:val="00B60379"/>
    <w:rsid w:val="00B610DB"/>
    <w:rsid w:val="00B62AA2"/>
    <w:rsid w:val="00B63077"/>
    <w:rsid w:val="00B6399C"/>
    <w:rsid w:val="00B63FA1"/>
    <w:rsid w:val="00B64299"/>
    <w:rsid w:val="00B646AE"/>
    <w:rsid w:val="00B6496D"/>
    <w:rsid w:val="00B659CE"/>
    <w:rsid w:val="00B66DCB"/>
    <w:rsid w:val="00B66E1A"/>
    <w:rsid w:val="00B67B98"/>
    <w:rsid w:val="00B67E86"/>
    <w:rsid w:val="00B67EA8"/>
    <w:rsid w:val="00B71F1E"/>
    <w:rsid w:val="00B71F6F"/>
    <w:rsid w:val="00B72083"/>
    <w:rsid w:val="00B72A72"/>
    <w:rsid w:val="00B72C24"/>
    <w:rsid w:val="00B72CF1"/>
    <w:rsid w:val="00B72D03"/>
    <w:rsid w:val="00B73BFD"/>
    <w:rsid w:val="00B744F6"/>
    <w:rsid w:val="00B74683"/>
    <w:rsid w:val="00B74697"/>
    <w:rsid w:val="00B755EA"/>
    <w:rsid w:val="00B758F2"/>
    <w:rsid w:val="00B75CEA"/>
    <w:rsid w:val="00B75F7F"/>
    <w:rsid w:val="00B77540"/>
    <w:rsid w:val="00B801BE"/>
    <w:rsid w:val="00B81106"/>
    <w:rsid w:val="00B817A6"/>
    <w:rsid w:val="00B819AB"/>
    <w:rsid w:val="00B81B18"/>
    <w:rsid w:val="00B82158"/>
    <w:rsid w:val="00B82972"/>
    <w:rsid w:val="00B83327"/>
    <w:rsid w:val="00B83561"/>
    <w:rsid w:val="00B83C98"/>
    <w:rsid w:val="00B850C5"/>
    <w:rsid w:val="00B85868"/>
    <w:rsid w:val="00B85CE6"/>
    <w:rsid w:val="00B85DD4"/>
    <w:rsid w:val="00B85F0D"/>
    <w:rsid w:val="00B865F3"/>
    <w:rsid w:val="00B876A5"/>
    <w:rsid w:val="00B87AE4"/>
    <w:rsid w:val="00B91CF8"/>
    <w:rsid w:val="00B93187"/>
    <w:rsid w:val="00B9397F"/>
    <w:rsid w:val="00B93F97"/>
    <w:rsid w:val="00B941D1"/>
    <w:rsid w:val="00B9526C"/>
    <w:rsid w:val="00B95417"/>
    <w:rsid w:val="00B956B7"/>
    <w:rsid w:val="00B96053"/>
    <w:rsid w:val="00B966B8"/>
    <w:rsid w:val="00B9741B"/>
    <w:rsid w:val="00B97AA8"/>
    <w:rsid w:val="00BA0951"/>
    <w:rsid w:val="00BA1C3B"/>
    <w:rsid w:val="00BA330B"/>
    <w:rsid w:val="00BA4889"/>
    <w:rsid w:val="00BA66D8"/>
    <w:rsid w:val="00BA6A81"/>
    <w:rsid w:val="00BA6F34"/>
    <w:rsid w:val="00BA7AAD"/>
    <w:rsid w:val="00BA7BB6"/>
    <w:rsid w:val="00BB04CF"/>
    <w:rsid w:val="00BB13B7"/>
    <w:rsid w:val="00BB16C5"/>
    <w:rsid w:val="00BB1F19"/>
    <w:rsid w:val="00BB251B"/>
    <w:rsid w:val="00BB2736"/>
    <w:rsid w:val="00BB2DDB"/>
    <w:rsid w:val="00BB4349"/>
    <w:rsid w:val="00BB4694"/>
    <w:rsid w:val="00BB4DAA"/>
    <w:rsid w:val="00BB575F"/>
    <w:rsid w:val="00BB57E0"/>
    <w:rsid w:val="00BB5AB7"/>
    <w:rsid w:val="00BB5B46"/>
    <w:rsid w:val="00BB5DCE"/>
    <w:rsid w:val="00BB6BD7"/>
    <w:rsid w:val="00BB6F5F"/>
    <w:rsid w:val="00BB7393"/>
    <w:rsid w:val="00BB785B"/>
    <w:rsid w:val="00BC024E"/>
    <w:rsid w:val="00BC0B96"/>
    <w:rsid w:val="00BC10CF"/>
    <w:rsid w:val="00BC115F"/>
    <w:rsid w:val="00BC1904"/>
    <w:rsid w:val="00BC1D25"/>
    <w:rsid w:val="00BC2CC3"/>
    <w:rsid w:val="00BC2D01"/>
    <w:rsid w:val="00BC31DC"/>
    <w:rsid w:val="00BC3443"/>
    <w:rsid w:val="00BC3858"/>
    <w:rsid w:val="00BC4D20"/>
    <w:rsid w:val="00BC5A8C"/>
    <w:rsid w:val="00BC5BE6"/>
    <w:rsid w:val="00BC693A"/>
    <w:rsid w:val="00BC6C1F"/>
    <w:rsid w:val="00BC7736"/>
    <w:rsid w:val="00BC79FD"/>
    <w:rsid w:val="00BC7E36"/>
    <w:rsid w:val="00BD1599"/>
    <w:rsid w:val="00BD1C88"/>
    <w:rsid w:val="00BD1CAD"/>
    <w:rsid w:val="00BD2BE0"/>
    <w:rsid w:val="00BD3774"/>
    <w:rsid w:val="00BD3BEB"/>
    <w:rsid w:val="00BD3D28"/>
    <w:rsid w:val="00BD3FCC"/>
    <w:rsid w:val="00BD442F"/>
    <w:rsid w:val="00BD4C7B"/>
    <w:rsid w:val="00BD4DBB"/>
    <w:rsid w:val="00BD5461"/>
    <w:rsid w:val="00BD619E"/>
    <w:rsid w:val="00BD6489"/>
    <w:rsid w:val="00BD660B"/>
    <w:rsid w:val="00BD7553"/>
    <w:rsid w:val="00BD7A23"/>
    <w:rsid w:val="00BE0341"/>
    <w:rsid w:val="00BE0A5E"/>
    <w:rsid w:val="00BE1278"/>
    <w:rsid w:val="00BE1DE1"/>
    <w:rsid w:val="00BE1F21"/>
    <w:rsid w:val="00BE2ABD"/>
    <w:rsid w:val="00BE2D8E"/>
    <w:rsid w:val="00BE31CA"/>
    <w:rsid w:val="00BE3BB7"/>
    <w:rsid w:val="00BE4E2E"/>
    <w:rsid w:val="00BE5039"/>
    <w:rsid w:val="00BE6345"/>
    <w:rsid w:val="00BE6785"/>
    <w:rsid w:val="00BE68A1"/>
    <w:rsid w:val="00BE6BA2"/>
    <w:rsid w:val="00BE6BDC"/>
    <w:rsid w:val="00BE7C45"/>
    <w:rsid w:val="00BF03DD"/>
    <w:rsid w:val="00BF0D54"/>
    <w:rsid w:val="00BF0F88"/>
    <w:rsid w:val="00BF0F9B"/>
    <w:rsid w:val="00BF1469"/>
    <w:rsid w:val="00BF1695"/>
    <w:rsid w:val="00BF1968"/>
    <w:rsid w:val="00BF1FBE"/>
    <w:rsid w:val="00BF2024"/>
    <w:rsid w:val="00BF3EBC"/>
    <w:rsid w:val="00BF472F"/>
    <w:rsid w:val="00BF48C9"/>
    <w:rsid w:val="00BF5C69"/>
    <w:rsid w:val="00BF5E9A"/>
    <w:rsid w:val="00BF6CD1"/>
    <w:rsid w:val="00BF6DC3"/>
    <w:rsid w:val="00BF6FA6"/>
    <w:rsid w:val="00BF701A"/>
    <w:rsid w:val="00BF7120"/>
    <w:rsid w:val="00C00716"/>
    <w:rsid w:val="00C00B69"/>
    <w:rsid w:val="00C00E8E"/>
    <w:rsid w:val="00C01870"/>
    <w:rsid w:val="00C01BE0"/>
    <w:rsid w:val="00C02976"/>
    <w:rsid w:val="00C02B44"/>
    <w:rsid w:val="00C039FF"/>
    <w:rsid w:val="00C03A69"/>
    <w:rsid w:val="00C03B93"/>
    <w:rsid w:val="00C03CFA"/>
    <w:rsid w:val="00C043DF"/>
    <w:rsid w:val="00C05019"/>
    <w:rsid w:val="00C05985"/>
    <w:rsid w:val="00C05997"/>
    <w:rsid w:val="00C06607"/>
    <w:rsid w:val="00C06F39"/>
    <w:rsid w:val="00C06F8B"/>
    <w:rsid w:val="00C07828"/>
    <w:rsid w:val="00C07CA1"/>
    <w:rsid w:val="00C10577"/>
    <w:rsid w:val="00C108F5"/>
    <w:rsid w:val="00C11229"/>
    <w:rsid w:val="00C1158F"/>
    <w:rsid w:val="00C11837"/>
    <w:rsid w:val="00C12A62"/>
    <w:rsid w:val="00C12E50"/>
    <w:rsid w:val="00C13960"/>
    <w:rsid w:val="00C141F1"/>
    <w:rsid w:val="00C14532"/>
    <w:rsid w:val="00C148F9"/>
    <w:rsid w:val="00C155A3"/>
    <w:rsid w:val="00C15C03"/>
    <w:rsid w:val="00C16CAC"/>
    <w:rsid w:val="00C177F3"/>
    <w:rsid w:val="00C17F6D"/>
    <w:rsid w:val="00C20010"/>
    <w:rsid w:val="00C20033"/>
    <w:rsid w:val="00C204DF"/>
    <w:rsid w:val="00C20745"/>
    <w:rsid w:val="00C20F16"/>
    <w:rsid w:val="00C21651"/>
    <w:rsid w:val="00C21751"/>
    <w:rsid w:val="00C21DFC"/>
    <w:rsid w:val="00C221C5"/>
    <w:rsid w:val="00C22E64"/>
    <w:rsid w:val="00C247B1"/>
    <w:rsid w:val="00C248F7"/>
    <w:rsid w:val="00C253D4"/>
    <w:rsid w:val="00C25FF9"/>
    <w:rsid w:val="00C26AE5"/>
    <w:rsid w:val="00C27200"/>
    <w:rsid w:val="00C27822"/>
    <w:rsid w:val="00C27B51"/>
    <w:rsid w:val="00C27BA5"/>
    <w:rsid w:val="00C31484"/>
    <w:rsid w:val="00C31B43"/>
    <w:rsid w:val="00C31EAF"/>
    <w:rsid w:val="00C3242B"/>
    <w:rsid w:val="00C32CD9"/>
    <w:rsid w:val="00C33E6D"/>
    <w:rsid w:val="00C344C3"/>
    <w:rsid w:val="00C34F9D"/>
    <w:rsid w:val="00C35840"/>
    <w:rsid w:val="00C3589A"/>
    <w:rsid w:val="00C35AAA"/>
    <w:rsid w:val="00C36E72"/>
    <w:rsid w:val="00C3714A"/>
    <w:rsid w:val="00C3785C"/>
    <w:rsid w:val="00C37A06"/>
    <w:rsid w:val="00C37BAF"/>
    <w:rsid w:val="00C4041B"/>
    <w:rsid w:val="00C40A7F"/>
    <w:rsid w:val="00C40C64"/>
    <w:rsid w:val="00C416C7"/>
    <w:rsid w:val="00C42C60"/>
    <w:rsid w:val="00C42F18"/>
    <w:rsid w:val="00C43CCC"/>
    <w:rsid w:val="00C440DA"/>
    <w:rsid w:val="00C44426"/>
    <w:rsid w:val="00C4479E"/>
    <w:rsid w:val="00C45049"/>
    <w:rsid w:val="00C47042"/>
    <w:rsid w:val="00C470A2"/>
    <w:rsid w:val="00C47BA1"/>
    <w:rsid w:val="00C50875"/>
    <w:rsid w:val="00C51E89"/>
    <w:rsid w:val="00C52739"/>
    <w:rsid w:val="00C53C94"/>
    <w:rsid w:val="00C53CA9"/>
    <w:rsid w:val="00C542D7"/>
    <w:rsid w:val="00C545BE"/>
    <w:rsid w:val="00C54A61"/>
    <w:rsid w:val="00C54D95"/>
    <w:rsid w:val="00C55314"/>
    <w:rsid w:val="00C553FD"/>
    <w:rsid w:val="00C55D51"/>
    <w:rsid w:val="00C5627B"/>
    <w:rsid w:val="00C56646"/>
    <w:rsid w:val="00C56F81"/>
    <w:rsid w:val="00C60ECD"/>
    <w:rsid w:val="00C61185"/>
    <w:rsid w:val="00C62568"/>
    <w:rsid w:val="00C62C5F"/>
    <w:rsid w:val="00C62FF7"/>
    <w:rsid w:val="00C631D4"/>
    <w:rsid w:val="00C636B9"/>
    <w:rsid w:val="00C641A5"/>
    <w:rsid w:val="00C64A78"/>
    <w:rsid w:val="00C64AB3"/>
    <w:rsid w:val="00C6505B"/>
    <w:rsid w:val="00C65446"/>
    <w:rsid w:val="00C65AA1"/>
    <w:rsid w:val="00C65F57"/>
    <w:rsid w:val="00C6648D"/>
    <w:rsid w:val="00C66AF5"/>
    <w:rsid w:val="00C66C49"/>
    <w:rsid w:val="00C67D6C"/>
    <w:rsid w:val="00C700C0"/>
    <w:rsid w:val="00C70DFF"/>
    <w:rsid w:val="00C70FEC"/>
    <w:rsid w:val="00C711A4"/>
    <w:rsid w:val="00C717AB"/>
    <w:rsid w:val="00C71E18"/>
    <w:rsid w:val="00C74124"/>
    <w:rsid w:val="00C746E7"/>
    <w:rsid w:val="00C7604B"/>
    <w:rsid w:val="00C77350"/>
    <w:rsid w:val="00C77D6F"/>
    <w:rsid w:val="00C77E01"/>
    <w:rsid w:val="00C80BE2"/>
    <w:rsid w:val="00C810F1"/>
    <w:rsid w:val="00C82542"/>
    <w:rsid w:val="00C82AD2"/>
    <w:rsid w:val="00C82E37"/>
    <w:rsid w:val="00C835CF"/>
    <w:rsid w:val="00C8365A"/>
    <w:rsid w:val="00C83CBE"/>
    <w:rsid w:val="00C8442C"/>
    <w:rsid w:val="00C84715"/>
    <w:rsid w:val="00C84816"/>
    <w:rsid w:val="00C84F63"/>
    <w:rsid w:val="00C854D6"/>
    <w:rsid w:val="00C85E3A"/>
    <w:rsid w:val="00C86BE3"/>
    <w:rsid w:val="00C874E7"/>
    <w:rsid w:val="00C87692"/>
    <w:rsid w:val="00C8769E"/>
    <w:rsid w:val="00C90438"/>
    <w:rsid w:val="00C9080C"/>
    <w:rsid w:val="00C921EB"/>
    <w:rsid w:val="00C92960"/>
    <w:rsid w:val="00C92CF9"/>
    <w:rsid w:val="00C93664"/>
    <w:rsid w:val="00C9395A"/>
    <w:rsid w:val="00C93A0A"/>
    <w:rsid w:val="00C93ACC"/>
    <w:rsid w:val="00C93C85"/>
    <w:rsid w:val="00C93F5C"/>
    <w:rsid w:val="00C93F8B"/>
    <w:rsid w:val="00C94971"/>
    <w:rsid w:val="00C9511C"/>
    <w:rsid w:val="00C952C8"/>
    <w:rsid w:val="00C9587E"/>
    <w:rsid w:val="00C96716"/>
    <w:rsid w:val="00CA0CBE"/>
    <w:rsid w:val="00CA1301"/>
    <w:rsid w:val="00CA1DA8"/>
    <w:rsid w:val="00CA2270"/>
    <w:rsid w:val="00CA2698"/>
    <w:rsid w:val="00CA3B24"/>
    <w:rsid w:val="00CA3F1D"/>
    <w:rsid w:val="00CA40FA"/>
    <w:rsid w:val="00CA5004"/>
    <w:rsid w:val="00CA575D"/>
    <w:rsid w:val="00CA5D3C"/>
    <w:rsid w:val="00CA7670"/>
    <w:rsid w:val="00CA7727"/>
    <w:rsid w:val="00CA7AA0"/>
    <w:rsid w:val="00CB0266"/>
    <w:rsid w:val="00CB09BF"/>
    <w:rsid w:val="00CB10BD"/>
    <w:rsid w:val="00CB1294"/>
    <w:rsid w:val="00CB1F18"/>
    <w:rsid w:val="00CB1F58"/>
    <w:rsid w:val="00CB24F9"/>
    <w:rsid w:val="00CB3B9F"/>
    <w:rsid w:val="00CB3CB5"/>
    <w:rsid w:val="00CB409C"/>
    <w:rsid w:val="00CB43A9"/>
    <w:rsid w:val="00CB450D"/>
    <w:rsid w:val="00CB48A6"/>
    <w:rsid w:val="00CB4BEE"/>
    <w:rsid w:val="00CB4BFD"/>
    <w:rsid w:val="00CB519B"/>
    <w:rsid w:val="00CB56BB"/>
    <w:rsid w:val="00CB6394"/>
    <w:rsid w:val="00CB7416"/>
    <w:rsid w:val="00CB74E1"/>
    <w:rsid w:val="00CC0407"/>
    <w:rsid w:val="00CC11A7"/>
    <w:rsid w:val="00CC1593"/>
    <w:rsid w:val="00CC18EE"/>
    <w:rsid w:val="00CC1AD3"/>
    <w:rsid w:val="00CC1CBD"/>
    <w:rsid w:val="00CC1E18"/>
    <w:rsid w:val="00CC20E6"/>
    <w:rsid w:val="00CC316A"/>
    <w:rsid w:val="00CC3736"/>
    <w:rsid w:val="00CC54C4"/>
    <w:rsid w:val="00CC6273"/>
    <w:rsid w:val="00CC6A04"/>
    <w:rsid w:val="00CC6E5C"/>
    <w:rsid w:val="00CC7439"/>
    <w:rsid w:val="00CD01C8"/>
    <w:rsid w:val="00CD0A8C"/>
    <w:rsid w:val="00CD0B3A"/>
    <w:rsid w:val="00CD0D5F"/>
    <w:rsid w:val="00CD1893"/>
    <w:rsid w:val="00CD1CE1"/>
    <w:rsid w:val="00CD2102"/>
    <w:rsid w:val="00CD226D"/>
    <w:rsid w:val="00CD31B0"/>
    <w:rsid w:val="00CD3A5E"/>
    <w:rsid w:val="00CD4BB4"/>
    <w:rsid w:val="00CD521B"/>
    <w:rsid w:val="00CD559E"/>
    <w:rsid w:val="00CD55B2"/>
    <w:rsid w:val="00CD628E"/>
    <w:rsid w:val="00CD682D"/>
    <w:rsid w:val="00CD6DE6"/>
    <w:rsid w:val="00CD7101"/>
    <w:rsid w:val="00CD769B"/>
    <w:rsid w:val="00CD7F9F"/>
    <w:rsid w:val="00CE0063"/>
    <w:rsid w:val="00CE0341"/>
    <w:rsid w:val="00CE0935"/>
    <w:rsid w:val="00CE0A6C"/>
    <w:rsid w:val="00CE0F6B"/>
    <w:rsid w:val="00CE1878"/>
    <w:rsid w:val="00CE2040"/>
    <w:rsid w:val="00CE2930"/>
    <w:rsid w:val="00CE2AC7"/>
    <w:rsid w:val="00CE38FF"/>
    <w:rsid w:val="00CE3C6E"/>
    <w:rsid w:val="00CE3EBA"/>
    <w:rsid w:val="00CE438D"/>
    <w:rsid w:val="00CE663D"/>
    <w:rsid w:val="00CE672C"/>
    <w:rsid w:val="00CE70DC"/>
    <w:rsid w:val="00CF04E6"/>
    <w:rsid w:val="00CF10C8"/>
    <w:rsid w:val="00CF1A99"/>
    <w:rsid w:val="00CF1FBC"/>
    <w:rsid w:val="00CF2474"/>
    <w:rsid w:val="00CF2560"/>
    <w:rsid w:val="00CF2995"/>
    <w:rsid w:val="00CF4109"/>
    <w:rsid w:val="00CF4CE4"/>
    <w:rsid w:val="00CF4D71"/>
    <w:rsid w:val="00CF50A0"/>
    <w:rsid w:val="00CF54C0"/>
    <w:rsid w:val="00CF5943"/>
    <w:rsid w:val="00CF7111"/>
    <w:rsid w:val="00CF71ED"/>
    <w:rsid w:val="00CF72B3"/>
    <w:rsid w:val="00CF7A70"/>
    <w:rsid w:val="00CF7B4F"/>
    <w:rsid w:val="00D00097"/>
    <w:rsid w:val="00D0021A"/>
    <w:rsid w:val="00D008F6"/>
    <w:rsid w:val="00D00930"/>
    <w:rsid w:val="00D0099E"/>
    <w:rsid w:val="00D012AC"/>
    <w:rsid w:val="00D01CEE"/>
    <w:rsid w:val="00D02100"/>
    <w:rsid w:val="00D02206"/>
    <w:rsid w:val="00D02379"/>
    <w:rsid w:val="00D02C3D"/>
    <w:rsid w:val="00D02F71"/>
    <w:rsid w:val="00D06247"/>
    <w:rsid w:val="00D06448"/>
    <w:rsid w:val="00D068EC"/>
    <w:rsid w:val="00D07748"/>
    <w:rsid w:val="00D07802"/>
    <w:rsid w:val="00D07874"/>
    <w:rsid w:val="00D078B9"/>
    <w:rsid w:val="00D07E83"/>
    <w:rsid w:val="00D11549"/>
    <w:rsid w:val="00D11550"/>
    <w:rsid w:val="00D1194F"/>
    <w:rsid w:val="00D127BC"/>
    <w:rsid w:val="00D142F3"/>
    <w:rsid w:val="00D14532"/>
    <w:rsid w:val="00D14A81"/>
    <w:rsid w:val="00D14E26"/>
    <w:rsid w:val="00D154C7"/>
    <w:rsid w:val="00D15A3D"/>
    <w:rsid w:val="00D15CA1"/>
    <w:rsid w:val="00D15E51"/>
    <w:rsid w:val="00D16098"/>
    <w:rsid w:val="00D163CF"/>
    <w:rsid w:val="00D164BF"/>
    <w:rsid w:val="00D16915"/>
    <w:rsid w:val="00D16B67"/>
    <w:rsid w:val="00D17B16"/>
    <w:rsid w:val="00D2033D"/>
    <w:rsid w:val="00D20398"/>
    <w:rsid w:val="00D207B1"/>
    <w:rsid w:val="00D20BA2"/>
    <w:rsid w:val="00D20CF9"/>
    <w:rsid w:val="00D213E6"/>
    <w:rsid w:val="00D21AB7"/>
    <w:rsid w:val="00D228C7"/>
    <w:rsid w:val="00D22C90"/>
    <w:rsid w:val="00D23BC5"/>
    <w:rsid w:val="00D24090"/>
    <w:rsid w:val="00D2524B"/>
    <w:rsid w:val="00D26711"/>
    <w:rsid w:val="00D268B9"/>
    <w:rsid w:val="00D26C7F"/>
    <w:rsid w:val="00D26E7E"/>
    <w:rsid w:val="00D2710A"/>
    <w:rsid w:val="00D27652"/>
    <w:rsid w:val="00D30A9A"/>
    <w:rsid w:val="00D31B02"/>
    <w:rsid w:val="00D31B71"/>
    <w:rsid w:val="00D32309"/>
    <w:rsid w:val="00D32EBB"/>
    <w:rsid w:val="00D3462A"/>
    <w:rsid w:val="00D3501B"/>
    <w:rsid w:val="00D35B5A"/>
    <w:rsid w:val="00D35EC2"/>
    <w:rsid w:val="00D36D09"/>
    <w:rsid w:val="00D37818"/>
    <w:rsid w:val="00D37847"/>
    <w:rsid w:val="00D4050C"/>
    <w:rsid w:val="00D41769"/>
    <w:rsid w:val="00D41B46"/>
    <w:rsid w:val="00D41DDD"/>
    <w:rsid w:val="00D41DFF"/>
    <w:rsid w:val="00D4240F"/>
    <w:rsid w:val="00D43703"/>
    <w:rsid w:val="00D437C8"/>
    <w:rsid w:val="00D446DB"/>
    <w:rsid w:val="00D44FB8"/>
    <w:rsid w:val="00D45863"/>
    <w:rsid w:val="00D461AF"/>
    <w:rsid w:val="00D4630D"/>
    <w:rsid w:val="00D463F5"/>
    <w:rsid w:val="00D470D7"/>
    <w:rsid w:val="00D4784D"/>
    <w:rsid w:val="00D47BD0"/>
    <w:rsid w:val="00D501D3"/>
    <w:rsid w:val="00D50D50"/>
    <w:rsid w:val="00D516C0"/>
    <w:rsid w:val="00D51741"/>
    <w:rsid w:val="00D51A34"/>
    <w:rsid w:val="00D51C93"/>
    <w:rsid w:val="00D51DAB"/>
    <w:rsid w:val="00D51E45"/>
    <w:rsid w:val="00D52EB6"/>
    <w:rsid w:val="00D5312B"/>
    <w:rsid w:val="00D556BC"/>
    <w:rsid w:val="00D558EA"/>
    <w:rsid w:val="00D564CB"/>
    <w:rsid w:val="00D56AE2"/>
    <w:rsid w:val="00D60C3C"/>
    <w:rsid w:val="00D60F0E"/>
    <w:rsid w:val="00D62222"/>
    <w:rsid w:val="00D62B69"/>
    <w:rsid w:val="00D62E47"/>
    <w:rsid w:val="00D64263"/>
    <w:rsid w:val="00D647BE"/>
    <w:rsid w:val="00D66321"/>
    <w:rsid w:val="00D67945"/>
    <w:rsid w:val="00D67A8A"/>
    <w:rsid w:val="00D70887"/>
    <w:rsid w:val="00D709B7"/>
    <w:rsid w:val="00D70FFB"/>
    <w:rsid w:val="00D71166"/>
    <w:rsid w:val="00D7152D"/>
    <w:rsid w:val="00D71990"/>
    <w:rsid w:val="00D719AD"/>
    <w:rsid w:val="00D71B3D"/>
    <w:rsid w:val="00D71C15"/>
    <w:rsid w:val="00D71E43"/>
    <w:rsid w:val="00D72CCC"/>
    <w:rsid w:val="00D72E68"/>
    <w:rsid w:val="00D730BA"/>
    <w:rsid w:val="00D730E2"/>
    <w:rsid w:val="00D74131"/>
    <w:rsid w:val="00D74944"/>
    <w:rsid w:val="00D74D07"/>
    <w:rsid w:val="00D75044"/>
    <w:rsid w:val="00D75B04"/>
    <w:rsid w:val="00D75EC8"/>
    <w:rsid w:val="00D76711"/>
    <w:rsid w:val="00D77391"/>
    <w:rsid w:val="00D800F7"/>
    <w:rsid w:val="00D8018A"/>
    <w:rsid w:val="00D8021B"/>
    <w:rsid w:val="00D803D0"/>
    <w:rsid w:val="00D808A3"/>
    <w:rsid w:val="00D80937"/>
    <w:rsid w:val="00D80D99"/>
    <w:rsid w:val="00D81883"/>
    <w:rsid w:val="00D826D2"/>
    <w:rsid w:val="00D829A1"/>
    <w:rsid w:val="00D83F7A"/>
    <w:rsid w:val="00D84EC5"/>
    <w:rsid w:val="00D852DA"/>
    <w:rsid w:val="00D852E9"/>
    <w:rsid w:val="00D855C4"/>
    <w:rsid w:val="00D85AFD"/>
    <w:rsid w:val="00D85C8C"/>
    <w:rsid w:val="00D870AF"/>
    <w:rsid w:val="00D87958"/>
    <w:rsid w:val="00D87BA1"/>
    <w:rsid w:val="00D87CB1"/>
    <w:rsid w:val="00D90372"/>
    <w:rsid w:val="00D90FED"/>
    <w:rsid w:val="00D91315"/>
    <w:rsid w:val="00D9135D"/>
    <w:rsid w:val="00D91929"/>
    <w:rsid w:val="00D93872"/>
    <w:rsid w:val="00D942DD"/>
    <w:rsid w:val="00D944C1"/>
    <w:rsid w:val="00D951B0"/>
    <w:rsid w:val="00D95451"/>
    <w:rsid w:val="00D95E09"/>
    <w:rsid w:val="00D95F39"/>
    <w:rsid w:val="00D96049"/>
    <w:rsid w:val="00D96BDD"/>
    <w:rsid w:val="00D974B6"/>
    <w:rsid w:val="00D97898"/>
    <w:rsid w:val="00D97C4F"/>
    <w:rsid w:val="00DA0CC6"/>
    <w:rsid w:val="00DA1BBF"/>
    <w:rsid w:val="00DA1FFD"/>
    <w:rsid w:val="00DA2076"/>
    <w:rsid w:val="00DA273F"/>
    <w:rsid w:val="00DA27C7"/>
    <w:rsid w:val="00DA37B7"/>
    <w:rsid w:val="00DA3898"/>
    <w:rsid w:val="00DA3C02"/>
    <w:rsid w:val="00DA4FB4"/>
    <w:rsid w:val="00DA6AD5"/>
    <w:rsid w:val="00DA6BF7"/>
    <w:rsid w:val="00DA6FBA"/>
    <w:rsid w:val="00DA7DEB"/>
    <w:rsid w:val="00DA7E64"/>
    <w:rsid w:val="00DB1061"/>
    <w:rsid w:val="00DB13F9"/>
    <w:rsid w:val="00DB15CB"/>
    <w:rsid w:val="00DB2B23"/>
    <w:rsid w:val="00DB2CB9"/>
    <w:rsid w:val="00DB3AEF"/>
    <w:rsid w:val="00DB4AF7"/>
    <w:rsid w:val="00DB52DA"/>
    <w:rsid w:val="00DB560F"/>
    <w:rsid w:val="00DB5963"/>
    <w:rsid w:val="00DB5D00"/>
    <w:rsid w:val="00DB65F1"/>
    <w:rsid w:val="00DB6742"/>
    <w:rsid w:val="00DB6BF1"/>
    <w:rsid w:val="00DB798C"/>
    <w:rsid w:val="00DB7EDF"/>
    <w:rsid w:val="00DB7F44"/>
    <w:rsid w:val="00DC0A10"/>
    <w:rsid w:val="00DC1103"/>
    <w:rsid w:val="00DC12BD"/>
    <w:rsid w:val="00DC1F0C"/>
    <w:rsid w:val="00DC2B30"/>
    <w:rsid w:val="00DC3721"/>
    <w:rsid w:val="00DC424C"/>
    <w:rsid w:val="00DC5099"/>
    <w:rsid w:val="00DC5226"/>
    <w:rsid w:val="00DC61DE"/>
    <w:rsid w:val="00DC62A2"/>
    <w:rsid w:val="00DC6E88"/>
    <w:rsid w:val="00DD135E"/>
    <w:rsid w:val="00DD1E63"/>
    <w:rsid w:val="00DD260C"/>
    <w:rsid w:val="00DD28BC"/>
    <w:rsid w:val="00DD3855"/>
    <w:rsid w:val="00DD3C81"/>
    <w:rsid w:val="00DD461A"/>
    <w:rsid w:val="00DD511E"/>
    <w:rsid w:val="00DD5376"/>
    <w:rsid w:val="00DD6EAD"/>
    <w:rsid w:val="00DD7932"/>
    <w:rsid w:val="00DE08C5"/>
    <w:rsid w:val="00DE09EE"/>
    <w:rsid w:val="00DE2F00"/>
    <w:rsid w:val="00DE612A"/>
    <w:rsid w:val="00DE6145"/>
    <w:rsid w:val="00DE6187"/>
    <w:rsid w:val="00DE65FC"/>
    <w:rsid w:val="00DE663E"/>
    <w:rsid w:val="00DF1AD1"/>
    <w:rsid w:val="00DF1B95"/>
    <w:rsid w:val="00DF1BAC"/>
    <w:rsid w:val="00DF28A8"/>
    <w:rsid w:val="00DF29A3"/>
    <w:rsid w:val="00DF2F4D"/>
    <w:rsid w:val="00DF31D7"/>
    <w:rsid w:val="00DF526C"/>
    <w:rsid w:val="00DF55F2"/>
    <w:rsid w:val="00DF5B31"/>
    <w:rsid w:val="00DF5C1A"/>
    <w:rsid w:val="00DF5FDA"/>
    <w:rsid w:val="00DF6175"/>
    <w:rsid w:val="00DF65F0"/>
    <w:rsid w:val="00DF7191"/>
    <w:rsid w:val="00DF7DAD"/>
    <w:rsid w:val="00DF7E63"/>
    <w:rsid w:val="00E0079B"/>
    <w:rsid w:val="00E0186E"/>
    <w:rsid w:val="00E01F96"/>
    <w:rsid w:val="00E0221F"/>
    <w:rsid w:val="00E02AEB"/>
    <w:rsid w:val="00E0430F"/>
    <w:rsid w:val="00E04324"/>
    <w:rsid w:val="00E04440"/>
    <w:rsid w:val="00E046B0"/>
    <w:rsid w:val="00E05989"/>
    <w:rsid w:val="00E06331"/>
    <w:rsid w:val="00E0698F"/>
    <w:rsid w:val="00E06CBB"/>
    <w:rsid w:val="00E06E59"/>
    <w:rsid w:val="00E07E3E"/>
    <w:rsid w:val="00E105F9"/>
    <w:rsid w:val="00E11AF4"/>
    <w:rsid w:val="00E1524C"/>
    <w:rsid w:val="00E15531"/>
    <w:rsid w:val="00E158EB"/>
    <w:rsid w:val="00E15F7B"/>
    <w:rsid w:val="00E161B5"/>
    <w:rsid w:val="00E177DA"/>
    <w:rsid w:val="00E178F8"/>
    <w:rsid w:val="00E17E36"/>
    <w:rsid w:val="00E20033"/>
    <w:rsid w:val="00E202A0"/>
    <w:rsid w:val="00E20C52"/>
    <w:rsid w:val="00E20F2C"/>
    <w:rsid w:val="00E214AA"/>
    <w:rsid w:val="00E21697"/>
    <w:rsid w:val="00E2208E"/>
    <w:rsid w:val="00E22588"/>
    <w:rsid w:val="00E22B51"/>
    <w:rsid w:val="00E23DA9"/>
    <w:rsid w:val="00E23EEC"/>
    <w:rsid w:val="00E261E9"/>
    <w:rsid w:val="00E27A28"/>
    <w:rsid w:val="00E27B83"/>
    <w:rsid w:val="00E318E0"/>
    <w:rsid w:val="00E31C79"/>
    <w:rsid w:val="00E320D9"/>
    <w:rsid w:val="00E32571"/>
    <w:rsid w:val="00E33C27"/>
    <w:rsid w:val="00E33E6F"/>
    <w:rsid w:val="00E35150"/>
    <w:rsid w:val="00E3595C"/>
    <w:rsid w:val="00E36F19"/>
    <w:rsid w:val="00E36FA7"/>
    <w:rsid w:val="00E37961"/>
    <w:rsid w:val="00E37B7F"/>
    <w:rsid w:val="00E37EA3"/>
    <w:rsid w:val="00E37F71"/>
    <w:rsid w:val="00E40074"/>
    <w:rsid w:val="00E40350"/>
    <w:rsid w:val="00E405B8"/>
    <w:rsid w:val="00E412E6"/>
    <w:rsid w:val="00E41D24"/>
    <w:rsid w:val="00E41F2B"/>
    <w:rsid w:val="00E420A7"/>
    <w:rsid w:val="00E43B41"/>
    <w:rsid w:val="00E44AD6"/>
    <w:rsid w:val="00E4606A"/>
    <w:rsid w:val="00E46E09"/>
    <w:rsid w:val="00E471D3"/>
    <w:rsid w:val="00E475F4"/>
    <w:rsid w:val="00E525C2"/>
    <w:rsid w:val="00E526C1"/>
    <w:rsid w:val="00E526F4"/>
    <w:rsid w:val="00E52D5F"/>
    <w:rsid w:val="00E52FE7"/>
    <w:rsid w:val="00E53A7E"/>
    <w:rsid w:val="00E53EEF"/>
    <w:rsid w:val="00E53FA2"/>
    <w:rsid w:val="00E54644"/>
    <w:rsid w:val="00E558BA"/>
    <w:rsid w:val="00E56474"/>
    <w:rsid w:val="00E56BD0"/>
    <w:rsid w:val="00E5709E"/>
    <w:rsid w:val="00E57A5B"/>
    <w:rsid w:val="00E60453"/>
    <w:rsid w:val="00E616F4"/>
    <w:rsid w:val="00E62A04"/>
    <w:rsid w:val="00E62A39"/>
    <w:rsid w:val="00E62AC3"/>
    <w:rsid w:val="00E62C5F"/>
    <w:rsid w:val="00E62D75"/>
    <w:rsid w:val="00E6312B"/>
    <w:rsid w:val="00E634B2"/>
    <w:rsid w:val="00E63F90"/>
    <w:rsid w:val="00E65D3B"/>
    <w:rsid w:val="00E6631A"/>
    <w:rsid w:val="00E6658A"/>
    <w:rsid w:val="00E66794"/>
    <w:rsid w:val="00E66CCE"/>
    <w:rsid w:val="00E67358"/>
    <w:rsid w:val="00E6742F"/>
    <w:rsid w:val="00E70A98"/>
    <w:rsid w:val="00E70AE2"/>
    <w:rsid w:val="00E70E19"/>
    <w:rsid w:val="00E720F3"/>
    <w:rsid w:val="00E727EE"/>
    <w:rsid w:val="00E72AA4"/>
    <w:rsid w:val="00E72D5D"/>
    <w:rsid w:val="00E73124"/>
    <w:rsid w:val="00E73F0B"/>
    <w:rsid w:val="00E74007"/>
    <w:rsid w:val="00E7412E"/>
    <w:rsid w:val="00E745A6"/>
    <w:rsid w:val="00E75CDE"/>
    <w:rsid w:val="00E76091"/>
    <w:rsid w:val="00E77724"/>
    <w:rsid w:val="00E801B5"/>
    <w:rsid w:val="00E812FF"/>
    <w:rsid w:val="00E81B91"/>
    <w:rsid w:val="00E830F4"/>
    <w:rsid w:val="00E841D0"/>
    <w:rsid w:val="00E846F9"/>
    <w:rsid w:val="00E8538C"/>
    <w:rsid w:val="00E8568D"/>
    <w:rsid w:val="00E85C05"/>
    <w:rsid w:val="00E85CA4"/>
    <w:rsid w:val="00E85E67"/>
    <w:rsid w:val="00E86136"/>
    <w:rsid w:val="00E86D9A"/>
    <w:rsid w:val="00E87D9F"/>
    <w:rsid w:val="00E904F2"/>
    <w:rsid w:val="00E91056"/>
    <w:rsid w:val="00E917D8"/>
    <w:rsid w:val="00E92329"/>
    <w:rsid w:val="00E92355"/>
    <w:rsid w:val="00E92621"/>
    <w:rsid w:val="00E92F73"/>
    <w:rsid w:val="00E9339C"/>
    <w:rsid w:val="00E93657"/>
    <w:rsid w:val="00E94B03"/>
    <w:rsid w:val="00E958D4"/>
    <w:rsid w:val="00E959BF"/>
    <w:rsid w:val="00E962FD"/>
    <w:rsid w:val="00E97BE2"/>
    <w:rsid w:val="00E97F25"/>
    <w:rsid w:val="00EA07B3"/>
    <w:rsid w:val="00EA26C1"/>
    <w:rsid w:val="00EA2A12"/>
    <w:rsid w:val="00EA2B95"/>
    <w:rsid w:val="00EA2BF2"/>
    <w:rsid w:val="00EA4478"/>
    <w:rsid w:val="00EA5DA7"/>
    <w:rsid w:val="00EA6740"/>
    <w:rsid w:val="00EA69B6"/>
    <w:rsid w:val="00EA7403"/>
    <w:rsid w:val="00EA777B"/>
    <w:rsid w:val="00EB1A7F"/>
    <w:rsid w:val="00EB1F01"/>
    <w:rsid w:val="00EB4165"/>
    <w:rsid w:val="00EB43B0"/>
    <w:rsid w:val="00EB47DF"/>
    <w:rsid w:val="00EB5F22"/>
    <w:rsid w:val="00EB5F93"/>
    <w:rsid w:val="00EB6788"/>
    <w:rsid w:val="00EB6F0C"/>
    <w:rsid w:val="00EC096A"/>
    <w:rsid w:val="00EC117A"/>
    <w:rsid w:val="00EC2D43"/>
    <w:rsid w:val="00EC3E62"/>
    <w:rsid w:val="00EC5ADB"/>
    <w:rsid w:val="00EC687D"/>
    <w:rsid w:val="00EC6DB1"/>
    <w:rsid w:val="00ED06DD"/>
    <w:rsid w:val="00ED0858"/>
    <w:rsid w:val="00ED0C6B"/>
    <w:rsid w:val="00ED0F42"/>
    <w:rsid w:val="00ED134A"/>
    <w:rsid w:val="00ED247C"/>
    <w:rsid w:val="00ED2FF0"/>
    <w:rsid w:val="00ED3499"/>
    <w:rsid w:val="00ED4FC0"/>
    <w:rsid w:val="00ED5CA8"/>
    <w:rsid w:val="00ED6AA1"/>
    <w:rsid w:val="00ED6DE4"/>
    <w:rsid w:val="00ED70A8"/>
    <w:rsid w:val="00ED737B"/>
    <w:rsid w:val="00ED75ED"/>
    <w:rsid w:val="00ED77E7"/>
    <w:rsid w:val="00EE07AE"/>
    <w:rsid w:val="00EE1402"/>
    <w:rsid w:val="00EE15C0"/>
    <w:rsid w:val="00EE1C22"/>
    <w:rsid w:val="00EE2686"/>
    <w:rsid w:val="00EE3583"/>
    <w:rsid w:val="00EE3781"/>
    <w:rsid w:val="00EE3AEC"/>
    <w:rsid w:val="00EE3C2A"/>
    <w:rsid w:val="00EE3DBB"/>
    <w:rsid w:val="00EE4B01"/>
    <w:rsid w:val="00EE4E01"/>
    <w:rsid w:val="00EE508C"/>
    <w:rsid w:val="00EE5451"/>
    <w:rsid w:val="00EE5E4D"/>
    <w:rsid w:val="00EE671A"/>
    <w:rsid w:val="00EE72C5"/>
    <w:rsid w:val="00EE75EE"/>
    <w:rsid w:val="00EF0ABE"/>
    <w:rsid w:val="00EF1832"/>
    <w:rsid w:val="00EF198E"/>
    <w:rsid w:val="00EF3013"/>
    <w:rsid w:val="00EF42D3"/>
    <w:rsid w:val="00EF4475"/>
    <w:rsid w:val="00EF4873"/>
    <w:rsid w:val="00EF4BFB"/>
    <w:rsid w:val="00EF5465"/>
    <w:rsid w:val="00EF5710"/>
    <w:rsid w:val="00EF5856"/>
    <w:rsid w:val="00EF5A28"/>
    <w:rsid w:val="00EF5D66"/>
    <w:rsid w:val="00EF5F5B"/>
    <w:rsid w:val="00EF6317"/>
    <w:rsid w:val="00EF6707"/>
    <w:rsid w:val="00EF6A55"/>
    <w:rsid w:val="00EF6EE6"/>
    <w:rsid w:val="00EF735E"/>
    <w:rsid w:val="00EF76F7"/>
    <w:rsid w:val="00F012FF"/>
    <w:rsid w:val="00F01759"/>
    <w:rsid w:val="00F01BCD"/>
    <w:rsid w:val="00F0272F"/>
    <w:rsid w:val="00F0282D"/>
    <w:rsid w:val="00F02C1F"/>
    <w:rsid w:val="00F02DF8"/>
    <w:rsid w:val="00F03243"/>
    <w:rsid w:val="00F03253"/>
    <w:rsid w:val="00F03322"/>
    <w:rsid w:val="00F03C69"/>
    <w:rsid w:val="00F04887"/>
    <w:rsid w:val="00F05443"/>
    <w:rsid w:val="00F06329"/>
    <w:rsid w:val="00F0684B"/>
    <w:rsid w:val="00F07484"/>
    <w:rsid w:val="00F07532"/>
    <w:rsid w:val="00F07E5E"/>
    <w:rsid w:val="00F1105A"/>
    <w:rsid w:val="00F120D2"/>
    <w:rsid w:val="00F12BC0"/>
    <w:rsid w:val="00F13FA0"/>
    <w:rsid w:val="00F14322"/>
    <w:rsid w:val="00F1481E"/>
    <w:rsid w:val="00F14BD5"/>
    <w:rsid w:val="00F1518D"/>
    <w:rsid w:val="00F15853"/>
    <w:rsid w:val="00F160FA"/>
    <w:rsid w:val="00F1691F"/>
    <w:rsid w:val="00F16C5F"/>
    <w:rsid w:val="00F17188"/>
    <w:rsid w:val="00F178AA"/>
    <w:rsid w:val="00F17935"/>
    <w:rsid w:val="00F17C42"/>
    <w:rsid w:val="00F17F4F"/>
    <w:rsid w:val="00F200EA"/>
    <w:rsid w:val="00F203E3"/>
    <w:rsid w:val="00F20497"/>
    <w:rsid w:val="00F20D90"/>
    <w:rsid w:val="00F22128"/>
    <w:rsid w:val="00F229EC"/>
    <w:rsid w:val="00F2326D"/>
    <w:rsid w:val="00F235B9"/>
    <w:rsid w:val="00F2452F"/>
    <w:rsid w:val="00F24AD7"/>
    <w:rsid w:val="00F24E08"/>
    <w:rsid w:val="00F24E41"/>
    <w:rsid w:val="00F255C0"/>
    <w:rsid w:val="00F25FBC"/>
    <w:rsid w:val="00F2657C"/>
    <w:rsid w:val="00F27267"/>
    <w:rsid w:val="00F27B67"/>
    <w:rsid w:val="00F303E7"/>
    <w:rsid w:val="00F30413"/>
    <w:rsid w:val="00F31CD6"/>
    <w:rsid w:val="00F32321"/>
    <w:rsid w:val="00F328EC"/>
    <w:rsid w:val="00F33551"/>
    <w:rsid w:val="00F33F9F"/>
    <w:rsid w:val="00F35320"/>
    <w:rsid w:val="00F353AB"/>
    <w:rsid w:val="00F35906"/>
    <w:rsid w:val="00F35E4E"/>
    <w:rsid w:val="00F366EE"/>
    <w:rsid w:val="00F3718B"/>
    <w:rsid w:val="00F378FE"/>
    <w:rsid w:val="00F37D92"/>
    <w:rsid w:val="00F40C8B"/>
    <w:rsid w:val="00F41E56"/>
    <w:rsid w:val="00F41FE9"/>
    <w:rsid w:val="00F42756"/>
    <w:rsid w:val="00F42781"/>
    <w:rsid w:val="00F42BB6"/>
    <w:rsid w:val="00F42FAF"/>
    <w:rsid w:val="00F443D4"/>
    <w:rsid w:val="00F446C6"/>
    <w:rsid w:val="00F44704"/>
    <w:rsid w:val="00F44855"/>
    <w:rsid w:val="00F45059"/>
    <w:rsid w:val="00F45B95"/>
    <w:rsid w:val="00F4712E"/>
    <w:rsid w:val="00F47494"/>
    <w:rsid w:val="00F47C3B"/>
    <w:rsid w:val="00F47DF2"/>
    <w:rsid w:val="00F50F1E"/>
    <w:rsid w:val="00F50F2B"/>
    <w:rsid w:val="00F512B7"/>
    <w:rsid w:val="00F548D8"/>
    <w:rsid w:val="00F54C07"/>
    <w:rsid w:val="00F54ED9"/>
    <w:rsid w:val="00F552CD"/>
    <w:rsid w:val="00F5547C"/>
    <w:rsid w:val="00F55CB9"/>
    <w:rsid w:val="00F561D4"/>
    <w:rsid w:val="00F57612"/>
    <w:rsid w:val="00F57EB3"/>
    <w:rsid w:val="00F57F68"/>
    <w:rsid w:val="00F60B3D"/>
    <w:rsid w:val="00F60B4C"/>
    <w:rsid w:val="00F60CAB"/>
    <w:rsid w:val="00F61AFC"/>
    <w:rsid w:val="00F627F9"/>
    <w:rsid w:val="00F62B80"/>
    <w:rsid w:val="00F63088"/>
    <w:rsid w:val="00F6324B"/>
    <w:rsid w:val="00F635C2"/>
    <w:rsid w:val="00F64EC7"/>
    <w:rsid w:val="00F65B41"/>
    <w:rsid w:val="00F667A2"/>
    <w:rsid w:val="00F66EE5"/>
    <w:rsid w:val="00F704D2"/>
    <w:rsid w:val="00F70711"/>
    <w:rsid w:val="00F70EE0"/>
    <w:rsid w:val="00F71104"/>
    <w:rsid w:val="00F719DC"/>
    <w:rsid w:val="00F71B75"/>
    <w:rsid w:val="00F729B2"/>
    <w:rsid w:val="00F72BBE"/>
    <w:rsid w:val="00F731B8"/>
    <w:rsid w:val="00F73509"/>
    <w:rsid w:val="00F73DAD"/>
    <w:rsid w:val="00F73ECA"/>
    <w:rsid w:val="00F74978"/>
    <w:rsid w:val="00F74E4D"/>
    <w:rsid w:val="00F755C0"/>
    <w:rsid w:val="00F75D67"/>
    <w:rsid w:val="00F75F74"/>
    <w:rsid w:val="00F76926"/>
    <w:rsid w:val="00F77363"/>
    <w:rsid w:val="00F77B9B"/>
    <w:rsid w:val="00F77D81"/>
    <w:rsid w:val="00F8082C"/>
    <w:rsid w:val="00F80E48"/>
    <w:rsid w:val="00F80F14"/>
    <w:rsid w:val="00F81181"/>
    <w:rsid w:val="00F81551"/>
    <w:rsid w:val="00F81967"/>
    <w:rsid w:val="00F81AE9"/>
    <w:rsid w:val="00F81CCB"/>
    <w:rsid w:val="00F81FB6"/>
    <w:rsid w:val="00F82A08"/>
    <w:rsid w:val="00F82B1D"/>
    <w:rsid w:val="00F84037"/>
    <w:rsid w:val="00F87357"/>
    <w:rsid w:val="00F875DE"/>
    <w:rsid w:val="00F90BD6"/>
    <w:rsid w:val="00F923A9"/>
    <w:rsid w:val="00F924FB"/>
    <w:rsid w:val="00F92C54"/>
    <w:rsid w:val="00F93873"/>
    <w:rsid w:val="00F94E8D"/>
    <w:rsid w:val="00F957CA"/>
    <w:rsid w:val="00F96D5A"/>
    <w:rsid w:val="00F974A1"/>
    <w:rsid w:val="00F97A59"/>
    <w:rsid w:val="00F97BE8"/>
    <w:rsid w:val="00FA0218"/>
    <w:rsid w:val="00FA0E5B"/>
    <w:rsid w:val="00FA11A0"/>
    <w:rsid w:val="00FA1256"/>
    <w:rsid w:val="00FA1586"/>
    <w:rsid w:val="00FA1B4A"/>
    <w:rsid w:val="00FA1CEC"/>
    <w:rsid w:val="00FA2209"/>
    <w:rsid w:val="00FA2359"/>
    <w:rsid w:val="00FA2761"/>
    <w:rsid w:val="00FA2C53"/>
    <w:rsid w:val="00FA30C7"/>
    <w:rsid w:val="00FA4037"/>
    <w:rsid w:val="00FA4B99"/>
    <w:rsid w:val="00FA4BA5"/>
    <w:rsid w:val="00FA4C33"/>
    <w:rsid w:val="00FA542C"/>
    <w:rsid w:val="00FA571B"/>
    <w:rsid w:val="00FA5D5C"/>
    <w:rsid w:val="00FA7171"/>
    <w:rsid w:val="00FA7352"/>
    <w:rsid w:val="00FA758B"/>
    <w:rsid w:val="00FA7C71"/>
    <w:rsid w:val="00FB01D5"/>
    <w:rsid w:val="00FB0A0B"/>
    <w:rsid w:val="00FB16B2"/>
    <w:rsid w:val="00FB1995"/>
    <w:rsid w:val="00FB377C"/>
    <w:rsid w:val="00FB46EE"/>
    <w:rsid w:val="00FB4907"/>
    <w:rsid w:val="00FB4CB7"/>
    <w:rsid w:val="00FB50F0"/>
    <w:rsid w:val="00FB5E68"/>
    <w:rsid w:val="00FB7814"/>
    <w:rsid w:val="00FB7D2E"/>
    <w:rsid w:val="00FC0363"/>
    <w:rsid w:val="00FC0AAA"/>
    <w:rsid w:val="00FC1595"/>
    <w:rsid w:val="00FC1D88"/>
    <w:rsid w:val="00FC1DDF"/>
    <w:rsid w:val="00FC2176"/>
    <w:rsid w:val="00FC23B9"/>
    <w:rsid w:val="00FC2B12"/>
    <w:rsid w:val="00FC365C"/>
    <w:rsid w:val="00FC376F"/>
    <w:rsid w:val="00FC3FAE"/>
    <w:rsid w:val="00FC41FA"/>
    <w:rsid w:val="00FC4298"/>
    <w:rsid w:val="00FC444D"/>
    <w:rsid w:val="00FC4E93"/>
    <w:rsid w:val="00FC52B0"/>
    <w:rsid w:val="00FC5DE2"/>
    <w:rsid w:val="00FC610D"/>
    <w:rsid w:val="00FC63C7"/>
    <w:rsid w:val="00FC68BA"/>
    <w:rsid w:val="00FC6CD0"/>
    <w:rsid w:val="00FC7072"/>
    <w:rsid w:val="00FC7C2E"/>
    <w:rsid w:val="00FD0F5A"/>
    <w:rsid w:val="00FD152F"/>
    <w:rsid w:val="00FD18CD"/>
    <w:rsid w:val="00FD1D15"/>
    <w:rsid w:val="00FD2513"/>
    <w:rsid w:val="00FD2B75"/>
    <w:rsid w:val="00FD2DF2"/>
    <w:rsid w:val="00FD2FE0"/>
    <w:rsid w:val="00FD3C2D"/>
    <w:rsid w:val="00FD3D49"/>
    <w:rsid w:val="00FD3EFB"/>
    <w:rsid w:val="00FD45C1"/>
    <w:rsid w:val="00FD4F53"/>
    <w:rsid w:val="00FD53F6"/>
    <w:rsid w:val="00FD5444"/>
    <w:rsid w:val="00FD5D25"/>
    <w:rsid w:val="00FD603D"/>
    <w:rsid w:val="00FE2CEE"/>
    <w:rsid w:val="00FE3705"/>
    <w:rsid w:val="00FE37F7"/>
    <w:rsid w:val="00FE3C6B"/>
    <w:rsid w:val="00FE49AC"/>
    <w:rsid w:val="00FE4AF7"/>
    <w:rsid w:val="00FE5B39"/>
    <w:rsid w:val="00FF0073"/>
    <w:rsid w:val="00FF0A10"/>
    <w:rsid w:val="00FF0FEE"/>
    <w:rsid w:val="00FF10C3"/>
    <w:rsid w:val="00FF29A7"/>
    <w:rsid w:val="00FF2BFE"/>
    <w:rsid w:val="00FF3288"/>
    <w:rsid w:val="00FF35FA"/>
    <w:rsid w:val="00FF3671"/>
    <w:rsid w:val="00FF4321"/>
    <w:rsid w:val="00FF4C16"/>
    <w:rsid w:val="00FF4E7C"/>
    <w:rsid w:val="00FF5D85"/>
    <w:rsid w:val="00FF5E23"/>
    <w:rsid w:val="00FF65CA"/>
    <w:rsid w:val="00FF6839"/>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EEA81D2"/>
  <w15:docId w15:val="{E131A372-629F-4947-882F-39B12069BC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sz w:val="22"/>
        <w:szCs w:val="22"/>
        <w:lang w:val="it-IT" w:eastAsia="it-IT"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lsdException w:name="annotation reference" w:semiHidden="1" w:unhideWhenUsed="1"/>
    <w:lsdException w:name="line number" w:semiHidden="1" w:unhideWhenUsed="1"/>
    <w:lsdException w:name="page number" w:lock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locked="1" w:uiPriority="0"/>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822BE1"/>
    <w:pPr>
      <w:spacing w:after="200" w:line="276" w:lineRule="auto"/>
    </w:pPr>
    <w:rPr>
      <w:rFonts w:ascii="Arial" w:hAnsi="Arial" w:cs="Arial"/>
      <w:lang w:eastAsia="en-US"/>
    </w:rPr>
  </w:style>
  <w:style w:type="paragraph" w:styleId="Titolo1">
    <w:name w:val="heading 1"/>
    <w:basedOn w:val="Normale"/>
    <w:next w:val="Normale"/>
    <w:link w:val="Titolo1Carattere"/>
    <w:qFormat/>
    <w:rsid w:val="00F446C6"/>
    <w:pPr>
      <w:keepNext/>
      <w:keepLines/>
      <w:spacing w:before="480" w:after="0"/>
      <w:outlineLvl w:val="0"/>
    </w:pPr>
    <w:rPr>
      <w:rFonts w:ascii="Cambria" w:eastAsia="Times New Roman" w:hAnsi="Cambria"/>
      <w:b/>
      <w:bCs/>
      <w:color w:val="365F91"/>
      <w:sz w:val="28"/>
      <w:szCs w:val="28"/>
    </w:rPr>
  </w:style>
  <w:style w:type="paragraph" w:styleId="Titolo2">
    <w:name w:val="heading 2"/>
    <w:basedOn w:val="Normale"/>
    <w:next w:val="Normale"/>
    <w:link w:val="Titolo2Carattere"/>
    <w:qFormat/>
    <w:rsid w:val="00E32571"/>
    <w:pPr>
      <w:keepNext/>
      <w:keepLines/>
      <w:spacing w:before="200" w:after="0"/>
      <w:outlineLvl w:val="1"/>
    </w:pPr>
    <w:rPr>
      <w:rFonts w:ascii="Cambria" w:eastAsia="Times New Roman" w:hAnsi="Cambria"/>
      <w:b/>
      <w:bCs/>
      <w:color w:val="4F81BD"/>
      <w:sz w:val="26"/>
      <w:szCs w:val="26"/>
    </w:rPr>
  </w:style>
  <w:style w:type="paragraph" w:styleId="Titolo3">
    <w:name w:val="heading 3"/>
    <w:basedOn w:val="Normale"/>
    <w:next w:val="Normale"/>
    <w:link w:val="Titolo3Carattere"/>
    <w:qFormat/>
    <w:rsid w:val="00092E6B"/>
    <w:pPr>
      <w:keepNext/>
      <w:keepLines/>
      <w:spacing w:before="200" w:after="0"/>
      <w:outlineLvl w:val="2"/>
    </w:pPr>
    <w:rPr>
      <w:rFonts w:ascii="Cambria" w:eastAsia="Times New Roman" w:hAnsi="Cambria"/>
      <w:b/>
      <w:bCs/>
      <w:color w:val="4F81BD"/>
    </w:rPr>
  </w:style>
  <w:style w:type="paragraph" w:styleId="Titolo4">
    <w:name w:val="heading 4"/>
    <w:basedOn w:val="Normale"/>
    <w:next w:val="Normale"/>
    <w:link w:val="Titolo4Carattere"/>
    <w:unhideWhenUsed/>
    <w:qFormat/>
    <w:locked/>
    <w:rsid w:val="008C7508"/>
    <w:pPr>
      <w:keepNext/>
      <w:keepLines/>
      <w:spacing w:before="200" w:after="0"/>
      <w:outlineLvl w:val="3"/>
    </w:pPr>
    <w:rPr>
      <w:rFonts w:asciiTheme="majorHAnsi" w:eastAsiaTheme="majorEastAsia" w:hAnsiTheme="majorHAnsi" w:cstheme="majorBidi"/>
      <w:b/>
      <w:bCs/>
      <w:i/>
      <w:iCs/>
      <w:color w:val="4F81BD" w:themeColor="accent1"/>
    </w:rPr>
  </w:style>
  <w:style w:type="paragraph" w:styleId="Titolo5">
    <w:name w:val="heading 5"/>
    <w:basedOn w:val="Normale"/>
    <w:next w:val="Normale"/>
    <w:link w:val="Titolo5Carattere"/>
    <w:unhideWhenUsed/>
    <w:qFormat/>
    <w:locked/>
    <w:rsid w:val="008C7508"/>
    <w:pPr>
      <w:keepNext/>
      <w:keepLines/>
      <w:spacing w:before="200" w:after="0"/>
      <w:outlineLvl w:val="4"/>
    </w:pPr>
    <w:rPr>
      <w:rFonts w:asciiTheme="majorHAnsi" w:eastAsiaTheme="majorEastAsia" w:hAnsiTheme="majorHAnsi" w:cstheme="majorBidi"/>
      <w:color w:val="243F60" w:themeColor="accent1" w:themeShade="7F"/>
    </w:rPr>
  </w:style>
  <w:style w:type="paragraph" w:styleId="Titolo6">
    <w:name w:val="heading 6"/>
    <w:basedOn w:val="Normale"/>
    <w:next w:val="Normale"/>
    <w:link w:val="Titolo6Carattere"/>
    <w:qFormat/>
    <w:locked/>
    <w:rsid w:val="005C042E"/>
    <w:pPr>
      <w:keepNext/>
      <w:spacing w:after="0" w:line="240" w:lineRule="auto"/>
      <w:jc w:val="center"/>
      <w:outlineLvl w:val="5"/>
    </w:pPr>
    <w:rPr>
      <w:rFonts w:ascii="Times New Roman" w:eastAsia="Times New Roman" w:hAnsi="Times New Roman"/>
      <w:b/>
      <w:sz w:val="28"/>
      <w:szCs w:val="20"/>
      <w:lang w:eastAsia="it-IT"/>
    </w:rPr>
  </w:style>
  <w:style w:type="paragraph" w:styleId="Titolo7">
    <w:name w:val="heading 7"/>
    <w:basedOn w:val="Normale"/>
    <w:next w:val="Normale"/>
    <w:link w:val="Titolo7Carattere"/>
    <w:qFormat/>
    <w:locked/>
    <w:rsid w:val="005C042E"/>
    <w:pPr>
      <w:keepNext/>
      <w:autoSpaceDE w:val="0"/>
      <w:autoSpaceDN w:val="0"/>
      <w:adjustRightInd w:val="0"/>
      <w:spacing w:after="0" w:line="240" w:lineRule="auto"/>
      <w:ind w:left="360"/>
      <w:jc w:val="center"/>
      <w:outlineLvl w:val="6"/>
    </w:pPr>
    <w:rPr>
      <w:rFonts w:ascii="Times New Roman" w:eastAsia="Times New Roman" w:hAnsi="Times New Roman"/>
      <w:b/>
      <w:sz w:val="28"/>
      <w:szCs w:val="20"/>
      <w:lang w:eastAsia="it-IT"/>
    </w:rPr>
  </w:style>
  <w:style w:type="paragraph" w:styleId="Titolo8">
    <w:name w:val="heading 8"/>
    <w:basedOn w:val="Normale"/>
    <w:next w:val="Normale"/>
    <w:link w:val="Titolo8Carattere"/>
    <w:qFormat/>
    <w:locked/>
    <w:rsid w:val="005C042E"/>
    <w:pPr>
      <w:keepNext/>
      <w:spacing w:after="0" w:line="240" w:lineRule="auto"/>
      <w:jc w:val="center"/>
      <w:outlineLvl w:val="7"/>
    </w:pPr>
    <w:rPr>
      <w:rFonts w:ascii="Times New Roman" w:eastAsia="Times New Roman" w:hAnsi="Times New Roman"/>
      <w:b/>
      <w:bCs/>
      <w:sz w:val="28"/>
      <w:szCs w:val="20"/>
      <w:lang w:eastAsia="it-IT"/>
    </w:rPr>
  </w:style>
  <w:style w:type="paragraph" w:styleId="Titolo9">
    <w:name w:val="heading 9"/>
    <w:basedOn w:val="Normale"/>
    <w:next w:val="Normale"/>
    <w:link w:val="Titolo9Carattere"/>
    <w:qFormat/>
    <w:locked/>
    <w:rsid w:val="005C042E"/>
    <w:pPr>
      <w:keepNext/>
      <w:spacing w:after="0" w:line="240" w:lineRule="auto"/>
      <w:jc w:val="center"/>
      <w:outlineLvl w:val="8"/>
    </w:pPr>
    <w:rPr>
      <w:rFonts w:ascii="Times New Roman" w:eastAsia="Times New Roman" w:hAnsi="Times New Roman"/>
      <w:b/>
      <w:bCs/>
      <w:sz w:val="28"/>
      <w:szCs w:val="20"/>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locked/>
    <w:rsid w:val="00F446C6"/>
    <w:rPr>
      <w:rFonts w:ascii="Cambria" w:hAnsi="Cambria" w:cs="Times New Roman"/>
      <w:b/>
      <w:bCs/>
      <w:color w:val="365F91"/>
      <w:sz w:val="28"/>
      <w:szCs w:val="28"/>
    </w:rPr>
  </w:style>
  <w:style w:type="character" w:customStyle="1" w:styleId="Titolo2Carattere">
    <w:name w:val="Titolo 2 Carattere"/>
    <w:basedOn w:val="Carpredefinitoparagrafo"/>
    <w:link w:val="Titolo2"/>
    <w:locked/>
    <w:rsid w:val="00E32571"/>
    <w:rPr>
      <w:rFonts w:ascii="Cambria" w:hAnsi="Cambria" w:cs="Times New Roman"/>
      <w:b/>
      <w:bCs/>
      <w:color w:val="4F81BD"/>
      <w:sz w:val="26"/>
      <w:szCs w:val="26"/>
    </w:rPr>
  </w:style>
  <w:style w:type="character" w:customStyle="1" w:styleId="Titolo3Carattere">
    <w:name w:val="Titolo 3 Carattere"/>
    <w:basedOn w:val="Carpredefinitoparagrafo"/>
    <w:link w:val="Titolo3"/>
    <w:locked/>
    <w:rsid w:val="00092E6B"/>
    <w:rPr>
      <w:rFonts w:ascii="Cambria" w:hAnsi="Cambria" w:cs="Times New Roman"/>
      <w:b/>
      <w:bCs/>
      <w:color w:val="4F81BD"/>
    </w:rPr>
  </w:style>
  <w:style w:type="character" w:customStyle="1" w:styleId="Titolo4Carattere">
    <w:name w:val="Titolo 4 Carattere"/>
    <w:basedOn w:val="Carpredefinitoparagrafo"/>
    <w:link w:val="Titolo4"/>
    <w:rsid w:val="008C7508"/>
    <w:rPr>
      <w:rFonts w:asciiTheme="majorHAnsi" w:eastAsiaTheme="majorEastAsia" w:hAnsiTheme="majorHAnsi" w:cstheme="majorBidi"/>
      <w:b/>
      <w:bCs/>
      <w:i/>
      <w:iCs/>
      <w:color w:val="4F81BD" w:themeColor="accent1"/>
      <w:lang w:eastAsia="en-US"/>
    </w:rPr>
  </w:style>
  <w:style w:type="character" w:customStyle="1" w:styleId="Titolo5Carattere">
    <w:name w:val="Titolo 5 Carattere"/>
    <w:basedOn w:val="Carpredefinitoparagrafo"/>
    <w:link w:val="Titolo5"/>
    <w:rsid w:val="008C7508"/>
    <w:rPr>
      <w:rFonts w:asciiTheme="majorHAnsi" w:eastAsiaTheme="majorEastAsia" w:hAnsiTheme="majorHAnsi" w:cstheme="majorBidi"/>
      <w:color w:val="243F60" w:themeColor="accent1" w:themeShade="7F"/>
      <w:lang w:eastAsia="en-US"/>
    </w:rPr>
  </w:style>
  <w:style w:type="character" w:customStyle="1" w:styleId="Titolo6Carattere">
    <w:name w:val="Titolo 6 Carattere"/>
    <w:basedOn w:val="Carpredefinitoparagrafo"/>
    <w:link w:val="Titolo6"/>
    <w:rsid w:val="005C042E"/>
    <w:rPr>
      <w:rFonts w:ascii="Times New Roman" w:eastAsia="Times New Roman" w:hAnsi="Times New Roman"/>
      <w:b/>
      <w:sz w:val="28"/>
      <w:szCs w:val="20"/>
    </w:rPr>
  </w:style>
  <w:style w:type="character" w:customStyle="1" w:styleId="Titolo7Carattere">
    <w:name w:val="Titolo 7 Carattere"/>
    <w:basedOn w:val="Carpredefinitoparagrafo"/>
    <w:link w:val="Titolo7"/>
    <w:rsid w:val="005C042E"/>
    <w:rPr>
      <w:rFonts w:ascii="Times New Roman" w:eastAsia="Times New Roman" w:hAnsi="Times New Roman"/>
      <w:b/>
      <w:sz w:val="28"/>
      <w:szCs w:val="20"/>
    </w:rPr>
  </w:style>
  <w:style w:type="character" w:customStyle="1" w:styleId="Titolo8Carattere">
    <w:name w:val="Titolo 8 Carattere"/>
    <w:basedOn w:val="Carpredefinitoparagrafo"/>
    <w:link w:val="Titolo8"/>
    <w:rsid w:val="005C042E"/>
    <w:rPr>
      <w:rFonts w:ascii="Times New Roman" w:eastAsia="Times New Roman" w:hAnsi="Times New Roman"/>
      <w:b/>
      <w:bCs/>
      <w:sz w:val="28"/>
      <w:szCs w:val="20"/>
    </w:rPr>
  </w:style>
  <w:style w:type="character" w:customStyle="1" w:styleId="Titolo9Carattere">
    <w:name w:val="Titolo 9 Carattere"/>
    <w:basedOn w:val="Carpredefinitoparagrafo"/>
    <w:link w:val="Titolo9"/>
    <w:rsid w:val="005C042E"/>
    <w:rPr>
      <w:rFonts w:ascii="Times New Roman" w:eastAsia="Times New Roman" w:hAnsi="Times New Roman"/>
      <w:b/>
      <w:bCs/>
      <w:sz w:val="28"/>
      <w:szCs w:val="20"/>
    </w:rPr>
  </w:style>
  <w:style w:type="paragraph" w:styleId="Testofumetto">
    <w:name w:val="Balloon Text"/>
    <w:basedOn w:val="Normale"/>
    <w:link w:val="TestofumettoCarattere"/>
    <w:uiPriority w:val="99"/>
    <w:semiHidden/>
    <w:rsid w:val="00E37EA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locked/>
    <w:rsid w:val="00E37EA3"/>
    <w:rPr>
      <w:rFonts w:ascii="Tahoma" w:hAnsi="Tahoma" w:cs="Tahoma"/>
      <w:sz w:val="16"/>
      <w:szCs w:val="16"/>
    </w:rPr>
  </w:style>
  <w:style w:type="paragraph" w:styleId="Testonotaapidipagina">
    <w:name w:val="footnote text"/>
    <w:basedOn w:val="Normale"/>
    <w:link w:val="TestonotaapidipaginaCarattere"/>
    <w:semiHidden/>
    <w:rsid w:val="00E37EA3"/>
    <w:pPr>
      <w:spacing w:after="0" w:line="240" w:lineRule="auto"/>
    </w:pPr>
    <w:rPr>
      <w:rFonts w:ascii="Times New Roman" w:eastAsia="Times New Roman" w:hAnsi="Times New Roman"/>
      <w:sz w:val="20"/>
      <w:szCs w:val="20"/>
      <w:lang w:eastAsia="it-IT"/>
    </w:rPr>
  </w:style>
  <w:style w:type="character" w:customStyle="1" w:styleId="TestonotaapidipaginaCarattere">
    <w:name w:val="Testo nota a piè di pagina Carattere"/>
    <w:basedOn w:val="Carpredefinitoparagrafo"/>
    <w:link w:val="Testonotaapidipagina"/>
    <w:semiHidden/>
    <w:locked/>
    <w:rsid w:val="00E37EA3"/>
    <w:rPr>
      <w:rFonts w:ascii="Times New Roman" w:hAnsi="Times New Roman" w:cs="Times New Roman"/>
      <w:sz w:val="20"/>
      <w:szCs w:val="20"/>
      <w:lang w:eastAsia="it-IT"/>
    </w:rPr>
  </w:style>
  <w:style w:type="character" w:styleId="Rimandonotaapidipagina">
    <w:name w:val="footnote reference"/>
    <w:basedOn w:val="Carpredefinitoparagrafo"/>
    <w:uiPriority w:val="99"/>
    <w:semiHidden/>
    <w:rsid w:val="00E37EA3"/>
    <w:rPr>
      <w:rFonts w:cs="Times New Roman"/>
      <w:vertAlign w:val="superscript"/>
    </w:rPr>
  </w:style>
  <w:style w:type="paragraph" w:styleId="Intestazione">
    <w:name w:val="header"/>
    <w:basedOn w:val="Normale"/>
    <w:link w:val="IntestazioneCarattere"/>
    <w:uiPriority w:val="99"/>
    <w:rsid w:val="00E37EA3"/>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locked/>
    <w:rsid w:val="00E37EA3"/>
    <w:rPr>
      <w:rFonts w:cs="Times New Roman"/>
    </w:rPr>
  </w:style>
  <w:style w:type="paragraph" w:styleId="Pidipagina">
    <w:name w:val="footer"/>
    <w:basedOn w:val="Normale"/>
    <w:link w:val="PidipaginaCarattere"/>
    <w:uiPriority w:val="99"/>
    <w:rsid w:val="00E37EA3"/>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locked/>
    <w:rsid w:val="00E37EA3"/>
    <w:rPr>
      <w:rFonts w:cs="Times New Roman"/>
    </w:rPr>
  </w:style>
  <w:style w:type="paragraph" w:customStyle="1" w:styleId="Default">
    <w:name w:val="Default"/>
    <w:rsid w:val="00226777"/>
    <w:pPr>
      <w:autoSpaceDE w:val="0"/>
      <w:autoSpaceDN w:val="0"/>
      <w:adjustRightInd w:val="0"/>
    </w:pPr>
    <w:rPr>
      <w:rFonts w:ascii="Garamond" w:hAnsi="Garamond" w:cs="Garamond"/>
      <w:color w:val="000000"/>
      <w:sz w:val="24"/>
      <w:szCs w:val="24"/>
      <w:lang w:eastAsia="en-US"/>
    </w:rPr>
  </w:style>
  <w:style w:type="paragraph" w:styleId="NormaleWeb">
    <w:name w:val="Normal (Web)"/>
    <w:basedOn w:val="Normale"/>
    <w:uiPriority w:val="99"/>
    <w:rsid w:val="00C40A7F"/>
    <w:pPr>
      <w:spacing w:before="120" w:after="240" w:line="240" w:lineRule="auto"/>
    </w:pPr>
    <w:rPr>
      <w:rFonts w:ascii="Times New Roman" w:eastAsia="Times New Roman" w:hAnsi="Times New Roman"/>
      <w:sz w:val="24"/>
      <w:szCs w:val="24"/>
      <w:lang w:eastAsia="it-IT"/>
    </w:rPr>
  </w:style>
  <w:style w:type="paragraph" w:styleId="Paragrafoelenco">
    <w:name w:val="List Paragraph"/>
    <w:basedOn w:val="Normale"/>
    <w:uiPriority w:val="34"/>
    <w:qFormat/>
    <w:rsid w:val="0031380D"/>
    <w:pPr>
      <w:ind w:left="720"/>
      <w:contextualSpacing/>
    </w:pPr>
  </w:style>
  <w:style w:type="paragraph" w:styleId="Nessunaspaziatura">
    <w:name w:val="No Spacing"/>
    <w:link w:val="NessunaspaziaturaCarattere"/>
    <w:uiPriority w:val="1"/>
    <w:qFormat/>
    <w:rsid w:val="00DF7DAD"/>
    <w:rPr>
      <w:rFonts w:eastAsia="Times New Roman"/>
    </w:rPr>
  </w:style>
  <w:style w:type="character" w:customStyle="1" w:styleId="NessunaspaziaturaCarattere">
    <w:name w:val="Nessuna spaziatura Carattere"/>
    <w:basedOn w:val="Carpredefinitoparagrafo"/>
    <w:link w:val="Nessunaspaziatura"/>
    <w:uiPriority w:val="1"/>
    <w:locked/>
    <w:rsid w:val="00DF7DAD"/>
    <w:rPr>
      <w:rFonts w:eastAsia="Times New Roman" w:cs="Times New Roman"/>
      <w:sz w:val="22"/>
      <w:szCs w:val="22"/>
      <w:lang w:val="it-IT" w:eastAsia="it-IT" w:bidi="ar-SA"/>
    </w:rPr>
  </w:style>
  <w:style w:type="paragraph" w:customStyle="1" w:styleId="DWSty2">
    <w:name w:val="DWSty2"/>
    <w:basedOn w:val="Normale"/>
    <w:rsid w:val="003F555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overflowPunct w:val="0"/>
      <w:autoSpaceDE w:val="0"/>
      <w:spacing w:after="0" w:line="480" w:lineRule="exact"/>
      <w:jc w:val="both"/>
      <w:textAlignment w:val="baseline"/>
    </w:pPr>
    <w:rPr>
      <w:rFonts w:ascii="Courier" w:eastAsia="Times New Roman" w:hAnsi="Courier"/>
      <w:sz w:val="20"/>
      <w:szCs w:val="24"/>
      <w:lang w:val="en-US" w:eastAsia="ar-SA"/>
    </w:rPr>
  </w:style>
  <w:style w:type="paragraph" w:styleId="Indice1">
    <w:name w:val="index 1"/>
    <w:basedOn w:val="Normale"/>
    <w:next w:val="Normale"/>
    <w:autoRedefine/>
    <w:uiPriority w:val="99"/>
    <w:semiHidden/>
    <w:rsid w:val="00F446C6"/>
    <w:pPr>
      <w:spacing w:after="0" w:line="240" w:lineRule="auto"/>
      <w:ind w:left="220" w:hanging="220"/>
    </w:pPr>
  </w:style>
  <w:style w:type="paragraph" w:styleId="Titolosommario">
    <w:name w:val="TOC Heading"/>
    <w:basedOn w:val="Titolo1"/>
    <w:next w:val="Normale"/>
    <w:uiPriority w:val="39"/>
    <w:qFormat/>
    <w:rsid w:val="00F446C6"/>
    <w:pPr>
      <w:outlineLvl w:val="9"/>
    </w:pPr>
    <w:rPr>
      <w:lang w:eastAsia="it-IT"/>
    </w:rPr>
  </w:style>
  <w:style w:type="paragraph" w:styleId="Sommario2">
    <w:name w:val="toc 2"/>
    <w:basedOn w:val="Normale"/>
    <w:next w:val="Normale"/>
    <w:autoRedefine/>
    <w:uiPriority w:val="39"/>
    <w:rsid w:val="00876FD5"/>
    <w:pPr>
      <w:spacing w:before="240" w:after="0"/>
    </w:pPr>
    <w:rPr>
      <w:rFonts w:asciiTheme="minorHAnsi" w:hAnsiTheme="minorHAnsi"/>
      <w:b/>
      <w:bCs/>
      <w:sz w:val="20"/>
      <w:szCs w:val="20"/>
    </w:rPr>
  </w:style>
  <w:style w:type="paragraph" w:styleId="Sommario1">
    <w:name w:val="toc 1"/>
    <w:basedOn w:val="Normale"/>
    <w:next w:val="Normale"/>
    <w:autoRedefine/>
    <w:uiPriority w:val="39"/>
    <w:rsid w:val="00725F08"/>
    <w:pPr>
      <w:spacing w:before="360" w:after="0"/>
    </w:pPr>
    <w:rPr>
      <w:rFonts w:asciiTheme="majorHAnsi" w:hAnsiTheme="majorHAnsi"/>
      <w:b/>
      <w:bCs/>
      <w:caps/>
      <w:sz w:val="24"/>
      <w:szCs w:val="24"/>
    </w:rPr>
  </w:style>
  <w:style w:type="paragraph" w:styleId="Sommario3">
    <w:name w:val="toc 3"/>
    <w:basedOn w:val="Normale"/>
    <w:next w:val="Normale"/>
    <w:autoRedefine/>
    <w:uiPriority w:val="39"/>
    <w:rsid w:val="00330A97"/>
    <w:pPr>
      <w:spacing w:after="0"/>
      <w:ind w:left="220"/>
    </w:pPr>
    <w:rPr>
      <w:rFonts w:asciiTheme="minorHAnsi" w:hAnsiTheme="minorHAnsi"/>
      <w:sz w:val="20"/>
      <w:szCs w:val="20"/>
    </w:rPr>
  </w:style>
  <w:style w:type="character" w:styleId="Collegamentoipertestuale">
    <w:name w:val="Hyperlink"/>
    <w:basedOn w:val="Carpredefinitoparagrafo"/>
    <w:uiPriority w:val="99"/>
    <w:rsid w:val="00E32571"/>
    <w:rPr>
      <w:rFonts w:cs="Times New Roman"/>
      <w:color w:val="0000FF"/>
      <w:u w:val="single"/>
    </w:rPr>
  </w:style>
  <w:style w:type="paragraph" w:customStyle="1" w:styleId="Pa5">
    <w:name w:val="Pa5"/>
    <w:basedOn w:val="Default"/>
    <w:next w:val="Default"/>
    <w:uiPriority w:val="99"/>
    <w:rsid w:val="00AB5A9E"/>
    <w:pPr>
      <w:spacing w:line="281" w:lineRule="atLeast"/>
    </w:pPr>
    <w:rPr>
      <w:rFonts w:ascii="Futura Bk" w:hAnsi="Futura Bk" w:cs="Times New Roman"/>
      <w:color w:val="auto"/>
    </w:rPr>
  </w:style>
  <w:style w:type="paragraph" w:customStyle="1" w:styleId="Pa9">
    <w:name w:val="Pa9"/>
    <w:basedOn w:val="Default"/>
    <w:next w:val="Default"/>
    <w:uiPriority w:val="99"/>
    <w:rsid w:val="00AB5A9E"/>
    <w:pPr>
      <w:spacing w:line="201" w:lineRule="atLeast"/>
    </w:pPr>
    <w:rPr>
      <w:rFonts w:ascii="Futura Bk" w:hAnsi="Futura Bk" w:cs="Times New Roman"/>
      <w:color w:val="auto"/>
    </w:rPr>
  </w:style>
  <w:style w:type="character" w:customStyle="1" w:styleId="A9">
    <w:name w:val="A9"/>
    <w:uiPriority w:val="99"/>
    <w:rsid w:val="00AB5A9E"/>
    <w:rPr>
      <w:rFonts w:ascii="Futura Md" w:hAnsi="Futura Md"/>
      <w:color w:val="000000"/>
      <w:sz w:val="20"/>
    </w:rPr>
  </w:style>
  <w:style w:type="paragraph" w:customStyle="1" w:styleId="Pa2">
    <w:name w:val="Pa2"/>
    <w:basedOn w:val="Default"/>
    <w:next w:val="Default"/>
    <w:uiPriority w:val="99"/>
    <w:rsid w:val="00AB5A9E"/>
    <w:pPr>
      <w:spacing w:line="241" w:lineRule="atLeast"/>
    </w:pPr>
    <w:rPr>
      <w:rFonts w:ascii="Futura Bk" w:hAnsi="Futura Bk" w:cs="Times New Roman"/>
      <w:color w:val="auto"/>
    </w:rPr>
  </w:style>
  <w:style w:type="character" w:customStyle="1" w:styleId="A4">
    <w:name w:val="A4"/>
    <w:uiPriority w:val="99"/>
    <w:rsid w:val="00AB5A9E"/>
    <w:rPr>
      <w:rFonts w:ascii="Book Antiqua" w:hAnsi="Book Antiqua"/>
      <w:color w:val="000000"/>
      <w:sz w:val="36"/>
    </w:rPr>
  </w:style>
  <w:style w:type="paragraph" w:styleId="Sottotitolo">
    <w:name w:val="Subtitle"/>
    <w:basedOn w:val="Normale"/>
    <w:next w:val="Normale"/>
    <w:link w:val="SottotitoloCarattere"/>
    <w:qFormat/>
    <w:rsid w:val="00092E6B"/>
    <w:pPr>
      <w:numPr>
        <w:ilvl w:val="1"/>
      </w:numPr>
    </w:pPr>
    <w:rPr>
      <w:rFonts w:ascii="Cambria" w:eastAsia="Times New Roman" w:hAnsi="Cambria"/>
      <w:i/>
      <w:iCs/>
      <w:color w:val="4F81BD"/>
      <w:spacing w:val="15"/>
      <w:sz w:val="24"/>
      <w:szCs w:val="24"/>
    </w:rPr>
  </w:style>
  <w:style w:type="character" w:customStyle="1" w:styleId="SottotitoloCarattere">
    <w:name w:val="Sottotitolo Carattere"/>
    <w:basedOn w:val="Carpredefinitoparagrafo"/>
    <w:link w:val="Sottotitolo"/>
    <w:locked/>
    <w:rsid w:val="00092E6B"/>
    <w:rPr>
      <w:rFonts w:ascii="Cambria" w:hAnsi="Cambria" w:cs="Times New Roman"/>
      <w:i/>
      <w:iCs/>
      <w:color w:val="4F81BD"/>
      <w:spacing w:val="15"/>
      <w:sz w:val="24"/>
      <w:szCs w:val="24"/>
    </w:rPr>
  </w:style>
  <w:style w:type="paragraph" w:styleId="Titolo">
    <w:name w:val="Title"/>
    <w:basedOn w:val="Normale"/>
    <w:next w:val="Normale"/>
    <w:link w:val="TitoloCarattere"/>
    <w:uiPriority w:val="10"/>
    <w:qFormat/>
    <w:rsid w:val="00092E6B"/>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TitoloCarattere">
    <w:name w:val="Titolo Carattere"/>
    <w:basedOn w:val="Carpredefinitoparagrafo"/>
    <w:link w:val="Titolo"/>
    <w:uiPriority w:val="10"/>
    <w:locked/>
    <w:rsid w:val="00092E6B"/>
    <w:rPr>
      <w:rFonts w:ascii="Cambria" w:hAnsi="Cambria" w:cs="Times New Roman"/>
      <w:color w:val="17365D"/>
      <w:spacing w:val="5"/>
      <w:kern w:val="28"/>
      <w:sz w:val="52"/>
      <w:szCs w:val="52"/>
    </w:rPr>
  </w:style>
  <w:style w:type="paragraph" w:customStyle="1" w:styleId="parar1">
    <w:name w:val="parar1"/>
    <w:basedOn w:val="Normale"/>
    <w:uiPriority w:val="99"/>
    <w:semiHidden/>
    <w:rsid w:val="00D470D7"/>
    <w:pPr>
      <w:spacing w:after="0" w:line="240" w:lineRule="auto"/>
    </w:pPr>
    <w:rPr>
      <w:rFonts w:ascii="Times New Roman" w:eastAsia="Times New Roman" w:hAnsi="Times New Roman"/>
      <w:sz w:val="24"/>
      <w:szCs w:val="24"/>
      <w:lang w:eastAsia="it-IT"/>
    </w:rPr>
  </w:style>
  <w:style w:type="character" w:customStyle="1" w:styleId="blackunder">
    <w:name w:val="blackunder"/>
    <w:basedOn w:val="Carpredefinitoparagrafo"/>
    <w:uiPriority w:val="99"/>
    <w:rsid w:val="00D470D7"/>
    <w:rPr>
      <w:rFonts w:cs="Times New Roman"/>
    </w:rPr>
  </w:style>
  <w:style w:type="table" w:styleId="Grigliatabella">
    <w:name w:val="Table Grid"/>
    <w:basedOn w:val="Tabellanormale"/>
    <w:uiPriority w:val="59"/>
    <w:rsid w:val="00333A99"/>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umeropagina">
    <w:name w:val="page number"/>
    <w:basedOn w:val="Carpredefinitoparagrafo"/>
    <w:uiPriority w:val="99"/>
    <w:semiHidden/>
    <w:rsid w:val="00B83C98"/>
    <w:rPr>
      <w:rFonts w:cs="Times New Roman"/>
    </w:rPr>
  </w:style>
  <w:style w:type="character" w:styleId="Enfasigrassetto">
    <w:name w:val="Strong"/>
    <w:basedOn w:val="Carpredefinitoparagrafo"/>
    <w:uiPriority w:val="22"/>
    <w:qFormat/>
    <w:locked/>
    <w:rsid w:val="001B38DB"/>
    <w:rPr>
      <w:rFonts w:cs="Times New Roman"/>
      <w:b/>
      <w:bCs/>
    </w:rPr>
  </w:style>
  <w:style w:type="character" w:customStyle="1" w:styleId="apple-converted-space">
    <w:name w:val="apple-converted-space"/>
    <w:basedOn w:val="Carpredefinitoparagrafo"/>
    <w:uiPriority w:val="99"/>
    <w:rsid w:val="001B38DB"/>
    <w:rPr>
      <w:rFonts w:cs="Times New Roman"/>
    </w:rPr>
  </w:style>
  <w:style w:type="character" w:styleId="Collegamentovisitato">
    <w:name w:val="FollowedHyperlink"/>
    <w:basedOn w:val="Carpredefinitoparagrafo"/>
    <w:uiPriority w:val="99"/>
    <w:semiHidden/>
    <w:unhideWhenUsed/>
    <w:rsid w:val="006A0E65"/>
    <w:rPr>
      <w:color w:val="954F72"/>
      <w:u w:val="single"/>
    </w:rPr>
  </w:style>
  <w:style w:type="paragraph" w:customStyle="1" w:styleId="font5">
    <w:name w:val="font5"/>
    <w:basedOn w:val="Normale"/>
    <w:rsid w:val="006A0E65"/>
    <w:pPr>
      <w:spacing w:before="100" w:beforeAutospacing="1" w:after="100" w:afterAutospacing="1" w:line="240" w:lineRule="auto"/>
    </w:pPr>
    <w:rPr>
      <w:rFonts w:eastAsia="Times New Roman"/>
      <w:color w:val="000000"/>
      <w:lang w:eastAsia="it-IT"/>
    </w:rPr>
  </w:style>
  <w:style w:type="paragraph" w:customStyle="1" w:styleId="font6">
    <w:name w:val="font6"/>
    <w:basedOn w:val="Normale"/>
    <w:rsid w:val="006A0E65"/>
    <w:pPr>
      <w:spacing w:before="100" w:beforeAutospacing="1" w:after="100" w:afterAutospacing="1" w:line="240" w:lineRule="auto"/>
    </w:pPr>
    <w:rPr>
      <w:rFonts w:eastAsia="Times New Roman"/>
      <w:color w:val="000000"/>
      <w:sz w:val="20"/>
      <w:szCs w:val="20"/>
      <w:lang w:eastAsia="it-IT"/>
    </w:rPr>
  </w:style>
  <w:style w:type="paragraph" w:customStyle="1" w:styleId="font7">
    <w:name w:val="font7"/>
    <w:basedOn w:val="Normale"/>
    <w:rsid w:val="006A0E65"/>
    <w:pPr>
      <w:spacing w:before="100" w:beforeAutospacing="1" w:after="100" w:afterAutospacing="1" w:line="240" w:lineRule="auto"/>
    </w:pPr>
    <w:rPr>
      <w:rFonts w:eastAsia="Times New Roman"/>
      <w:i/>
      <w:iCs/>
      <w:color w:val="000000"/>
      <w:sz w:val="18"/>
      <w:szCs w:val="18"/>
      <w:lang w:eastAsia="it-IT"/>
    </w:rPr>
  </w:style>
  <w:style w:type="paragraph" w:customStyle="1" w:styleId="font8">
    <w:name w:val="font8"/>
    <w:basedOn w:val="Normale"/>
    <w:rsid w:val="006A0E65"/>
    <w:pPr>
      <w:spacing w:before="100" w:beforeAutospacing="1" w:after="100" w:afterAutospacing="1" w:line="240" w:lineRule="auto"/>
    </w:pPr>
    <w:rPr>
      <w:rFonts w:eastAsia="Times New Roman"/>
      <w:i/>
      <w:iCs/>
      <w:color w:val="000000"/>
      <w:sz w:val="20"/>
      <w:szCs w:val="20"/>
      <w:lang w:eastAsia="it-IT"/>
    </w:rPr>
  </w:style>
  <w:style w:type="paragraph" w:customStyle="1" w:styleId="font9">
    <w:name w:val="font9"/>
    <w:basedOn w:val="Normale"/>
    <w:rsid w:val="006A0E65"/>
    <w:pPr>
      <w:spacing w:before="100" w:beforeAutospacing="1" w:after="100" w:afterAutospacing="1" w:line="240" w:lineRule="auto"/>
    </w:pPr>
    <w:rPr>
      <w:rFonts w:eastAsia="Times New Roman"/>
      <w:color w:val="000000"/>
      <w:u w:val="single"/>
      <w:lang w:eastAsia="it-IT"/>
    </w:rPr>
  </w:style>
  <w:style w:type="paragraph" w:customStyle="1" w:styleId="xl65">
    <w:name w:val="xl65"/>
    <w:basedOn w:val="Normale"/>
    <w:rsid w:val="006A0E65"/>
    <w:pPr>
      <w:spacing w:before="100" w:beforeAutospacing="1" w:after="100" w:afterAutospacing="1" w:line="240" w:lineRule="auto"/>
    </w:pPr>
    <w:rPr>
      <w:rFonts w:eastAsia="Times New Roman"/>
      <w:sz w:val="24"/>
      <w:szCs w:val="24"/>
      <w:lang w:eastAsia="it-IT"/>
    </w:rPr>
  </w:style>
  <w:style w:type="paragraph" w:customStyle="1" w:styleId="xl66">
    <w:name w:val="xl66"/>
    <w:basedOn w:val="Normale"/>
    <w:rsid w:val="006A0E65"/>
    <w:pPr>
      <w:spacing w:before="100" w:beforeAutospacing="1" w:after="100" w:afterAutospacing="1" w:line="240" w:lineRule="auto"/>
    </w:pPr>
    <w:rPr>
      <w:rFonts w:ascii="Times New Roman" w:eastAsia="Times New Roman" w:hAnsi="Times New Roman"/>
      <w:sz w:val="20"/>
      <w:szCs w:val="20"/>
      <w:lang w:eastAsia="it-IT"/>
    </w:rPr>
  </w:style>
  <w:style w:type="paragraph" w:customStyle="1" w:styleId="xl67">
    <w:name w:val="xl67"/>
    <w:basedOn w:val="Normale"/>
    <w:rsid w:val="006A0E65"/>
    <w:pPr>
      <w:spacing w:before="100" w:beforeAutospacing="1" w:after="100" w:afterAutospacing="1" w:line="240" w:lineRule="auto"/>
    </w:pPr>
    <w:rPr>
      <w:rFonts w:ascii="Times New Roman" w:eastAsia="Times New Roman" w:hAnsi="Times New Roman"/>
      <w:sz w:val="28"/>
      <w:szCs w:val="28"/>
      <w:lang w:eastAsia="it-IT"/>
    </w:rPr>
  </w:style>
  <w:style w:type="paragraph" w:customStyle="1" w:styleId="xl68">
    <w:name w:val="xl68"/>
    <w:basedOn w:val="Normale"/>
    <w:rsid w:val="006A0E65"/>
    <w:pPr>
      <w:pBdr>
        <w:top w:val="single" w:sz="8" w:space="0" w:color="auto"/>
        <w:left w:val="single" w:sz="8" w:space="0" w:color="auto"/>
      </w:pBdr>
      <w:spacing w:before="100" w:beforeAutospacing="1" w:after="100" w:afterAutospacing="1" w:line="240" w:lineRule="auto"/>
      <w:jc w:val="center"/>
      <w:textAlignment w:val="center"/>
    </w:pPr>
    <w:rPr>
      <w:rFonts w:eastAsia="Times New Roman"/>
      <w:sz w:val="24"/>
      <w:szCs w:val="24"/>
      <w:lang w:eastAsia="it-IT"/>
    </w:rPr>
  </w:style>
  <w:style w:type="paragraph" w:customStyle="1" w:styleId="xl69">
    <w:name w:val="xl69"/>
    <w:basedOn w:val="Normale"/>
    <w:rsid w:val="006A0E65"/>
    <w:pPr>
      <w:pBdr>
        <w:top w:val="single" w:sz="8" w:space="0" w:color="auto"/>
      </w:pBdr>
      <w:spacing w:before="100" w:beforeAutospacing="1" w:after="100" w:afterAutospacing="1" w:line="240" w:lineRule="auto"/>
      <w:jc w:val="center"/>
      <w:textAlignment w:val="center"/>
    </w:pPr>
    <w:rPr>
      <w:rFonts w:eastAsia="Times New Roman"/>
      <w:sz w:val="24"/>
      <w:szCs w:val="24"/>
      <w:lang w:eastAsia="it-IT"/>
    </w:rPr>
  </w:style>
  <w:style w:type="paragraph" w:customStyle="1" w:styleId="xl70">
    <w:name w:val="xl70"/>
    <w:basedOn w:val="Normale"/>
    <w:rsid w:val="006A0E65"/>
    <w:pPr>
      <w:pBdr>
        <w:top w:val="single" w:sz="8" w:space="0" w:color="auto"/>
        <w:right w:val="single" w:sz="8" w:space="0" w:color="auto"/>
      </w:pBdr>
      <w:spacing w:before="100" w:beforeAutospacing="1" w:after="100" w:afterAutospacing="1" w:line="240" w:lineRule="auto"/>
      <w:jc w:val="center"/>
      <w:textAlignment w:val="center"/>
    </w:pPr>
    <w:rPr>
      <w:rFonts w:eastAsia="Times New Roman"/>
      <w:sz w:val="24"/>
      <w:szCs w:val="24"/>
      <w:lang w:eastAsia="it-IT"/>
    </w:rPr>
  </w:style>
  <w:style w:type="paragraph" w:customStyle="1" w:styleId="xl71">
    <w:name w:val="xl71"/>
    <w:basedOn w:val="Normale"/>
    <w:rsid w:val="006A0E65"/>
    <w:pPr>
      <w:pBdr>
        <w:left w:val="single" w:sz="8" w:space="0" w:color="auto"/>
      </w:pBdr>
      <w:spacing w:before="100" w:beforeAutospacing="1" w:after="100" w:afterAutospacing="1" w:line="240" w:lineRule="auto"/>
      <w:jc w:val="center"/>
      <w:textAlignment w:val="center"/>
    </w:pPr>
    <w:rPr>
      <w:rFonts w:eastAsia="Times New Roman"/>
      <w:sz w:val="24"/>
      <w:szCs w:val="24"/>
      <w:lang w:eastAsia="it-IT"/>
    </w:rPr>
  </w:style>
  <w:style w:type="paragraph" w:customStyle="1" w:styleId="xl72">
    <w:name w:val="xl72"/>
    <w:basedOn w:val="Normale"/>
    <w:rsid w:val="006A0E65"/>
    <w:pPr>
      <w:spacing w:before="100" w:beforeAutospacing="1" w:after="100" w:afterAutospacing="1" w:line="240" w:lineRule="auto"/>
      <w:jc w:val="center"/>
      <w:textAlignment w:val="center"/>
    </w:pPr>
    <w:rPr>
      <w:rFonts w:eastAsia="Times New Roman"/>
      <w:sz w:val="24"/>
      <w:szCs w:val="24"/>
      <w:lang w:eastAsia="it-IT"/>
    </w:rPr>
  </w:style>
  <w:style w:type="paragraph" w:customStyle="1" w:styleId="xl73">
    <w:name w:val="xl73"/>
    <w:basedOn w:val="Normale"/>
    <w:rsid w:val="006A0E65"/>
    <w:pPr>
      <w:pBdr>
        <w:right w:val="single" w:sz="8" w:space="0" w:color="auto"/>
      </w:pBdr>
      <w:spacing w:before="100" w:beforeAutospacing="1" w:after="100" w:afterAutospacing="1" w:line="240" w:lineRule="auto"/>
      <w:jc w:val="center"/>
      <w:textAlignment w:val="center"/>
    </w:pPr>
    <w:rPr>
      <w:rFonts w:eastAsia="Times New Roman"/>
      <w:sz w:val="24"/>
      <w:szCs w:val="24"/>
      <w:lang w:eastAsia="it-IT"/>
    </w:rPr>
  </w:style>
  <w:style w:type="paragraph" w:customStyle="1" w:styleId="xl74">
    <w:name w:val="xl74"/>
    <w:basedOn w:val="Normale"/>
    <w:rsid w:val="006A0E65"/>
    <w:pPr>
      <w:pBdr>
        <w:left w:val="single" w:sz="8" w:space="0" w:color="auto"/>
        <w:bottom w:val="single" w:sz="8" w:space="0" w:color="auto"/>
      </w:pBdr>
      <w:spacing w:before="100" w:beforeAutospacing="1" w:after="100" w:afterAutospacing="1" w:line="240" w:lineRule="auto"/>
      <w:jc w:val="center"/>
      <w:textAlignment w:val="center"/>
    </w:pPr>
    <w:rPr>
      <w:rFonts w:eastAsia="Times New Roman"/>
      <w:sz w:val="24"/>
      <w:szCs w:val="24"/>
      <w:lang w:eastAsia="it-IT"/>
    </w:rPr>
  </w:style>
  <w:style w:type="paragraph" w:customStyle="1" w:styleId="xl75">
    <w:name w:val="xl75"/>
    <w:basedOn w:val="Normale"/>
    <w:rsid w:val="006A0E65"/>
    <w:pPr>
      <w:pBdr>
        <w:bottom w:val="single" w:sz="8" w:space="0" w:color="auto"/>
      </w:pBdr>
      <w:spacing w:before="100" w:beforeAutospacing="1" w:after="100" w:afterAutospacing="1" w:line="240" w:lineRule="auto"/>
      <w:jc w:val="center"/>
      <w:textAlignment w:val="center"/>
    </w:pPr>
    <w:rPr>
      <w:rFonts w:eastAsia="Times New Roman"/>
      <w:sz w:val="24"/>
      <w:szCs w:val="24"/>
      <w:lang w:eastAsia="it-IT"/>
    </w:rPr>
  </w:style>
  <w:style w:type="paragraph" w:customStyle="1" w:styleId="xl76">
    <w:name w:val="xl76"/>
    <w:basedOn w:val="Normale"/>
    <w:rsid w:val="006A0E65"/>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sz w:val="24"/>
      <w:szCs w:val="24"/>
      <w:lang w:eastAsia="it-IT"/>
    </w:rPr>
  </w:style>
  <w:style w:type="paragraph" w:customStyle="1" w:styleId="xl77">
    <w:name w:val="xl77"/>
    <w:basedOn w:val="Normale"/>
    <w:rsid w:val="006A0E65"/>
    <w:pPr>
      <w:pBdr>
        <w:top w:val="single" w:sz="8" w:space="0" w:color="auto"/>
        <w:left w:val="single" w:sz="8" w:space="0" w:color="auto"/>
      </w:pBdr>
      <w:spacing w:before="100" w:beforeAutospacing="1" w:after="100" w:afterAutospacing="1" w:line="240" w:lineRule="auto"/>
      <w:textAlignment w:val="top"/>
    </w:pPr>
    <w:rPr>
      <w:rFonts w:eastAsia="Times New Roman"/>
      <w:sz w:val="20"/>
      <w:szCs w:val="20"/>
      <w:lang w:eastAsia="it-IT"/>
    </w:rPr>
  </w:style>
  <w:style w:type="paragraph" w:customStyle="1" w:styleId="xl78">
    <w:name w:val="xl78"/>
    <w:basedOn w:val="Normale"/>
    <w:rsid w:val="006A0E65"/>
    <w:pPr>
      <w:pBdr>
        <w:top w:val="single" w:sz="8" w:space="0" w:color="auto"/>
      </w:pBdr>
      <w:spacing w:before="100" w:beforeAutospacing="1" w:after="100" w:afterAutospacing="1" w:line="240" w:lineRule="auto"/>
      <w:textAlignment w:val="top"/>
    </w:pPr>
    <w:rPr>
      <w:rFonts w:eastAsia="Times New Roman"/>
      <w:sz w:val="20"/>
      <w:szCs w:val="20"/>
      <w:lang w:eastAsia="it-IT"/>
    </w:rPr>
  </w:style>
  <w:style w:type="paragraph" w:customStyle="1" w:styleId="xl79">
    <w:name w:val="xl79"/>
    <w:basedOn w:val="Normale"/>
    <w:rsid w:val="006A0E65"/>
    <w:pPr>
      <w:pBdr>
        <w:top w:val="single" w:sz="8" w:space="0" w:color="auto"/>
        <w:right w:val="single" w:sz="8" w:space="0" w:color="auto"/>
      </w:pBdr>
      <w:spacing w:before="100" w:beforeAutospacing="1" w:after="100" w:afterAutospacing="1" w:line="240" w:lineRule="auto"/>
      <w:textAlignment w:val="top"/>
    </w:pPr>
    <w:rPr>
      <w:rFonts w:eastAsia="Times New Roman"/>
      <w:sz w:val="20"/>
      <w:szCs w:val="20"/>
      <w:lang w:eastAsia="it-IT"/>
    </w:rPr>
  </w:style>
  <w:style w:type="paragraph" w:customStyle="1" w:styleId="xl80">
    <w:name w:val="xl80"/>
    <w:basedOn w:val="Normale"/>
    <w:rsid w:val="006A0E65"/>
    <w:pPr>
      <w:pBdr>
        <w:left w:val="single" w:sz="8" w:space="0" w:color="auto"/>
      </w:pBdr>
      <w:spacing w:before="100" w:beforeAutospacing="1" w:after="100" w:afterAutospacing="1" w:line="240" w:lineRule="auto"/>
      <w:textAlignment w:val="top"/>
    </w:pPr>
    <w:rPr>
      <w:rFonts w:eastAsia="Times New Roman"/>
      <w:sz w:val="20"/>
      <w:szCs w:val="20"/>
      <w:lang w:eastAsia="it-IT"/>
    </w:rPr>
  </w:style>
  <w:style w:type="paragraph" w:customStyle="1" w:styleId="xl81">
    <w:name w:val="xl81"/>
    <w:basedOn w:val="Normale"/>
    <w:rsid w:val="006A0E65"/>
    <w:pPr>
      <w:spacing w:before="100" w:beforeAutospacing="1" w:after="100" w:afterAutospacing="1" w:line="240" w:lineRule="auto"/>
      <w:textAlignment w:val="top"/>
    </w:pPr>
    <w:rPr>
      <w:rFonts w:eastAsia="Times New Roman"/>
      <w:sz w:val="20"/>
      <w:szCs w:val="20"/>
      <w:lang w:eastAsia="it-IT"/>
    </w:rPr>
  </w:style>
  <w:style w:type="paragraph" w:customStyle="1" w:styleId="xl82">
    <w:name w:val="xl82"/>
    <w:basedOn w:val="Normale"/>
    <w:rsid w:val="006A0E65"/>
    <w:pPr>
      <w:pBdr>
        <w:right w:val="single" w:sz="8" w:space="0" w:color="auto"/>
      </w:pBdr>
      <w:spacing w:before="100" w:beforeAutospacing="1" w:after="100" w:afterAutospacing="1" w:line="240" w:lineRule="auto"/>
      <w:textAlignment w:val="top"/>
    </w:pPr>
    <w:rPr>
      <w:rFonts w:eastAsia="Times New Roman"/>
      <w:sz w:val="20"/>
      <w:szCs w:val="20"/>
      <w:lang w:eastAsia="it-IT"/>
    </w:rPr>
  </w:style>
  <w:style w:type="paragraph" w:customStyle="1" w:styleId="xl83">
    <w:name w:val="xl83"/>
    <w:basedOn w:val="Normale"/>
    <w:rsid w:val="006A0E65"/>
    <w:pPr>
      <w:pBdr>
        <w:left w:val="single" w:sz="8" w:space="0" w:color="auto"/>
        <w:bottom w:val="single" w:sz="8" w:space="0" w:color="auto"/>
      </w:pBdr>
      <w:spacing w:before="100" w:beforeAutospacing="1" w:after="100" w:afterAutospacing="1" w:line="240" w:lineRule="auto"/>
      <w:textAlignment w:val="top"/>
    </w:pPr>
    <w:rPr>
      <w:rFonts w:eastAsia="Times New Roman"/>
      <w:sz w:val="20"/>
      <w:szCs w:val="20"/>
      <w:lang w:eastAsia="it-IT"/>
    </w:rPr>
  </w:style>
  <w:style w:type="paragraph" w:customStyle="1" w:styleId="xl84">
    <w:name w:val="xl84"/>
    <w:basedOn w:val="Normale"/>
    <w:rsid w:val="006A0E65"/>
    <w:pPr>
      <w:pBdr>
        <w:bottom w:val="single" w:sz="8" w:space="0" w:color="auto"/>
      </w:pBdr>
      <w:spacing w:before="100" w:beforeAutospacing="1" w:after="100" w:afterAutospacing="1" w:line="240" w:lineRule="auto"/>
      <w:textAlignment w:val="top"/>
    </w:pPr>
    <w:rPr>
      <w:rFonts w:eastAsia="Times New Roman"/>
      <w:sz w:val="20"/>
      <w:szCs w:val="20"/>
      <w:lang w:eastAsia="it-IT"/>
    </w:rPr>
  </w:style>
  <w:style w:type="paragraph" w:customStyle="1" w:styleId="xl85">
    <w:name w:val="xl85"/>
    <w:basedOn w:val="Normale"/>
    <w:rsid w:val="006A0E65"/>
    <w:pPr>
      <w:pBdr>
        <w:bottom w:val="single" w:sz="8" w:space="0" w:color="auto"/>
        <w:right w:val="single" w:sz="8" w:space="0" w:color="auto"/>
      </w:pBdr>
      <w:spacing w:before="100" w:beforeAutospacing="1" w:after="100" w:afterAutospacing="1" w:line="240" w:lineRule="auto"/>
      <w:textAlignment w:val="top"/>
    </w:pPr>
    <w:rPr>
      <w:rFonts w:eastAsia="Times New Roman"/>
      <w:sz w:val="20"/>
      <w:szCs w:val="20"/>
      <w:lang w:eastAsia="it-IT"/>
    </w:rPr>
  </w:style>
  <w:style w:type="paragraph" w:customStyle="1" w:styleId="xl86">
    <w:name w:val="xl86"/>
    <w:basedOn w:val="Normale"/>
    <w:rsid w:val="006A0E65"/>
    <w:pPr>
      <w:pBdr>
        <w:top w:val="single" w:sz="8" w:space="0" w:color="auto"/>
        <w:left w:val="single" w:sz="8" w:space="0" w:color="auto"/>
      </w:pBdr>
      <w:spacing w:before="100" w:beforeAutospacing="1" w:after="100" w:afterAutospacing="1" w:line="240" w:lineRule="auto"/>
      <w:textAlignment w:val="top"/>
    </w:pPr>
    <w:rPr>
      <w:rFonts w:eastAsia="Times New Roman"/>
      <w:sz w:val="24"/>
      <w:szCs w:val="24"/>
      <w:lang w:eastAsia="it-IT"/>
    </w:rPr>
  </w:style>
  <w:style w:type="paragraph" w:customStyle="1" w:styleId="xl87">
    <w:name w:val="xl87"/>
    <w:basedOn w:val="Normale"/>
    <w:rsid w:val="006A0E65"/>
    <w:pPr>
      <w:pBdr>
        <w:top w:val="single" w:sz="8" w:space="0" w:color="auto"/>
        <w:right w:val="single" w:sz="8" w:space="0" w:color="auto"/>
      </w:pBdr>
      <w:spacing w:before="100" w:beforeAutospacing="1" w:after="100" w:afterAutospacing="1" w:line="240" w:lineRule="auto"/>
      <w:textAlignment w:val="top"/>
    </w:pPr>
    <w:rPr>
      <w:rFonts w:eastAsia="Times New Roman"/>
      <w:sz w:val="24"/>
      <w:szCs w:val="24"/>
      <w:lang w:eastAsia="it-IT"/>
    </w:rPr>
  </w:style>
  <w:style w:type="paragraph" w:customStyle="1" w:styleId="xl88">
    <w:name w:val="xl88"/>
    <w:basedOn w:val="Normale"/>
    <w:rsid w:val="006A0E65"/>
    <w:pPr>
      <w:pBdr>
        <w:left w:val="single" w:sz="8" w:space="0" w:color="auto"/>
      </w:pBdr>
      <w:spacing w:before="100" w:beforeAutospacing="1" w:after="100" w:afterAutospacing="1" w:line="240" w:lineRule="auto"/>
      <w:textAlignment w:val="top"/>
    </w:pPr>
    <w:rPr>
      <w:rFonts w:eastAsia="Times New Roman"/>
      <w:sz w:val="24"/>
      <w:szCs w:val="24"/>
      <w:lang w:eastAsia="it-IT"/>
    </w:rPr>
  </w:style>
  <w:style w:type="paragraph" w:customStyle="1" w:styleId="xl89">
    <w:name w:val="xl89"/>
    <w:basedOn w:val="Normale"/>
    <w:rsid w:val="006A0E65"/>
    <w:pPr>
      <w:pBdr>
        <w:right w:val="single" w:sz="8" w:space="0" w:color="auto"/>
      </w:pBdr>
      <w:spacing w:before="100" w:beforeAutospacing="1" w:after="100" w:afterAutospacing="1" w:line="240" w:lineRule="auto"/>
      <w:textAlignment w:val="top"/>
    </w:pPr>
    <w:rPr>
      <w:rFonts w:eastAsia="Times New Roman"/>
      <w:sz w:val="24"/>
      <w:szCs w:val="24"/>
      <w:lang w:eastAsia="it-IT"/>
    </w:rPr>
  </w:style>
  <w:style w:type="paragraph" w:customStyle="1" w:styleId="xl90">
    <w:name w:val="xl90"/>
    <w:basedOn w:val="Normale"/>
    <w:rsid w:val="006A0E65"/>
    <w:pPr>
      <w:pBdr>
        <w:left w:val="single" w:sz="8" w:space="0" w:color="auto"/>
        <w:bottom w:val="single" w:sz="8" w:space="0" w:color="auto"/>
      </w:pBdr>
      <w:spacing w:before="100" w:beforeAutospacing="1" w:after="100" w:afterAutospacing="1" w:line="240" w:lineRule="auto"/>
      <w:textAlignment w:val="top"/>
    </w:pPr>
    <w:rPr>
      <w:rFonts w:eastAsia="Times New Roman"/>
      <w:sz w:val="24"/>
      <w:szCs w:val="24"/>
      <w:lang w:eastAsia="it-IT"/>
    </w:rPr>
  </w:style>
  <w:style w:type="paragraph" w:customStyle="1" w:styleId="xl91">
    <w:name w:val="xl91"/>
    <w:basedOn w:val="Normale"/>
    <w:rsid w:val="006A0E65"/>
    <w:pPr>
      <w:pBdr>
        <w:bottom w:val="single" w:sz="8" w:space="0" w:color="auto"/>
        <w:right w:val="single" w:sz="8" w:space="0" w:color="auto"/>
      </w:pBdr>
      <w:spacing w:before="100" w:beforeAutospacing="1" w:after="100" w:afterAutospacing="1" w:line="240" w:lineRule="auto"/>
      <w:textAlignment w:val="top"/>
    </w:pPr>
    <w:rPr>
      <w:rFonts w:eastAsia="Times New Roman"/>
      <w:sz w:val="24"/>
      <w:szCs w:val="24"/>
      <w:lang w:eastAsia="it-IT"/>
    </w:rPr>
  </w:style>
  <w:style w:type="paragraph" w:customStyle="1" w:styleId="xl92">
    <w:name w:val="xl92"/>
    <w:basedOn w:val="Normale"/>
    <w:rsid w:val="006A0E65"/>
    <w:pPr>
      <w:pBdr>
        <w:top w:val="single" w:sz="8" w:space="0" w:color="auto"/>
        <w:left w:val="single" w:sz="8" w:space="0" w:color="auto"/>
      </w:pBdr>
      <w:spacing w:before="100" w:beforeAutospacing="1" w:after="100" w:afterAutospacing="1" w:line="240" w:lineRule="auto"/>
      <w:jc w:val="center"/>
      <w:textAlignment w:val="center"/>
    </w:pPr>
    <w:rPr>
      <w:rFonts w:eastAsia="Times New Roman"/>
      <w:sz w:val="24"/>
      <w:szCs w:val="24"/>
      <w:lang w:eastAsia="it-IT"/>
    </w:rPr>
  </w:style>
  <w:style w:type="paragraph" w:customStyle="1" w:styleId="xl93">
    <w:name w:val="xl93"/>
    <w:basedOn w:val="Normale"/>
    <w:rsid w:val="006A0E65"/>
    <w:pPr>
      <w:pBdr>
        <w:top w:val="single" w:sz="8" w:space="0" w:color="auto"/>
      </w:pBdr>
      <w:spacing w:before="100" w:beforeAutospacing="1" w:after="100" w:afterAutospacing="1" w:line="240" w:lineRule="auto"/>
      <w:jc w:val="center"/>
      <w:textAlignment w:val="center"/>
    </w:pPr>
    <w:rPr>
      <w:rFonts w:eastAsia="Times New Roman"/>
      <w:sz w:val="24"/>
      <w:szCs w:val="24"/>
      <w:lang w:eastAsia="it-IT"/>
    </w:rPr>
  </w:style>
  <w:style w:type="paragraph" w:customStyle="1" w:styleId="xl94">
    <w:name w:val="xl94"/>
    <w:basedOn w:val="Normale"/>
    <w:rsid w:val="006A0E65"/>
    <w:pPr>
      <w:pBdr>
        <w:top w:val="single" w:sz="8" w:space="0" w:color="auto"/>
        <w:right w:val="single" w:sz="8" w:space="0" w:color="auto"/>
      </w:pBdr>
      <w:spacing w:before="100" w:beforeAutospacing="1" w:after="100" w:afterAutospacing="1" w:line="240" w:lineRule="auto"/>
      <w:jc w:val="center"/>
      <w:textAlignment w:val="center"/>
    </w:pPr>
    <w:rPr>
      <w:rFonts w:eastAsia="Times New Roman"/>
      <w:sz w:val="24"/>
      <w:szCs w:val="24"/>
      <w:lang w:eastAsia="it-IT"/>
    </w:rPr>
  </w:style>
  <w:style w:type="paragraph" w:customStyle="1" w:styleId="xl95">
    <w:name w:val="xl95"/>
    <w:basedOn w:val="Normale"/>
    <w:rsid w:val="006A0E65"/>
    <w:pPr>
      <w:pBdr>
        <w:left w:val="single" w:sz="8" w:space="0" w:color="auto"/>
      </w:pBdr>
      <w:spacing w:before="100" w:beforeAutospacing="1" w:after="100" w:afterAutospacing="1" w:line="240" w:lineRule="auto"/>
      <w:jc w:val="center"/>
      <w:textAlignment w:val="center"/>
    </w:pPr>
    <w:rPr>
      <w:rFonts w:eastAsia="Times New Roman"/>
      <w:sz w:val="24"/>
      <w:szCs w:val="24"/>
      <w:lang w:eastAsia="it-IT"/>
    </w:rPr>
  </w:style>
  <w:style w:type="paragraph" w:customStyle="1" w:styleId="xl96">
    <w:name w:val="xl96"/>
    <w:basedOn w:val="Normale"/>
    <w:rsid w:val="006A0E65"/>
    <w:pPr>
      <w:spacing w:before="100" w:beforeAutospacing="1" w:after="100" w:afterAutospacing="1" w:line="240" w:lineRule="auto"/>
      <w:jc w:val="center"/>
      <w:textAlignment w:val="center"/>
    </w:pPr>
    <w:rPr>
      <w:rFonts w:eastAsia="Times New Roman"/>
      <w:sz w:val="24"/>
      <w:szCs w:val="24"/>
      <w:lang w:eastAsia="it-IT"/>
    </w:rPr>
  </w:style>
  <w:style w:type="paragraph" w:customStyle="1" w:styleId="xl97">
    <w:name w:val="xl97"/>
    <w:basedOn w:val="Normale"/>
    <w:rsid w:val="006A0E65"/>
    <w:pPr>
      <w:pBdr>
        <w:right w:val="single" w:sz="8" w:space="0" w:color="auto"/>
      </w:pBdr>
      <w:spacing w:before="100" w:beforeAutospacing="1" w:after="100" w:afterAutospacing="1" w:line="240" w:lineRule="auto"/>
      <w:jc w:val="center"/>
      <w:textAlignment w:val="center"/>
    </w:pPr>
    <w:rPr>
      <w:rFonts w:eastAsia="Times New Roman"/>
      <w:sz w:val="24"/>
      <w:szCs w:val="24"/>
      <w:lang w:eastAsia="it-IT"/>
    </w:rPr>
  </w:style>
  <w:style w:type="paragraph" w:customStyle="1" w:styleId="xl98">
    <w:name w:val="xl98"/>
    <w:basedOn w:val="Normale"/>
    <w:rsid w:val="006A0E65"/>
    <w:pPr>
      <w:pBdr>
        <w:left w:val="single" w:sz="8" w:space="0" w:color="auto"/>
        <w:bottom w:val="single" w:sz="8" w:space="0" w:color="auto"/>
      </w:pBdr>
      <w:spacing w:before="100" w:beforeAutospacing="1" w:after="100" w:afterAutospacing="1" w:line="240" w:lineRule="auto"/>
      <w:jc w:val="center"/>
      <w:textAlignment w:val="center"/>
    </w:pPr>
    <w:rPr>
      <w:rFonts w:eastAsia="Times New Roman"/>
      <w:sz w:val="24"/>
      <w:szCs w:val="24"/>
      <w:lang w:eastAsia="it-IT"/>
    </w:rPr>
  </w:style>
  <w:style w:type="paragraph" w:customStyle="1" w:styleId="xl99">
    <w:name w:val="xl99"/>
    <w:basedOn w:val="Normale"/>
    <w:rsid w:val="006A0E65"/>
    <w:pPr>
      <w:pBdr>
        <w:bottom w:val="single" w:sz="8" w:space="0" w:color="auto"/>
      </w:pBdr>
      <w:spacing w:before="100" w:beforeAutospacing="1" w:after="100" w:afterAutospacing="1" w:line="240" w:lineRule="auto"/>
      <w:jc w:val="center"/>
      <w:textAlignment w:val="center"/>
    </w:pPr>
    <w:rPr>
      <w:rFonts w:eastAsia="Times New Roman"/>
      <w:sz w:val="24"/>
      <w:szCs w:val="24"/>
      <w:lang w:eastAsia="it-IT"/>
    </w:rPr>
  </w:style>
  <w:style w:type="paragraph" w:customStyle="1" w:styleId="xl100">
    <w:name w:val="xl100"/>
    <w:basedOn w:val="Normale"/>
    <w:rsid w:val="006A0E65"/>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sz w:val="24"/>
      <w:szCs w:val="24"/>
      <w:lang w:eastAsia="it-IT"/>
    </w:rPr>
  </w:style>
  <w:style w:type="paragraph" w:customStyle="1" w:styleId="xl101">
    <w:name w:val="xl101"/>
    <w:basedOn w:val="Normale"/>
    <w:rsid w:val="006A0E65"/>
    <w:pPr>
      <w:pBdr>
        <w:top w:val="single" w:sz="8" w:space="0" w:color="auto"/>
        <w:left w:val="single" w:sz="8" w:space="0" w:color="auto"/>
      </w:pBdr>
      <w:spacing w:before="100" w:beforeAutospacing="1" w:after="100" w:afterAutospacing="1" w:line="240" w:lineRule="auto"/>
      <w:textAlignment w:val="top"/>
    </w:pPr>
    <w:rPr>
      <w:rFonts w:eastAsia="Times New Roman"/>
      <w:sz w:val="24"/>
      <w:szCs w:val="24"/>
      <w:lang w:eastAsia="it-IT"/>
    </w:rPr>
  </w:style>
  <w:style w:type="paragraph" w:customStyle="1" w:styleId="xl102">
    <w:name w:val="xl102"/>
    <w:basedOn w:val="Normale"/>
    <w:rsid w:val="006A0E65"/>
    <w:pPr>
      <w:pBdr>
        <w:top w:val="single" w:sz="8" w:space="0" w:color="auto"/>
        <w:right w:val="single" w:sz="8" w:space="0" w:color="auto"/>
      </w:pBdr>
      <w:spacing w:before="100" w:beforeAutospacing="1" w:after="100" w:afterAutospacing="1" w:line="240" w:lineRule="auto"/>
      <w:textAlignment w:val="top"/>
    </w:pPr>
    <w:rPr>
      <w:rFonts w:eastAsia="Times New Roman"/>
      <w:sz w:val="24"/>
      <w:szCs w:val="24"/>
      <w:lang w:eastAsia="it-IT"/>
    </w:rPr>
  </w:style>
  <w:style w:type="paragraph" w:customStyle="1" w:styleId="xl103">
    <w:name w:val="xl103"/>
    <w:basedOn w:val="Normale"/>
    <w:rsid w:val="006A0E65"/>
    <w:pPr>
      <w:pBdr>
        <w:left w:val="single" w:sz="8" w:space="0" w:color="auto"/>
      </w:pBdr>
      <w:spacing w:before="100" w:beforeAutospacing="1" w:after="100" w:afterAutospacing="1" w:line="240" w:lineRule="auto"/>
      <w:textAlignment w:val="top"/>
    </w:pPr>
    <w:rPr>
      <w:rFonts w:eastAsia="Times New Roman"/>
      <w:sz w:val="24"/>
      <w:szCs w:val="24"/>
      <w:lang w:eastAsia="it-IT"/>
    </w:rPr>
  </w:style>
  <w:style w:type="paragraph" w:customStyle="1" w:styleId="xl104">
    <w:name w:val="xl104"/>
    <w:basedOn w:val="Normale"/>
    <w:rsid w:val="006A0E65"/>
    <w:pPr>
      <w:pBdr>
        <w:right w:val="single" w:sz="8" w:space="0" w:color="auto"/>
      </w:pBdr>
      <w:spacing w:before="100" w:beforeAutospacing="1" w:after="100" w:afterAutospacing="1" w:line="240" w:lineRule="auto"/>
      <w:textAlignment w:val="top"/>
    </w:pPr>
    <w:rPr>
      <w:rFonts w:eastAsia="Times New Roman"/>
      <w:sz w:val="24"/>
      <w:szCs w:val="24"/>
      <w:lang w:eastAsia="it-IT"/>
    </w:rPr>
  </w:style>
  <w:style w:type="paragraph" w:customStyle="1" w:styleId="xl105">
    <w:name w:val="xl105"/>
    <w:basedOn w:val="Normale"/>
    <w:rsid w:val="006A0E65"/>
    <w:pPr>
      <w:pBdr>
        <w:left w:val="single" w:sz="8" w:space="0" w:color="auto"/>
        <w:bottom w:val="single" w:sz="8" w:space="0" w:color="auto"/>
      </w:pBdr>
      <w:spacing w:before="100" w:beforeAutospacing="1" w:after="100" w:afterAutospacing="1" w:line="240" w:lineRule="auto"/>
      <w:textAlignment w:val="top"/>
    </w:pPr>
    <w:rPr>
      <w:rFonts w:eastAsia="Times New Roman"/>
      <w:sz w:val="24"/>
      <w:szCs w:val="24"/>
      <w:lang w:eastAsia="it-IT"/>
    </w:rPr>
  </w:style>
  <w:style w:type="paragraph" w:customStyle="1" w:styleId="xl106">
    <w:name w:val="xl106"/>
    <w:basedOn w:val="Normale"/>
    <w:rsid w:val="006A0E65"/>
    <w:pPr>
      <w:pBdr>
        <w:bottom w:val="single" w:sz="8" w:space="0" w:color="auto"/>
        <w:right w:val="single" w:sz="8" w:space="0" w:color="auto"/>
      </w:pBdr>
      <w:spacing w:before="100" w:beforeAutospacing="1" w:after="100" w:afterAutospacing="1" w:line="240" w:lineRule="auto"/>
      <w:textAlignment w:val="top"/>
    </w:pPr>
    <w:rPr>
      <w:rFonts w:eastAsia="Times New Roman"/>
      <w:sz w:val="24"/>
      <w:szCs w:val="24"/>
      <w:lang w:eastAsia="it-IT"/>
    </w:rPr>
  </w:style>
  <w:style w:type="paragraph" w:customStyle="1" w:styleId="xl107">
    <w:name w:val="xl107"/>
    <w:basedOn w:val="Normale"/>
    <w:rsid w:val="006A0E65"/>
    <w:pPr>
      <w:pBdr>
        <w:top w:val="single" w:sz="8" w:space="0" w:color="auto"/>
        <w:left w:val="single" w:sz="8" w:space="0" w:color="auto"/>
        <w:bottom w:val="single" w:sz="8" w:space="0" w:color="auto"/>
      </w:pBdr>
      <w:spacing w:before="100" w:beforeAutospacing="1" w:after="100" w:afterAutospacing="1" w:line="240" w:lineRule="auto"/>
      <w:jc w:val="center"/>
    </w:pPr>
    <w:rPr>
      <w:rFonts w:eastAsia="Times New Roman"/>
      <w:sz w:val="20"/>
      <w:szCs w:val="20"/>
      <w:lang w:eastAsia="it-IT"/>
    </w:rPr>
  </w:style>
  <w:style w:type="paragraph" w:customStyle="1" w:styleId="xl108">
    <w:name w:val="xl108"/>
    <w:basedOn w:val="Normale"/>
    <w:rsid w:val="006A0E65"/>
    <w:pPr>
      <w:pBdr>
        <w:top w:val="single" w:sz="8" w:space="0" w:color="auto"/>
        <w:bottom w:val="single" w:sz="8" w:space="0" w:color="auto"/>
        <w:right w:val="single" w:sz="8" w:space="0" w:color="auto"/>
      </w:pBdr>
      <w:spacing w:before="100" w:beforeAutospacing="1" w:after="100" w:afterAutospacing="1" w:line="240" w:lineRule="auto"/>
      <w:jc w:val="center"/>
    </w:pPr>
    <w:rPr>
      <w:rFonts w:eastAsia="Times New Roman"/>
      <w:sz w:val="20"/>
      <w:szCs w:val="20"/>
      <w:lang w:eastAsia="it-IT"/>
    </w:rPr>
  </w:style>
  <w:style w:type="paragraph" w:customStyle="1" w:styleId="xl109">
    <w:name w:val="xl109"/>
    <w:basedOn w:val="Normale"/>
    <w:rsid w:val="006A0E65"/>
    <w:pPr>
      <w:pBdr>
        <w:top w:val="single" w:sz="8" w:space="0" w:color="auto"/>
        <w:left w:val="single" w:sz="8" w:space="0" w:color="auto"/>
        <w:bottom w:val="single" w:sz="8" w:space="0" w:color="auto"/>
      </w:pBdr>
      <w:spacing w:before="100" w:beforeAutospacing="1" w:after="100" w:afterAutospacing="1" w:line="240" w:lineRule="auto"/>
      <w:jc w:val="center"/>
    </w:pPr>
    <w:rPr>
      <w:rFonts w:eastAsia="Times New Roman"/>
      <w:sz w:val="20"/>
      <w:szCs w:val="20"/>
      <w:lang w:eastAsia="it-IT"/>
    </w:rPr>
  </w:style>
  <w:style w:type="paragraph" w:customStyle="1" w:styleId="xl110">
    <w:name w:val="xl110"/>
    <w:basedOn w:val="Normale"/>
    <w:rsid w:val="006A0E65"/>
    <w:pPr>
      <w:pBdr>
        <w:top w:val="single" w:sz="8" w:space="0" w:color="auto"/>
        <w:bottom w:val="single" w:sz="8" w:space="0" w:color="auto"/>
      </w:pBdr>
      <w:spacing w:before="100" w:beforeAutospacing="1" w:after="100" w:afterAutospacing="1" w:line="240" w:lineRule="auto"/>
      <w:jc w:val="center"/>
    </w:pPr>
    <w:rPr>
      <w:rFonts w:eastAsia="Times New Roman"/>
      <w:sz w:val="20"/>
      <w:szCs w:val="20"/>
      <w:lang w:eastAsia="it-IT"/>
    </w:rPr>
  </w:style>
  <w:style w:type="paragraph" w:customStyle="1" w:styleId="xl111">
    <w:name w:val="xl111"/>
    <w:basedOn w:val="Normale"/>
    <w:rsid w:val="006A0E65"/>
    <w:pPr>
      <w:pBdr>
        <w:top w:val="single" w:sz="8" w:space="0" w:color="auto"/>
        <w:bottom w:val="single" w:sz="8" w:space="0" w:color="auto"/>
        <w:right w:val="single" w:sz="8" w:space="0" w:color="auto"/>
      </w:pBdr>
      <w:spacing w:before="100" w:beforeAutospacing="1" w:after="100" w:afterAutospacing="1" w:line="240" w:lineRule="auto"/>
      <w:jc w:val="center"/>
    </w:pPr>
    <w:rPr>
      <w:rFonts w:eastAsia="Times New Roman"/>
      <w:sz w:val="20"/>
      <w:szCs w:val="20"/>
      <w:lang w:eastAsia="it-IT"/>
    </w:rPr>
  </w:style>
  <w:style w:type="paragraph" w:customStyle="1" w:styleId="xl112">
    <w:name w:val="xl112"/>
    <w:basedOn w:val="Normale"/>
    <w:rsid w:val="006A0E65"/>
    <w:pPr>
      <w:pBdr>
        <w:top w:val="single" w:sz="8" w:space="0" w:color="auto"/>
        <w:left w:val="single" w:sz="8" w:space="0" w:color="auto"/>
        <w:bottom w:val="single" w:sz="8" w:space="0" w:color="auto"/>
      </w:pBdr>
      <w:spacing w:before="100" w:beforeAutospacing="1" w:after="100" w:afterAutospacing="1" w:line="240" w:lineRule="auto"/>
      <w:jc w:val="center"/>
    </w:pPr>
    <w:rPr>
      <w:rFonts w:eastAsia="Times New Roman"/>
      <w:b/>
      <w:bCs/>
      <w:sz w:val="28"/>
      <w:szCs w:val="28"/>
      <w:lang w:eastAsia="it-IT"/>
    </w:rPr>
  </w:style>
  <w:style w:type="paragraph" w:customStyle="1" w:styleId="xl113">
    <w:name w:val="xl113"/>
    <w:basedOn w:val="Normale"/>
    <w:rsid w:val="006A0E65"/>
    <w:pPr>
      <w:pBdr>
        <w:top w:val="single" w:sz="8" w:space="0" w:color="auto"/>
        <w:bottom w:val="single" w:sz="8" w:space="0" w:color="auto"/>
      </w:pBdr>
      <w:spacing w:before="100" w:beforeAutospacing="1" w:after="100" w:afterAutospacing="1" w:line="240" w:lineRule="auto"/>
      <w:jc w:val="center"/>
    </w:pPr>
    <w:rPr>
      <w:rFonts w:eastAsia="Times New Roman"/>
      <w:b/>
      <w:bCs/>
      <w:sz w:val="28"/>
      <w:szCs w:val="28"/>
      <w:lang w:eastAsia="it-IT"/>
    </w:rPr>
  </w:style>
  <w:style w:type="paragraph" w:customStyle="1" w:styleId="xl114">
    <w:name w:val="xl114"/>
    <w:basedOn w:val="Normale"/>
    <w:rsid w:val="006A0E65"/>
    <w:pPr>
      <w:pBdr>
        <w:top w:val="single" w:sz="8" w:space="0" w:color="auto"/>
        <w:bottom w:val="single" w:sz="8" w:space="0" w:color="auto"/>
        <w:right w:val="single" w:sz="8" w:space="0" w:color="auto"/>
      </w:pBdr>
      <w:spacing w:before="100" w:beforeAutospacing="1" w:after="100" w:afterAutospacing="1" w:line="240" w:lineRule="auto"/>
      <w:jc w:val="center"/>
    </w:pPr>
    <w:rPr>
      <w:rFonts w:eastAsia="Times New Roman"/>
      <w:b/>
      <w:bCs/>
      <w:sz w:val="28"/>
      <w:szCs w:val="28"/>
      <w:lang w:eastAsia="it-IT"/>
    </w:rPr>
  </w:style>
  <w:style w:type="paragraph" w:customStyle="1" w:styleId="xl115">
    <w:name w:val="xl115"/>
    <w:basedOn w:val="Normale"/>
    <w:rsid w:val="006A0E65"/>
    <w:pPr>
      <w:pBdr>
        <w:top w:val="single" w:sz="8" w:space="0" w:color="auto"/>
        <w:left w:val="single" w:sz="8" w:space="0" w:color="auto"/>
      </w:pBdr>
      <w:spacing w:before="100" w:beforeAutospacing="1" w:after="100" w:afterAutospacing="1" w:line="240" w:lineRule="auto"/>
      <w:jc w:val="center"/>
      <w:textAlignment w:val="center"/>
    </w:pPr>
    <w:rPr>
      <w:rFonts w:eastAsia="Times New Roman"/>
      <w:sz w:val="20"/>
      <w:szCs w:val="20"/>
      <w:lang w:eastAsia="it-IT"/>
    </w:rPr>
  </w:style>
  <w:style w:type="paragraph" w:customStyle="1" w:styleId="xl116">
    <w:name w:val="xl116"/>
    <w:basedOn w:val="Normale"/>
    <w:rsid w:val="006A0E65"/>
    <w:pPr>
      <w:pBdr>
        <w:top w:val="single" w:sz="8" w:space="0" w:color="auto"/>
      </w:pBdr>
      <w:spacing w:before="100" w:beforeAutospacing="1" w:after="100" w:afterAutospacing="1" w:line="240" w:lineRule="auto"/>
      <w:jc w:val="center"/>
      <w:textAlignment w:val="center"/>
    </w:pPr>
    <w:rPr>
      <w:rFonts w:eastAsia="Times New Roman"/>
      <w:sz w:val="20"/>
      <w:szCs w:val="20"/>
      <w:lang w:eastAsia="it-IT"/>
    </w:rPr>
  </w:style>
  <w:style w:type="paragraph" w:customStyle="1" w:styleId="xl117">
    <w:name w:val="xl117"/>
    <w:basedOn w:val="Normale"/>
    <w:rsid w:val="006A0E65"/>
    <w:pPr>
      <w:pBdr>
        <w:top w:val="single" w:sz="8" w:space="0" w:color="auto"/>
        <w:right w:val="single" w:sz="8" w:space="0" w:color="auto"/>
      </w:pBdr>
      <w:spacing w:before="100" w:beforeAutospacing="1" w:after="100" w:afterAutospacing="1" w:line="240" w:lineRule="auto"/>
      <w:jc w:val="center"/>
      <w:textAlignment w:val="center"/>
    </w:pPr>
    <w:rPr>
      <w:rFonts w:eastAsia="Times New Roman"/>
      <w:sz w:val="20"/>
      <w:szCs w:val="20"/>
      <w:lang w:eastAsia="it-IT"/>
    </w:rPr>
  </w:style>
  <w:style w:type="paragraph" w:customStyle="1" w:styleId="xl118">
    <w:name w:val="xl118"/>
    <w:basedOn w:val="Normale"/>
    <w:rsid w:val="006A0E65"/>
    <w:pPr>
      <w:pBdr>
        <w:left w:val="single" w:sz="8" w:space="0" w:color="auto"/>
      </w:pBdr>
      <w:spacing w:before="100" w:beforeAutospacing="1" w:after="100" w:afterAutospacing="1" w:line="240" w:lineRule="auto"/>
      <w:jc w:val="center"/>
      <w:textAlignment w:val="center"/>
    </w:pPr>
    <w:rPr>
      <w:rFonts w:eastAsia="Times New Roman"/>
      <w:sz w:val="20"/>
      <w:szCs w:val="20"/>
      <w:lang w:eastAsia="it-IT"/>
    </w:rPr>
  </w:style>
  <w:style w:type="paragraph" w:customStyle="1" w:styleId="xl119">
    <w:name w:val="xl119"/>
    <w:basedOn w:val="Normale"/>
    <w:rsid w:val="006A0E65"/>
    <w:pPr>
      <w:spacing w:before="100" w:beforeAutospacing="1" w:after="100" w:afterAutospacing="1" w:line="240" w:lineRule="auto"/>
      <w:jc w:val="center"/>
      <w:textAlignment w:val="center"/>
    </w:pPr>
    <w:rPr>
      <w:rFonts w:eastAsia="Times New Roman"/>
      <w:sz w:val="20"/>
      <w:szCs w:val="20"/>
      <w:lang w:eastAsia="it-IT"/>
    </w:rPr>
  </w:style>
  <w:style w:type="paragraph" w:customStyle="1" w:styleId="xl120">
    <w:name w:val="xl120"/>
    <w:basedOn w:val="Normale"/>
    <w:rsid w:val="006A0E65"/>
    <w:pPr>
      <w:pBdr>
        <w:right w:val="single" w:sz="8" w:space="0" w:color="auto"/>
      </w:pBdr>
      <w:spacing w:before="100" w:beforeAutospacing="1" w:after="100" w:afterAutospacing="1" w:line="240" w:lineRule="auto"/>
      <w:jc w:val="center"/>
      <w:textAlignment w:val="center"/>
    </w:pPr>
    <w:rPr>
      <w:rFonts w:eastAsia="Times New Roman"/>
      <w:sz w:val="20"/>
      <w:szCs w:val="20"/>
      <w:lang w:eastAsia="it-IT"/>
    </w:rPr>
  </w:style>
  <w:style w:type="paragraph" w:customStyle="1" w:styleId="xl121">
    <w:name w:val="xl121"/>
    <w:basedOn w:val="Normale"/>
    <w:rsid w:val="006A0E65"/>
    <w:pPr>
      <w:pBdr>
        <w:top w:val="single" w:sz="8" w:space="0" w:color="auto"/>
        <w:left w:val="single" w:sz="8" w:space="0" w:color="auto"/>
      </w:pBdr>
      <w:spacing w:before="100" w:beforeAutospacing="1" w:after="100" w:afterAutospacing="1" w:line="240" w:lineRule="auto"/>
      <w:jc w:val="center"/>
      <w:textAlignment w:val="center"/>
    </w:pPr>
    <w:rPr>
      <w:rFonts w:eastAsia="Times New Roman"/>
      <w:sz w:val="20"/>
      <w:szCs w:val="20"/>
      <w:lang w:eastAsia="it-IT"/>
    </w:rPr>
  </w:style>
  <w:style w:type="paragraph" w:customStyle="1" w:styleId="xl122">
    <w:name w:val="xl122"/>
    <w:basedOn w:val="Normale"/>
    <w:rsid w:val="006A0E65"/>
    <w:pPr>
      <w:pBdr>
        <w:top w:val="single" w:sz="8" w:space="0" w:color="auto"/>
      </w:pBdr>
      <w:spacing w:before="100" w:beforeAutospacing="1" w:after="100" w:afterAutospacing="1" w:line="240" w:lineRule="auto"/>
      <w:jc w:val="center"/>
      <w:textAlignment w:val="center"/>
    </w:pPr>
    <w:rPr>
      <w:rFonts w:eastAsia="Times New Roman"/>
      <w:sz w:val="20"/>
      <w:szCs w:val="20"/>
      <w:lang w:eastAsia="it-IT"/>
    </w:rPr>
  </w:style>
  <w:style w:type="paragraph" w:customStyle="1" w:styleId="xl123">
    <w:name w:val="xl123"/>
    <w:basedOn w:val="Normale"/>
    <w:rsid w:val="006A0E65"/>
    <w:pPr>
      <w:pBdr>
        <w:top w:val="single" w:sz="8" w:space="0" w:color="auto"/>
        <w:right w:val="single" w:sz="8" w:space="0" w:color="auto"/>
      </w:pBdr>
      <w:spacing w:before="100" w:beforeAutospacing="1" w:after="100" w:afterAutospacing="1" w:line="240" w:lineRule="auto"/>
      <w:jc w:val="center"/>
      <w:textAlignment w:val="center"/>
    </w:pPr>
    <w:rPr>
      <w:rFonts w:eastAsia="Times New Roman"/>
      <w:sz w:val="20"/>
      <w:szCs w:val="20"/>
      <w:lang w:eastAsia="it-IT"/>
    </w:rPr>
  </w:style>
  <w:style w:type="paragraph" w:customStyle="1" w:styleId="xl124">
    <w:name w:val="xl124"/>
    <w:basedOn w:val="Normale"/>
    <w:rsid w:val="006A0E65"/>
    <w:pPr>
      <w:pBdr>
        <w:left w:val="single" w:sz="8" w:space="0" w:color="auto"/>
      </w:pBdr>
      <w:spacing w:before="100" w:beforeAutospacing="1" w:after="100" w:afterAutospacing="1" w:line="240" w:lineRule="auto"/>
      <w:jc w:val="center"/>
      <w:textAlignment w:val="center"/>
    </w:pPr>
    <w:rPr>
      <w:rFonts w:eastAsia="Times New Roman"/>
      <w:sz w:val="20"/>
      <w:szCs w:val="20"/>
      <w:lang w:eastAsia="it-IT"/>
    </w:rPr>
  </w:style>
  <w:style w:type="paragraph" w:customStyle="1" w:styleId="xl125">
    <w:name w:val="xl125"/>
    <w:basedOn w:val="Normale"/>
    <w:rsid w:val="006A0E65"/>
    <w:pPr>
      <w:spacing w:before="100" w:beforeAutospacing="1" w:after="100" w:afterAutospacing="1" w:line="240" w:lineRule="auto"/>
      <w:jc w:val="center"/>
      <w:textAlignment w:val="center"/>
    </w:pPr>
    <w:rPr>
      <w:rFonts w:eastAsia="Times New Roman"/>
      <w:sz w:val="20"/>
      <w:szCs w:val="20"/>
      <w:lang w:eastAsia="it-IT"/>
    </w:rPr>
  </w:style>
  <w:style w:type="paragraph" w:customStyle="1" w:styleId="xl126">
    <w:name w:val="xl126"/>
    <w:basedOn w:val="Normale"/>
    <w:rsid w:val="006A0E65"/>
    <w:pPr>
      <w:pBdr>
        <w:right w:val="single" w:sz="8" w:space="0" w:color="auto"/>
      </w:pBdr>
      <w:spacing w:before="100" w:beforeAutospacing="1" w:after="100" w:afterAutospacing="1" w:line="240" w:lineRule="auto"/>
      <w:jc w:val="center"/>
      <w:textAlignment w:val="center"/>
    </w:pPr>
    <w:rPr>
      <w:rFonts w:eastAsia="Times New Roman"/>
      <w:sz w:val="20"/>
      <w:szCs w:val="20"/>
      <w:lang w:eastAsia="it-IT"/>
    </w:rPr>
  </w:style>
  <w:style w:type="paragraph" w:customStyle="1" w:styleId="xl127">
    <w:name w:val="xl127"/>
    <w:basedOn w:val="Normale"/>
    <w:rsid w:val="006A0E65"/>
    <w:pPr>
      <w:pBdr>
        <w:left w:val="single" w:sz="8" w:space="0" w:color="auto"/>
        <w:bottom w:val="single" w:sz="8" w:space="0" w:color="auto"/>
      </w:pBdr>
      <w:spacing w:before="100" w:beforeAutospacing="1" w:after="100" w:afterAutospacing="1" w:line="240" w:lineRule="auto"/>
      <w:jc w:val="center"/>
      <w:textAlignment w:val="center"/>
    </w:pPr>
    <w:rPr>
      <w:rFonts w:eastAsia="Times New Roman"/>
      <w:sz w:val="20"/>
      <w:szCs w:val="20"/>
      <w:lang w:eastAsia="it-IT"/>
    </w:rPr>
  </w:style>
  <w:style w:type="paragraph" w:customStyle="1" w:styleId="xl128">
    <w:name w:val="xl128"/>
    <w:basedOn w:val="Normale"/>
    <w:rsid w:val="006A0E65"/>
    <w:pPr>
      <w:pBdr>
        <w:bottom w:val="single" w:sz="8" w:space="0" w:color="auto"/>
      </w:pBdr>
      <w:spacing w:before="100" w:beforeAutospacing="1" w:after="100" w:afterAutospacing="1" w:line="240" w:lineRule="auto"/>
      <w:jc w:val="center"/>
      <w:textAlignment w:val="center"/>
    </w:pPr>
    <w:rPr>
      <w:rFonts w:eastAsia="Times New Roman"/>
      <w:sz w:val="20"/>
      <w:szCs w:val="20"/>
      <w:lang w:eastAsia="it-IT"/>
    </w:rPr>
  </w:style>
  <w:style w:type="paragraph" w:customStyle="1" w:styleId="xl129">
    <w:name w:val="xl129"/>
    <w:basedOn w:val="Normale"/>
    <w:rsid w:val="006A0E65"/>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sz w:val="20"/>
      <w:szCs w:val="20"/>
      <w:lang w:eastAsia="it-IT"/>
    </w:rPr>
  </w:style>
  <w:style w:type="paragraph" w:customStyle="1" w:styleId="font10">
    <w:name w:val="font10"/>
    <w:basedOn w:val="Normale"/>
    <w:rsid w:val="003F7312"/>
    <w:pPr>
      <w:spacing w:before="100" w:beforeAutospacing="1" w:after="100" w:afterAutospacing="1" w:line="240" w:lineRule="auto"/>
    </w:pPr>
    <w:rPr>
      <w:rFonts w:ascii="Tahoma" w:eastAsia="Times New Roman" w:hAnsi="Tahoma" w:cs="Tahoma"/>
      <w:b/>
      <w:bCs/>
      <w:color w:val="000000"/>
      <w:lang w:eastAsia="it-IT"/>
    </w:rPr>
  </w:style>
  <w:style w:type="paragraph" w:customStyle="1" w:styleId="font11">
    <w:name w:val="font11"/>
    <w:basedOn w:val="Normale"/>
    <w:rsid w:val="003F7312"/>
    <w:pPr>
      <w:spacing w:before="100" w:beforeAutospacing="1" w:after="100" w:afterAutospacing="1" w:line="240" w:lineRule="auto"/>
    </w:pPr>
    <w:rPr>
      <w:rFonts w:ascii="Tahoma" w:eastAsia="Times New Roman" w:hAnsi="Tahoma" w:cs="Tahoma"/>
      <w:color w:val="000000"/>
      <w:sz w:val="18"/>
      <w:szCs w:val="18"/>
      <w:lang w:eastAsia="it-IT"/>
    </w:rPr>
  </w:style>
  <w:style w:type="paragraph" w:customStyle="1" w:styleId="font12">
    <w:name w:val="font12"/>
    <w:basedOn w:val="Normale"/>
    <w:rsid w:val="003F7312"/>
    <w:pPr>
      <w:spacing w:before="100" w:beforeAutospacing="1" w:after="100" w:afterAutospacing="1" w:line="240" w:lineRule="auto"/>
    </w:pPr>
    <w:rPr>
      <w:rFonts w:ascii="Tahoma" w:eastAsia="Times New Roman" w:hAnsi="Tahoma" w:cs="Tahoma"/>
      <w:b/>
      <w:bCs/>
      <w:color w:val="000000"/>
      <w:sz w:val="18"/>
      <w:szCs w:val="18"/>
      <w:lang w:eastAsia="it-IT"/>
    </w:rPr>
  </w:style>
  <w:style w:type="paragraph" w:customStyle="1" w:styleId="font13">
    <w:name w:val="font13"/>
    <w:basedOn w:val="Normale"/>
    <w:rsid w:val="003F7312"/>
    <w:pPr>
      <w:spacing w:before="100" w:beforeAutospacing="1" w:after="100" w:afterAutospacing="1" w:line="240" w:lineRule="auto"/>
    </w:pPr>
    <w:rPr>
      <w:rFonts w:ascii="Times New Roman" w:eastAsia="Times New Roman" w:hAnsi="Times New Roman"/>
      <w:color w:val="FF0000"/>
      <w:lang w:eastAsia="it-IT"/>
    </w:rPr>
  </w:style>
  <w:style w:type="paragraph" w:customStyle="1" w:styleId="font14">
    <w:name w:val="font14"/>
    <w:basedOn w:val="Normale"/>
    <w:rsid w:val="003F7312"/>
    <w:pPr>
      <w:spacing w:before="100" w:beforeAutospacing="1" w:after="100" w:afterAutospacing="1" w:line="240" w:lineRule="auto"/>
    </w:pPr>
    <w:rPr>
      <w:rFonts w:ascii="Times New Roman" w:eastAsia="Times New Roman" w:hAnsi="Times New Roman"/>
      <w:color w:val="000000"/>
      <w:lang w:eastAsia="it-IT"/>
    </w:rPr>
  </w:style>
  <w:style w:type="paragraph" w:customStyle="1" w:styleId="font15">
    <w:name w:val="font15"/>
    <w:basedOn w:val="Normale"/>
    <w:rsid w:val="003F7312"/>
    <w:pPr>
      <w:spacing w:before="100" w:beforeAutospacing="1" w:after="100" w:afterAutospacing="1" w:line="240" w:lineRule="auto"/>
    </w:pPr>
    <w:rPr>
      <w:rFonts w:ascii="Times New Roman" w:eastAsia="Times New Roman" w:hAnsi="Times New Roman"/>
      <w:color w:val="FF0000"/>
      <w:lang w:eastAsia="it-IT"/>
    </w:rPr>
  </w:style>
  <w:style w:type="paragraph" w:customStyle="1" w:styleId="font16">
    <w:name w:val="font16"/>
    <w:basedOn w:val="Normale"/>
    <w:rsid w:val="003F7312"/>
    <w:pPr>
      <w:spacing w:before="100" w:beforeAutospacing="1" w:after="100" w:afterAutospacing="1" w:line="240" w:lineRule="auto"/>
    </w:pPr>
    <w:rPr>
      <w:rFonts w:ascii="Times New Roman" w:eastAsia="Times New Roman" w:hAnsi="Times New Roman"/>
      <w:color w:val="FF0000"/>
      <w:lang w:eastAsia="it-IT"/>
    </w:rPr>
  </w:style>
  <w:style w:type="paragraph" w:customStyle="1" w:styleId="font17">
    <w:name w:val="font17"/>
    <w:basedOn w:val="Normale"/>
    <w:rsid w:val="003F7312"/>
    <w:pPr>
      <w:spacing w:before="100" w:beforeAutospacing="1" w:after="100" w:afterAutospacing="1" w:line="240" w:lineRule="auto"/>
    </w:pPr>
    <w:rPr>
      <w:rFonts w:ascii="Times New Roman" w:eastAsia="Times New Roman" w:hAnsi="Times New Roman"/>
      <w:b/>
      <w:bCs/>
      <w:color w:val="FF0000"/>
      <w:lang w:eastAsia="it-IT"/>
    </w:rPr>
  </w:style>
  <w:style w:type="paragraph" w:customStyle="1" w:styleId="DE7B8801F2B1483F98D539CC92927118">
    <w:name w:val="DE7B8801F2B1483F98D539CC92927118"/>
    <w:rsid w:val="006F5F3B"/>
    <w:pPr>
      <w:spacing w:after="200" w:line="276" w:lineRule="auto"/>
    </w:pPr>
    <w:rPr>
      <w:rFonts w:asciiTheme="minorHAnsi" w:eastAsiaTheme="minorEastAsia" w:hAnsiTheme="minorHAnsi" w:cstheme="minorBidi"/>
    </w:rPr>
  </w:style>
  <w:style w:type="table" w:customStyle="1" w:styleId="Grigliatabella1">
    <w:name w:val="Griglia tabella1"/>
    <w:basedOn w:val="Tabellanormale"/>
    <w:next w:val="Grigliatabella"/>
    <w:uiPriority w:val="59"/>
    <w:rsid w:val="00E801B5"/>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stonotadichiusura">
    <w:name w:val="endnote text"/>
    <w:basedOn w:val="Normale"/>
    <w:link w:val="TestonotadichiusuraCarattere"/>
    <w:uiPriority w:val="99"/>
    <w:semiHidden/>
    <w:unhideWhenUsed/>
    <w:rsid w:val="00AE72C3"/>
    <w:pPr>
      <w:spacing w:after="0" w:line="240" w:lineRule="auto"/>
    </w:pPr>
    <w:rPr>
      <w:sz w:val="20"/>
      <w:szCs w:val="20"/>
    </w:rPr>
  </w:style>
  <w:style w:type="character" w:customStyle="1" w:styleId="TestonotadichiusuraCarattere">
    <w:name w:val="Testo nota di chiusura Carattere"/>
    <w:basedOn w:val="Carpredefinitoparagrafo"/>
    <w:link w:val="Testonotadichiusura"/>
    <w:uiPriority w:val="99"/>
    <w:semiHidden/>
    <w:rsid w:val="00AE72C3"/>
    <w:rPr>
      <w:rFonts w:ascii="Arial" w:hAnsi="Arial" w:cs="Arial"/>
      <w:sz w:val="20"/>
      <w:szCs w:val="20"/>
      <w:lang w:eastAsia="en-US"/>
    </w:rPr>
  </w:style>
  <w:style w:type="character" w:styleId="Rimandonotadichiusura">
    <w:name w:val="endnote reference"/>
    <w:basedOn w:val="Carpredefinitoparagrafo"/>
    <w:uiPriority w:val="99"/>
    <w:semiHidden/>
    <w:unhideWhenUsed/>
    <w:rsid w:val="00AE72C3"/>
    <w:rPr>
      <w:vertAlign w:val="superscript"/>
    </w:rPr>
  </w:style>
  <w:style w:type="paragraph" w:styleId="Corpotesto">
    <w:name w:val="Body Text"/>
    <w:basedOn w:val="Normale"/>
    <w:link w:val="CorpotestoCarattere"/>
    <w:uiPriority w:val="1"/>
    <w:unhideWhenUsed/>
    <w:qFormat/>
    <w:rsid w:val="00955276"/>
    <w:pPr>
      <w:widowControl w:val="0"/>
      <w:autoSpaceDE w:val="0"/>
      <w:autoSpaceDN w:val="0"/>
      <w:spacing w:after="0" w:line="240" w:lineRule="auto"/>
    </w:pPr>
    <w:rPr>
      <w:rFonts w:ascii="Calibri" w:hAnsi="Calibri" w:cs="Calibri"/>
      <w:noProof/>
      <w:lang w:eastAsia="it-IT" w:bidi="it-IT"/>
    </w:rPr>
  </w:style>
  <w:style w:type="character" w:customStyle="1" w:styleId="CorpotestoCarattere">
    <w:name w:val="Corpo testo Carattere"/>
    <w:basedOn w:val="Carpredefinitoparagrafo"/>
    <w:link w:val="Corpotesto"/>
    <w:uiPriority w:val="1"/>
    <w:rsid w:val="00955276"/>
    <w:rPr>
      <w:rFonts w:cs="Calibri"/>
      <w:noProof/>
      <w:lang w:bidi="it-IT"/>
    </w:rPr>
  </w:style>
  <w:style w:type="table" w:customStyle="1" w:styleId="Grigliatabella2">
    <w:name w:val="Griglia tabella2"/>
    <w:basedOn w:val="Tabellanormale"/>
    <w:next w:val="Grigliatabella"/>
    <w:uiPriority w:val="59"/>
    <w:rsid w:val="005938BB"/>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fasicorsivo">
    <w:name w:val="Emphasis"/>
    <w:basedOn w:val="Carpredefinitoparagrafo"/>
    <w:uiPriority w:val="20"/>
    <w:qFormat/>
    <w:locked/>
    <w:rsid w:val="002A0FBB"/>
    <w:rPr>
      <w:i/>
      <w:iCs/>
    </w:rPr>
  </w:style>
  <w:style w:type="table" w:customStyle="1" w:styleId="Grigliatabella3">
    <w:name w:val="Griglia tabella3"/>
    <w:basedOn w:val="Tabellanormale"/>
    <w:next w:val="Grigliatabella"/>
    <w:uiPriority w:val="59"/>
    <w:rsid w:val="00A364AC"/>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essunelenco1">
    <w:name w:val="Nessun elenco1"/>
    <w:next w:val="Nessunelenco"/>
    <w:uiPriority w:val="99"/>
    <w:semiHidden/>
    <w:unhideWhenUsed/>
    <w:rsid w:val="00D163CF"/>
  </w:style>
  <w:style w:type="table" w:customStyle="1" w:styleId="Grigliatabella4">
    <w:name w:val="Griglia tabella4"/>
    <w:basedOn w:val="Tabellanormale"/>
    <w:next w:val="Grigliatabella"/>
    <w:uiPriority w:val="59"/>
    <w:rsid w:val="00D163C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11">
    <w:name w:val="Griglia tabella11"/>
    <w:basedOn w:val="Tabellanormale"/>
    <w:next w:val="Grigliatabella"/>
    <w:uiPriority w:val="59"/>
    <w:rsid w:val="00D163C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21">
    <w:name w:val="Griglia tabella21"/>
    <w:basedOn w:val="Tabellanormale"/>
    <w:next w:val="Grigliatabella"/>
    <w:uiPriority w:val="59"/>
    <w:rsid w:val="00D163C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31">
    <w:name w:val="Griglia tabella31"/>
    <w:basedOn w:val="Tabellanormale"/>
    <w:next w:val="Grigliatabella"/>
    <w:uiPriority w:val="59"/>
    <w:rsid w:val="00D163C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g-scope">
    <w:name w:val="ng-scope"/>
    <w:basedOn w:val="Normale"/>
    <w:rsid w:val="00C26AE5"/>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Sommario4">
    <w:name w:val="toc 4"/>
    <w:basedOn w:val="Normale"/>
    <w:next w:val="Normale"/>
    <w:autoRedefine/>
    <w:locked/>
    <w:rsid w:val="002029E7"/>
    <w:pPr>
      <w:spacing w:after="0"/>
      <w:ind w:left="440"/>
    </w:pPr>
    <w:rPr>
      <w:rFonts w:asciiTheme="minorHAnsi" w:hAnsiTheme="minorHAnsi"/>
      <w:sz w:val="20"/>
      <w:szCs w:val="20"/>
    </w:rPr>
  </w:style>
  <w:style w:type="paragraph" w:styleId="Sommario5">
    <w:name w:val="toc 5"/>
    <w:basedOn w:val="Normale"/>
    <w:next w:val="Normale"/>
    <w:autoRedefine/>
    <w:locked/>
    <w:rsid w:val="002029E7"/>
    <w:pPr>
      <w:spacing w:after="0"/>
      <w:ind w:left="660"/>
    </w:pPr>
    <w:rPr>
      <w:rFonts w:asciiTheme="minorHAnsi" w:hAnsiTheme="minorHAnsi"/>
      <w:sz w:val="20"/>
      <w:szCs w:val="20"/>
    </w:rPr>
  </w:style>
  <w:style w:type="paragraph" w:styleId="Sommario6">
    <w:name w:val="toc 6"/>
    <w:basedOn w:val="Normale"/>
    <w:next w:val="Normale"/>
    <w:autoRedefine/>
    <w:locked/>
    <w:rsid w:val="002029E7"/>
    <w:pPr>
      <w:spacing w:after="0"/>
      <w:ind w:left="880"/>
    </w:pPr>
    <w:rPr>
      <w:rFonts w:asciiTheme="minorHAnsi" w:hAnsiTheme="minorHAnsi"/>
      <w:sz w:val="20"/>
      <w:szCs w:val="20"/>
    </w:rPr>
  </w:style>
  <w:style w:type="paragraph" w:styleId="Sommario7">
    <w:name w:val="toc 7"/>
    <w:basedOn w:val="Normale"/>
    <w:next w:val="Normale"/>
    <w:autoRedefine/>
    <w:locked/>
    <w:rsid w:val="002029E7"/>
    <w:pPr>
      <w:spacing w:after="0"/>
      <w:ind w:left="1100"/>
    </w:pPr>
    <w:rPr>
      <w:rFonts w:asciiTheme="minorHAnsi" w:hAnsiTheme="minorHAnsi"/>
      <w:sz w:val="20"/>
      <w:szCs w:val="20"/>
    </w:rPr>
  </w:style>
  <w:style w:type="paragraph" w:styleId="Sommario8">
    <w:name w:val="toc 8"/>
    <w:basedOn w:val="Normale"/>
    <w:next w:val="Normale"/>
    <w:autoRedefine/>
    <w:locked/>
    <w:rsid w:val="002029E7"/>
    <w:pPr>
      <w:spacing w:after="0"/>
      <w:ind w:left="1320"/>
    </w:pPr>
    <w:rPr>
      <w:rFonts w:asciiTheme="minorHAnsi" w:hAnsiTheme="minorHAnsi"/>
      <w:sz w:val="20"/>
      <w:szCs w:val="20"/>
    </w:rPr>
  </w:style>
  <w:style w:type="paragraph" w:styleId="Sommario9">
    <w:name w:val="toc 9"/>
    <w:basedOn w:val="Normale"/>
    <w:next w:val="Normale"/>
    <w:autoRedefine/>
    <w:locked/>
    <w:rsid w:val="002029E7"/>
    <w:pPr>
      <w:spacing w:after="0"/>
      <w:ind w:left="1540"/>
    </w:pPr>
    <w:rPr>
      <w:rFonts w:asciiTheme="minorHAnsi" w:hAnsiTheme="minorHAnsi"/>
      <w:sz w:val="20"/>
      <w:szCs w:val="20"/>
    </w:rPr>
  </w:style>
  <w:style w:type="character" w:styleId="Rimandocommento">
    <w:name w:val="annotation reference"/>
    <w:basedOn w:val="Carpredefinitoparagrafo"/>
    <w:uiPriority w:val="99"/>
    <w:semiHidden/>
    <w:unhideWhenUsed/>
    <w:rsid w:val="00A25648"/>
    <w:rPr>
      <w:sz w:val="16"/>
      <w:szCs w:val="16"/>
    </w:rPr>
  </w:style>
  <w:style w:type="paragraph" w:styleId="Testocommento">
    <w:name w:val="annotation text"/>
    <w:basedOn w:val="Normale"/>
    <w:link w:val="TestocommentoCarattere"/>
    <w:uiPriority w:val="99"/>
    <w:semiHidden/>
    <w:unhideWhenUsed/>
    <w:rsid w:val="00A25648"/>
    <w:pPr>
      <w:spacing w:line="240" w:lineRule="auto"/>
    </w:pPr>
    <w:rPr>
      <w:sz w:val="20"/>
      <w:szCs w:val="20"/>
    </w:rPr>
  </w:style>
  <w:style w:type="character" w:customStyle="1" w:styleId="TestocommentoCarattere">
    <w:name w:val="Testo commento Carattere"/>
    <w:basedOn w:val="Carpredefinitoparagrafo"/>
    <w:link w:val="Testocommento"/>
    <w:uiPriority w:val="99"/>
    <w:semiHidden/>
    <w:rsid w:val="00A25648"/>
    <w:rPr>
      <w:rFonts w:ascii="Arial" w:hAnsi="Arial" w:cs="Arial"/>
      <w:sz w:val="20"/>
      <w:szCs w:val="20"/>
      <w:lang w:eastAsia="en-US"/>
    </w:rPr>
  </w:style>
  <w:style w:type="paragraph" w:styleId="Soggettocommento">
    <w:name w:val="annotation subject"/>
    <w:basedOn w:val="Testocommento"/>
    <w:next w:val="Testocommento"/>
    <w:link w:val="SoggettocommentoCarattere"/>
    <w:uiPriority w:val="99"/>
    <w:semiHidden/>
    <w:unhideWhenUsed/>
    <w:rsid w:val="00A25648"/>
    <w:rPr>
      <w:b/>
      <w:bCs/>
    </w:rPr>
  </w:style>
  <w:style w:type="character" w:customStyle="1" w:styleId="SoggettocommentoCarattere">
    <w:name w:val="Soggetto commento Carattere"/>
    <w:basedOn w:val="TestocommentoCarattere"/>
    <w:link w:val="Soggettocommento"/>
    <w:uiPriority w:val="99"/>
    <w:semiHidden/>
    <w:rsid w:val="00A25648"/>
    <w:rPr>
      <w:rFonts w:ascii="Arial" w:hAnsi="Arial" w:cs="Arial"/>
      <w:b/>
      <w:bCs/>
      <w:sz w:val="20"/>
      <w:szCs w:val="20"/>
      <w:lang w:eastAsia="en-US"/>
    </w:rPr>
  </w:style>
  <w:style w:type="table" w:styleId="Sfondochiaro-Colore1">
    <w:name w:val="Light Shading Accent 1"/>
    <w:basedOn w:val="Tabellanormale"/>
    <w:uiPriority w:val="60"/>
    <w:rsid w:val="00285C0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Grigliamedia1-Colore1">
    <w:name w:val="Medium Grid 1 Accent 1"/>
    <w:basedOn w:val="Tabellanormale"/>
    <w:uiPriority w:val="67"/>
    <w:rsid w:val="00171CB5"/>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Grigliachiara-Colore1">
    <w:name w:val="Light Grid Accent 1"/>
    <w:basedOn w:val="Tabellanormale"/>
    <w:uiPriority w:val="62"/>
    <w:rsid w:val="001E319B"/>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markedcontent">
    <w:name w:val="markedcontent"/>
    <w:basedOn w:val="Carpredefinitoparagrafo"/>
    <w:rsid w:val="004E7592"/>
  </w:style>
  <w:style w:type="table" w:customStyle="1" w:styleId="TableNormal">
    <w:name w:val="Table Normal"/>
    <w:uiPriority w:val="2"/>
    <w:semiHidden/>
    <w:unhideWhenUsed/>
    <w:qFormat/>
    <w:rsid w:val="00AD7543"/>
    <w:pPr>
      <w:widowControl w:val="0"/>
      <w:autoSpaceDE w:val="0"/>
      <w:autoSpaceDN w:val="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paragraph" w:customStyle="1" w:styleId="western">
    <w:name w:val="western"/>
    <w:basedOn w:val="Normale"/>
    <w:rsid w:val="00126D1F"/>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Riferimentointenso">
    <w:name w:val="Intense Reference"/>
    <w:basedOn w:val="Carpredefinitoparagrafo"/>
    <w:uiPriority w:val="32"/>
    <w:qFormat/>
    <w:rsid w:val="002C7FBA"/>
    <w:rPr>
      <w:b/>
      <w:bCs/>
      <w:smallCaps/>
      <w:color w:val="4F81BD"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18561">
      <w:bodyDiv w:val="1"/>
      <w:marLeft w:val="0"/>
      <w:marRight w:val="0"/>
      <w:marTop w:val="0"/>
      <w:marBottom w:val="0"/>
      <w:divBdr>
        <w:top w:val="none" w:sz="0" w:space="0" w:color="auto"/>
        <w:left w:val="none" w:sz="0" w:space="0" w:color="auto"/>
        <w:bottom w:val="none" w:sz="0" w:space="0" w:color="auto"/>
        <w:right w:val="none" w:sz="0" w:space="0" w:color="auto"/>
      </w:divBdr>
    </w:div>
    <w:div w:id="17975429">
      <w:bodyDiv w:val="1"/>
      <w:marLeft w:val="0"/>
      <w:marRight w:val="0"/>
      <w:marTop w:val="0"/>
      <w:marBottom w:val="0"/>
      <w:divBdr>
        <w:top w:val="none" w:sz="0" w:space="0" w:color="auto"/>
        <w:left w:val="none" w:sz="0" w:space="0" w:color="auto"/>
        <w:bottom w:val="none" w:sz="0" w:space="0" w:color="auto"/>
        <w:right w:val="none" w:sz="0" w:space="0" w:color="auto"/>
      </w:divBdr>
    </w:div>
    <w:div w:id="62726227">
      <w:bodyDiv w:val="1"/>
      <w:marLeft w:val="0"/>
      <w:marRight w:val="0"/>
      <w:marTop w:val="0"/>
      <w:marBottom w:val="0"/>
      <w:divBdr>
        <w:top w:val="none" w:sz="0" w:space="0" w:color="auto"/>
        <w:left w:val="none" w:sz="0" w:space="0" w:color="auto"/>
        <w:bottom w:val="none" w:sz="0" w:space="0" w:color="auto"/>
        <w:right w:val="none" w:sz="0" w:space="0" w:color="auto"/>
      </w:divBdr>
    </w:div>
    <w:div w:id="78647574">
      <w:bodyDiv w:val="1"/>
      <w:marLeft w:val="0"/>
      <w:marRight w:val="0"/>
      <w:marTop w:val="0"/>
      <w:marBottom w:val="0"/>
      <w:divBdr>
        <w:top w:val="none" w:sz="0" w:space="0" w:color="auto"/>
        <w:left w:val="none" w:sz="0" w:space="0" w:color="auto"/>
        <w:bottom w:val="none" w:sz="0" w:space="0" w:color="auto"/>
        <w:right w:val="none" w:sz="0" w:space="0" w:color="auto"/>
      </w:divBdr>
    </w:div>
    <w:div w:id="90518414">
      <w:bodyDiv w:val="1"/>
      <w:marLeft w:val="0"/>
      <w:marRight w:val="0"/>
      <w:marTop w:val="0"/>
      <w:marBottom w:val="0"/>
      <w:divBdr>
        <w:top w:val="none" w:sz="0" w:space="0" w:color="auto"/>
        <w:left w:val="none" w:sz="0" w:space="0" w:color="auto"/>
        <w:bottom w:val="none" w:sz="0" w:space="0" w:color="auto"/>
        <w:right w:val="none" w:sz="0" w:space="0" w:color="auto"/>
      </w:divBdr>
    </w:div>
    <w:div w:id="160004087">
      <w:bodyDiv w:val="1"/>
      <w:marLeft w:val="0"/>
      <w:marRight w:val="0"/>
      <w:marTop w:val="0"/>
      <w:marBottom w:val="0"/>
      <w:divBdr>
        <w:top w:val="none" w:sz="0" w:space="0" w:color="auto"/>
        <w:left w:val="none" w:sz="0" w:space="0" w:color="auto"/>
        <w:bottom w:val="none" w:sz="0" w:space="0" w:color="auto"/>
        <w:right w:val="none" w:sz="0" w:space="0" w:color="auto"/>
      </w:divBdr>
    </w:div>
    <w:div w:id="183591543">
      <w:bodyDiv w:val="1"/>
      <w:marLeft w:val="0"/>
      <w:marRight w:val="0"/>
      <w:marTop w:val="0"/>
      <w:marBottom w:val="0"/>
      <w:divBdr>
        <w:top w:val="none" w:sz="0" w:space="0" w:color="auto"/>
        <w:left w:val="none" w:sz="0" w:space="0" w:color="auto"/>
        <w:bottom w:val="none" w:sz="0" w:space="0" w:color="auto"/>
        <w:right w:val="none" w:sz="0" w:space="0" w:color="auto"/>
      </w:divBdr>
    </w:div>
    <w:div w:id="189491676">
      <w:bodyDiv w:val="1"/>
      <w:marLeft w:val="0"/>
      <w:marRight w:val="0"/>
      <w:marTop w:val="0"/>
      <w:marBottom w:val="0"/>
      <w:divBdr>
        <w:top w:val="none" w:sz="0" w:space="0" w:color="auto"/>
        <w:left w:val="none" w:sz="0" w:space="0" w:color="auto"/>
        <w:bottom w:val="none" w:sz="0" w:space="0" w:color="auto"/>
        <w:right w:val="none" w:sz="0" w:space="0" w:color="auto"/>
      </w:divBdr>
    </w:div>
    <w:div w:id="224222497">
      <w:bodyDiv w:val="1"/>
      <w:marLeft w:val="0"/>
      <w:marRight w:val="0"/>
      <w:marTop w:val="0"/>
      <w:marBottom w:val="0"/>
      <w:divBdr>
        <w:top w:val="none" w:sz="0" w:space="0" w:color="auto"/>
        <w:left w:val="none" w:sz="0" w:space="0" w:color="auto"/>
        <w:bottom w:val="none" w:sz="0" w:space="0" w:color="auto"/>
        <w:right w:val="none" w:sz="0" w:space="0" w:color="auto"/>
      </w:divBdr>
    </w:div>
    <w:div w:id="255334234">
      <w:bodyDiv w:val="1"/>
      <w:marLeft w:val="0"/>
      <w:marRight w:val="0"/>
      <w:marTop w:val="0"/>
      <w:marBottom w:val="0"/>
      <w:divBdr>
        <w:top w:val="none" w:sz="0" w:space="0" w:color="auto"/>
        <w:left w:val="none" w:sz="0" w:space="0" w:color="auto"/>
        <w:bottom w:val="none" w:sz="0" w:space="0" w:color="auto"/>
        <w:right w:val="none" w:sz="0" w:space="0" w:color="auto"/>
      </w:divBdr>
    </w:div>
    <w:div w:id="313728529">
      <w:bodyDiv w:val="1"/>
      <w:marLeft w:val="0"/>
      <w:marRight w:val="0"/>
      <w:marTop w:val="0"/>
      <w:marBottom w:val="0"/>
      <w:divBdr>
        <w:top w:val="none" w:sz="0" w:space="0" w:color="auto"/>
        <w:left w:val="none" w:sz="0" w:space="0" w:color="auto"/>
        <w:bottom w:val="none" w:sz="0" w:space="0" w:color="auto"/>
        <w:right w:val="none" w:sz="0" w:space="0" w:color="auto"/>
      </w:divBdr>
      <w:divsChild>
        <w:div w:id="733747536">
          <w:marLeft w:val="240"/>
          <w:marRight w:val="0"/>
          <w:marTop w:val="540"/>
          <w:marBottom w:val="0"/>
          <w:divBdr>
            <w:top w:val="none" w:sz="0" w:space="0" w:color="auto"/>
            <w:left w:val="none" w:sz="0" w:space="0" w:color="auto"/>
            <w:bottom w:val="none" w:sz="0" w:space="0" w:color="auto"/>
            <w:right w:val="none" w:sz="0" w:space="0" w:color="auto"/>
          </w:divBdr>
          <w:divsChild>
            <w:div w:id="687869627">
              <w:marLeft w:val="0"/>
              <w:marRight w:val="0"/>
              <w:marTop w:val="0"/>
              <w:marBottom w:val="0"/>
              <w:divBdr>
                <w:top w:val="none" w:sz="0" w:space="0" w:color="auto"/>
                <w:left w:val="none" w:sz="0" w:space="0" w:color="auto"/>
                <w:bottom w:val="none" w:sz="0" w:space="0" w:color="auto"/>
                <w:right w:val="none" w:sz="0" w:space="0" w:color="auto"/>
              </w:divBdr>
              <w:divsChild>
                <w:div w:id="624699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4716936">
      <w:bodyDiv w:val="1"/>
      <w:marLeft w:val="0"/>
      <w:marRight w:val="0"/>
      <w:marTop w:val="0"/>
      <w:marBottom w:val="0"/>
      <w:divBdr>
        <w:top w:val="none" w:sz="0" w:space="0" w:color="auto"/>
        <w:left w:val="none" w:sz="0" w:space="0" w:color="auto"/>
        <w:bottom w:val="none" w:sz="0" w:space="0" w:color="auto"/>
        <w:right w:val="none" w:sz="0" w:space="0" w:color="auto"/>
      </w:divBdr>
    </w:div>
    <w:div w:id="371422106">
      <w:bodyDiv w:val="1"/>
      <w:marLeft w:val="0"/>
      <w:marRight w:val="0"/>
      <w:marTop w:val="0"/>
      <w:marBottom w:val="0"/>
      <w:divBdr>
        <w:top w:val="none" w:sz="0" w:space="0" w:color="auto"/>
        <w:left w:val="none" w:sz="0" w:space="0" w:color="auto"/>
        <w:bottom w:val="none" w:sz="0" w:space="0" w:color="auto"/>
        <w:right w:val="none" w:sz="0" w:space="0" w:color="auto"/>
      </w:divBdr>
    </w:div>
    <w:div w:id="445546136">
      <w:bodyDiv w:val="1"/>
      <w:marLeft w:val="0"/>
      <w:marRight w:val="0"/>
      <w:marTop w:val="0"/>
      <w:marBottom w:val="0"/>
      <w:divBdr>
        <w:top w:val="none" w:sz="0" w:space="0" w:color="auto"/>
        <w:left w:val="none" w:sz="0" w:space="0" w:color="auto"/>
        <w:bottom w:val="none" w:sz="0" w:space="0" w:color="auto"/>
        <w:right w:val="none" w:sz="0" w:space="0" w:color="auto"/>
      </w:divBdr>
    </w:div>
    <w:div w:id="463691847">
      <w:bodyDiv w:val="1"/>
      <w:marLeft w:val="0"/>
      <w:marRight w:val="0"/>
      <w:marTop w:val="0"/>
      <w:marBottom w:val="0"/>
      <w:divBdr>
        <w:top w:val="none" w:sz="0" w:space="0" w:color="auto"/>
        <w:left w:val="none" w:sz="0" w:space="0" w:color="auto"/>
        <w:bottom w:val="none" w:sz="0" w:space="0" w:color="auto"/>
        <w:right w:val="none" w:sz="0" w:space="0" w:color="auto"/>
      </w:divBdr>
    </w:div>
    <w:div w:id="483467967">
      <w:bodyDiv w:val="1"/>
      <w:marLeft w:val="0"/>
      <w:marRight w:val="0"/>
      <w:marTop w:val="0"/>
      <w:marBottom w:val="0"/>
      <w:divBdr>
        <w:top w:val="none" w:sz="0" w:space="0" w:color="auto"/>
        <w:left w:val="none" w:sz="0" w:space="0" w:color="auto"/>
        <w:bottom w:val="none" w:sz="0" w:space="0" w:color="auto"/>
        <w:right w:val="none" w:sz="0" w:space="0" w:color="auto"/>
      </w:divBdr>
    </w:div>
    <w:div w:id="539363351">
      <w:bodyDiv w:val="1"/>
      <w:marLeft w:val="0"/>
      <w:marRight w:val="0"/>
      <w:marTop w:val="0"/>
      <w:marBottom w:val="0"/>
      <w:divBdr>
        <w:top w:val="none" w:sz="0" w:space="0" w:color="auto"/>
        <w:left w:val="none" w:sz="0" w:space="0" w:color="auto"/>
        <w:bottom w:val="none" w:sz="0" w:space="0" w:color="auto"/>
        <w:right w:val="none" w:sz="0" w:space="0" w:color="auto"/>
      </w:divBdr>
    </w:div>
    <w:div w:id="549073824">
      <w:bodyDiv w:val="1"/>
      <w:marLeft w:val="0"/>
      <w:marRight w:val="0"/>
      <w:marTop w:val="0"/>
      <w:marBottom w:val="0"/>
      <w:divBdr>
        <w:top w:val="none" w:sz="0" w:space="0" w:color="auto"/>
        <w:left w:val="none" w:sz="0" w:space="0" w:color="auto"/>
        <w:bottom w:val="none" w:sz="0" w:space="0" w:color="auto"/>
        <w:right w:val="none" w:sz="0" w:space="0" w:color="auto"/>
      </w:divBdr>
    </w:div>
    <w:div w:id="549459377">
      <w:bodyDiv w:val="1"/>
      <w:marLeft w:val="0"/>
      <w:marRight w:val="0"/>
      <w:marTop w:val="0"/>
      <w:marBottom w:val="0"/>
      <w:divBdr>
        <w:top w:val="none" w:sz="0" w:space="0" w:color="auto"/>
        <w:left w:val="none" w:sz="0" w:space="0" w:color="auto"/>
        <w:bottom w:val="none" w:sz="0" w:space="0" w:color="auto"/>
        <w:right w:val="none" w:sz="0" w:space="0" w:color="auto"/>
      </w:divBdr>
    </w:div>
    <w:div w:id="580259497">
      <w:bodyDiv w:val="1"/>
      <w:marLeft w:val="0"/>
      <w:marRight w:val="0"/>
      <w:marTop w:val="0"/>
      <w:marBottom w:val="0"/>
      <w:divBdr>
        <w:top w:val="none" w:sz="0" w:space="0" w:color="auto"/>
        <w:left w:val="none" w:sz="0" w:space="0" w:color="auto"/>
        <w:bottom w:val="none" w:sz="0" w:space="0" w:color="auto"/>
        <w:right w:val="none" w:sz="0" w:space="0" w:color="auto"/>
      </w:divBdr>
      <w:divsChild>
        <w:div w:id="369378488">
          <w:marLeft w:val="0"/>
          <w:marRight w:val="0"/>
          <w:marTop w:val="0"/>
          <w:marBottom w:val="0"/>
          <w:divBdr>
            <w:top w:val="none" w:sz="0" w:space="0" w:color="auto"/>
            <w:left w:val="none" w:sz="0" w:space="0" w:color="auto"/>
            <w:bottom w:val="none" w:sz="0" w:space="0" w:color="auto"/>
            <w:right w:val="none" w:sz="0" w:space="0" w:color="auto"/>
          </w:divBdr>
        </w:div>
        <w:div w:id="1718816620">
          <w:marLeft w:val="240"/>
          <w:marRight w:val="0"/>
          <w:marTop w:val="540"/>
          <w:marBottom w:val="0"/>
          <w:divBdr>
            <w:top w:val="none" w:sz="0" w:space="0" w:color="auto"/>
            <w:left w:val="none" w:sz="0" w:space="0" w:color="auto"/>
            <w:bottom w:val="none" w:sz="0" w:space="0" w:color="auto"/>
            <w:right w:val="none" w:sz="0" w:space="0" w:color="auto"/>
          </w:divBdr>
          <w:divsChild>
            <w:div w:id="734471503">
              <w:marLeft w:val="0"/>
              <w:marRight w:val="0"/>
              <w:marTop w:val="0"/>
              <w:marBottom w:val="0"/>
              <w:divBdr>
                <w:top w:val="none" w:sz="0" w:space="0" w:color="auto"/>
                <w:left w:val="none" w:sz="0" w:space="0" w:color="auto"/>
                <w:bottom w:val="none" w:sz="0" w:space="0" w:color="auto"/>
                <w:right w:val="none" w:sz="0" w:space="0" w:color="auto"/>
              </w:divBdr>
              <w:divsChild>
                <w:div w:id="155368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763230">
          <w:marLeft w:val="0"/>
          <w:marRight w:val="0"/>
          <w:marTop w:val="0"/>
          <w:marBottom w:val="0"/>
          <w:divBdr>
            <w:top w:val="none" w:sz="0" w:space="0" w:color="auto"/>
            <w:left w:val="none" w:sz="0" w:space="0" w:color="auto"/>
            <w:bottom w:val="none" w:sz="0" w:space="0" w:color="auto"/>
            <w:right w:val="none" w:sz="0" w:space="0" w:color="auto"/>
          </w:divBdr>
        </w:div>
      </w:divsChild>
    </w:div>
    <w:div w:id="598172774">
      <w:bodyDiv w:val="1"/>
      <w:marLeft w:val="0"/>
      <w:marRight w:val="0"/>
      <w:marTop w:val="0"/>
      <w:marBottom w:val="0"/>
      <w:divBdr>
        <w:top w:val="none" w:sz="0" w:space="0" w:color="auto"/>
        <w:left w:val="none" w:sz="0" w:space="0" w:color="auto"/>
        <w:bottom w:val="none" w:sz="0" w:space="0" w:color="auto"/>
        <w:right w:val="none" w:sz="0" w:space="0" w:color="auto"/>
      </w:divBdr>
    </w:div>
    <w:div w:id="613056510">
      <w:bodyDiv w:val="1"/>
      <w:marLeft w:val="0"/>
      <w:marRight w:val="0"/>
      <w:marTop w:val="0"/>
      <w:marBottom w:val="0"/>
      <w:divBdr>
        <w:top w:val="none" w:sz="0" w:space="0" w:color="auto"/>
        <w:left w:val="none" w:sz="0" w:space="0" w:color="auto"/>
        <w:bottom w:val="none" w:sz="0" w:space="0" w:color="auto"/>
        <w:right w:val="none" w:sz="0" w:space="0" w:color="auto"/>
      </w:divBdr>
    </w:div>
    <w:div w:id="635524314">
      <w:marLeft w:val="0"/>
      <w:marRight w:val="0"/>
      <w:marTop w:val="0"/>
      <w:marBottom w:val="0"/>
      <w:divBdr>
        <w:top w:val="none" w:sz="0" w:space="0" w:color="auto"/>
        <w:left w:val="none" w:sz="0" w:space="0" w:color="auto"/>
        <w:bottom w:val="none" w:sz="0" w:space="0" w:color="auto"/>
        <w:right w:val="none" w:sz="0" w:space="0" w:color="auto"/>
      </w:divBdr>
      <w:divsChild>
        <w:div w:id="635524334">
          <w:marLeft w:val="0"/>
          <w:marRight w:val="0"/>
          <w:marTop w:val="240"/>
          <w:marBottom w:val="48"/>
          <w:divBdr>
            <w:top w:val="none" w:sz="0" w:space="0" w:color="auto"/>
            <w:left w:val="none" w:sz="0" w:space="0" w:color="auto"/>
            <w:bottom w:val="none" w:sz="0" w:space="0" w:color="auto"/>
            <w:right w:val="none" w:sz="0" w:space="0" w:color="auto"/>
          </w:divBdr>
        </w:div>
      </w:divsChild>
    </w:div>
    <w:div w:id="635524320">
      <w:marLeft w:val="0"/>
      <w:marRight w:val="0"/>
      <w:marTop w:val="0"/>
      <w:marBottom w:val="0"/>
      <w:divBdr>
        <w:top w:val="none" w:sz="0" w:space="0" w:color="auto"/>
        <w:left w:val="none" w:sz="0" w:space="0" w:color="auto"/>
        <w:bottom w:val="none" w:sz="0" w:space="0" w:color="auto"/>
        <w:right w:val="none" w:sz="0" w:space="0" w:color="auto"/>
      </w:divBdr>
      <w:divsChild>
        <w:div w:id="635524317">
          <w:marLeft w:val="75"/>
          <w:marRight w:val="75"/>
          <w:marTop w:val="75"/>
          <w:marBottom w:val="75"/>
          <w:divBdr>
            <w:top w:val="none" w:sz="0" w:space="0" w:color="auto"/>
            <w:left w:val="none" w:sz="0" w:space="0" w:color="auto"/>
            <w:bottom w:val="none" w:sz="0" w:space="0" w:color="auto"/>
            <w:right w:val="none" w:sz="0" w:space="0" w:color="auto"/>
          </w:divBdr>
          <w:divsChild>
            <w:div w:id="635524369">
              <w:marLeft w:val="0"/>
              <w:marRight w:val="0"/>
              <w:marTop w:val="0"/>
              <w:marBottom w:val="0"/>
              <w:divBdr>
                <w:top w:val="none" w:sz="0" w:space="0" w:color="auto"/>
                <w:left w:val="none" w:sz="0" w:space="0" w:color="auto"/>
                <w:bottom w:val="none" w:sz="0" w:space="0" w:color="auto"/>
                <w:right w:val="none" w:sz="0" w:space="0" w:color="auto"/>
              </w:divBdr>
              <w:divsChild>
                <w:div w:id="635524322">
                  <w:marLeft w:val="0"/>
                  <w:marRight w:val="0"/>
                  <w:marTop w:val="0"/>
                  <w:marBottom w:val="0"/>
                  <w:divBdr>
                    <w:top w:val="none" w:sz="0" w:space="0" w:color="auto"/>
                    <w:left w:val="none" w:sz="0" w:space="0" w:color="auto"/>
                    <w:bottom w:val="none" w:sz="0" w:space="0" w:color="auto"/>
                    <w:right w:val="none" w:sz="0" w:space="0" w:color="auto"/>
                  </w:divBdr>
                  <w:divsChild>
                    <w:div w:id="635524336">
                      <w:marLeft w:val="150"/>
                      <w:marRight w:val="15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 w:id="635524324">
      <w:marLeft w:val="0"/>
      <w:marRight w:val="0"/>
      <w:marTop w:val="0"/>
      <w:marBottom w:val="0"/>
      <w:divBdr>
        <w:top w:val="none" w:sz="0" w:space="0" w:color="auto"/>
        <w:left w:val="none" w:sz="0" w:space="0" w:color="auto"/>
        <w:bottom w:val="none" w:sz="0" w:space="0" w:color="auto"/>
        <w:right w:val="none" w:sz="0" w:space="0" w:color="auto"/>
      </w:divBdr>
    </w:div>
    <w:div w:id="635524329">
      <w:marLeft w:val="0"/>
      <w:marRight w:val="0"/>
      <w:marTop w:val="0"/>
      <w:marBottom w:val="0"/>
      <w:divBdr>
        <w:top w:val="none" w:sz="0" w:space="0" w:color="auto"/>
        <w:left w:val="none" w:sz="0" w:space="0" w:color="auto"/>
        <w:bottom w:val="none" w:sz="0" w:space="0" w:color="auto"/>
        <w:right w:val="none" w:sz="0" w:space="0" w:color="auto"/>
      </w:divBdr>
      <w:divsChild>
        <w:div w:id="635524355">
          <w:marLeft w:val="0"/>
          <w:marRight w:val="0"/>
          <w:marTop w:val="240"/>
          <w:marBottom w:val="48"/>
          <w:divBdr>
            <w:top w:val="none" w:sz="0" w:space="0" w:color="auto"/>
            <w:left w:val="none" w:sz="0" w:space="0" w:color="auto"/>
            <w:bottom w:val="none" w:sz="0" w:space="0" w:color="auto"/>
            <w:right w:val="none" w:sz="0" w:space="0" w:color="auto"/>
          </w:divBdr>
        </w:div>
      </w:divsChild>
    </w:div>
    <w:div w:id="635524330">
      <w:marLeft w:val="0"/>
      <w:marRight w:val="0"/>
      <w:marTop w:val="0"/>
      <w:marBottom w:val="0"/>
      <w:divBdr>
        <w:top w:val="none" w:sz="0" w:space="0" w:color="auto"/>
        <w:left w:val="none" w:sz="0" w:space="0" w:color="auto"/>
        <w:bottom w:val="none" w:sz="0" w:space="0" w:color="auto"/>
        <w:right w:val="none" w:sz="0" w:space="0" w:color="auto"/>
      </w:divBdr>
    </w:div>
    <w:div w:id="635524333">
      <w:marLeft w:val="0"/>
      <w:marRight w:val="0"/>
      <w:marTop w:val="0"/>
      <w:marBottom w:val="0"/>
      <w:divBdr>
        <w:top w:val="none" w:sz="0" w:space="0" w:color="auto"/>
        <w:left w:val="none" w:sz="0" w:space="0" w:color="auto"/>
        <w:bottom w:val="none" w:sz="0" w:space="0" w:color="auto"/>
        <w:right w:val="none" w:sz="0" w:space="0" w:color="auto"/>
      </w:divBdr>
      <w:divsChild>
        <w:div w:id="635524318">
          <w:marLeft w:val="547"/>
          <w:marRight w:val="0"/>
          <w:marTop w:val="0"/>
          <w:marBottom w:val="0"/>
          <w:divBdr>
            <w:top w:val="none" w:sz="0" w:space="0" w:color="auto"/>
            <w:left w:val="none" w:sz="0" w:space="0" w:color="auto"/>
            <w:bottom w:val="none" w:sz="0" w:space="0" w:color="auto"/>
            <w:right w:val="none" w:sz="0" w:space="0" w:color="auto"/>
          </w:divBdr>
        </w:div>
        <w:div w:id="635524328">
          <w:marLeft w:val="547"/>
          <w:marRight w:val="0"/>
          <w:marTop w:val="0"/>
          <w:marBottom w:val="0"/>
          <w:divBdr>
            <w:top w:val="none" w:sz="0" w:space="0" w:color="auto"/>
            <w:left w:val="none" w:sz="0" w:space="0" w:color="auto"/>
            <w:bottom w:val="none" w:sz="0" w:space="0" w:color="auto"/>
            <w:right w:val="none" w:sz="0" w:space="0" w:color="auto"/>
          </w:divBdr>
        </w:div>
        <w:div w:id="635524380">
          <w:marLeft w:val="547"/>
          <w:marRight w:val="0"/>
          <w:marTop w:val="0"/>
          <w:marBottom w:val="0"/>
          <w:divBdr>
            <w:top w:val="none" w:sz="0" w:space="0" w:color="auto"/>
            <w:left w:val="none" w:sz="0" w:space="0" w:color="auto"/>
            <w:bottom w:val="none" w:sz="0" w:space="0" w:color="auto"/>
            <w:right w:val="none" w:sz="0" w:space="0" w:color="auto"/>
          </w:divBdr>
        </w:div>
      </w:divsChild>
    </w:div>
    <w:div w:id="635524337">
      <w:marLeft w:val="0"/>
      <w:marRight w:val="0"/>
      <w:marTop w:val="0"/>
      <w:marBottom w:val="0"/>
      <w:divBdr>
        <w:top w:val="none" w:sz="0" w:space="0" w:color="auto"/>
        <w:left w:val="none" w:sz="0" w:space="0" w:color="auto"/>
        <w:bottom w:val="none" w:sz="0" w:space="0" w:color="auto"/>
        <w:right w:val="none" w:sz="0" w:space="0" w:color="auto"/>
      </w:divBdr>
    </w:div>
    <w:div w:id="635524338">
      <w:marLeft w:val="0"/>
      <w:marRight w:val="0"/>
      <w:marTop w:val="0"/>
      <w:marBottom w:val="0"/>
      <w:divBdr>
        <w:top w:val="none" w:sz="0" w:space="0" w:color="auto"/>
        <w:left w:val="none" w:sz="0" w:space="0" w:color="auto"/>
        <w:bottom w:val="none" w:sz="0" w:space="0" w:color="auto"/>
        <w:right w:val="none" w:sz="0" w:space="0" w:color="auto"/>
      </w:divBdr>
    </w:div>
    <w:div w:id="635524339">
      <w:marLeft w:val="0"/>
      <w:marRight w:val="0"/>
      <w:marTop w:val="0"/>
      <w:marBottom w:val="0"/>
      <w:divBdr>
        <w:top w:val="none" w:sz="0" w:space="0" w:color="auto"/>
        <w:left w:val="none" w:sz="0" w:space="0" w:color="auto"/>
        <w:bottom w:val="none" w:sz="0" w:space="0" w:color="auto"/>
        <w:right w:val="none" w:sz="0" w:space="0" w:color="auto"/>
      </w:divBdr>
      <w:divsChild>
        <w:div w:id="635524361">
          <w:marLeft w:val="0"/>
          <w:marRight w:val="0"/>
          <w:marTop w:val="0"/>
          <w:marBottom w:val="0"/>
          <w:divBdr>
            <w:top w:val="none" w:sz="0" w:space="0" w:color="auto"/>
            <w:left w:val="none" w:sz="0" w:space="0" w:color="auto"/>
            <w:bottom w:val="none" w:sz="0" w:space="0" w:color="auto"/>
            <w:right w:val="none" w:sz="0" w:space="0" w:color="auto"/>
          </w:divBdr>
        </w:div>
      </w:divsChild>
    </w:div>
    <w:div w:id="635524340">
      <w:marLeft w:val="0"/>
      <w:marRight w:val="0"/>
      <w:marTop w:val="0"/>
      <w:marBottom w:val="0"/>
      <w:divBdr>
        <w:top w:val="none" w:sz="0" w:space="0" w:color="auto"/>
        <w:left w:val="none" w:sz="0" w:space="0" w:color="auto"/>
        <w:bottom w:val="none" w:sz="0" w:space="0" w:color="auto"/>
        <w:right w:val="none" w:sz="0" w:space="0" w:color="auto"/>
      </w:divBdr>
    </w:div>
    <w:div w:id="635524342">
      <w:marLeft w:val="0"/>
      <w:marRight w:val="0"/>
      <w:marTop w:val="0"/>
      <w:marBottom w:val="0"/>
      <w:divBdr>
        <w:top w:val="none" w:sz="0" w:space="0" w:color="auto"/>
        <w:left w:val="none" w:sz="0" w:space="0" w:color="auto"/>
        <w:bottom w:val="none" w:sz="0" w:space="0" w:color="auto"/>
        <w:right w:val="none" w:sz="0" w:space="0" w:color="auto"/>
      </w:divBdr>
    </w:div>
    <w:div w:id="635524346">
      <w:marLeft w:val="0"/>
      <w:marRight w:val="0"/>
      <w:marTop w:val="0"/>
      <w:marBottom w:val="0"/>
      <w:divBdr>
        <w:top w:val="none" w:sz="0" w:space="0" w:color="auto"/>
        <w:left w:val="none" w:sz="0" w:space="0" w:color="auto"/>
        <w:bottom w:val="none" w:sz="0" w:space="0" w:color="auto"/>
        <w:right w:val="none" w:sz="0" w:space="0" w:color="auto"/>
      </w:divBdr>
      <w:divsChild>
        <w:div w:id="635524316">
          <w:marLeft w:val="547"/>
          <w:marRight w:val="0"/>
          <w:marTop w:val="0"/>
          <w:marBottom w:val="0"/>
          <w:divBdr>
            <w:top w:val="none" w:sz="0" w:space="0" w:color="auto"/>
            <w:left w:val="none" w:sz="0" w:space="0" w:color="auto"/>
            <w:bottom w:val="none" w:sz="0" w:space="0" w:color="auto"/>
            <w:right w:val="none" w:sz="0" w:space="0" w:color="auto"/>
          </w:divBdr>
        </w:div>
      </w:divsChild>
    </w:div>
    <w:div w:id="635524347">
      <w:marLeft w:val="0"/>
      <w:marRight w:val="0"/>
      <w:marTop w:val="0"/>
      <w:marBottom w:val="0"/>
      <w:divBdr>
        <w:top w:val="none" w:sz="0" w:space="0" w:color="auto"/>
        <w:left w:val="none" w:sz="0" w:space="0" w:color="auto"/>
        <w:bottom w:val="none" w:sz="0" w:space="0" w:color="auto"/>
        <w:right w:val="none" w:sz="0" w:space="0" w:color="auto"/>
      </w:divBdr>
      <w:divsChild>
        <w:div w:id="635524343">
          <w:marLeft w:val="0"/>
          <w:marRight w:val="0"/>
          <w:marTop w:val="240"/>
          <w:marBottom w:val="48"/>
          <w:divBdr>
            <w:top w:val="none" w:sz="0" w:space="0" w:color="auto"/>
            <w:left w:val="none" w:sz="0" w:space="0" w:color="auto"/>
            <w:bottom w:val="none" w:sz="0" w:space="0" w:color="auto"/>
            <w:right w:val="none" w:sz="0" w:space="0" w:color="auto"/>
          </w:divBdr>
        </w:div>
      </w:divsChild>
    </w:div>
    <w:div w:id="635524350">
      <w:marLeft w:val="0"/>
      <w:marRight w:val="0"/>
      <w:marTop w:val="0"/>
      <w:marBottom w:val="0"/>
      <w:divBdr>
        <w:top w:val="none" w:sz="0" w:space="0" w:color="auto"/>
        <w:left w:val="none" w:sz="0" w:space="0" w:color="auto"/>
        <w:bottom w:val="none" w:sz="0" w:space="0" w:color="auto"/>
        <w:right w:val="none" w:sz="0" w:space="0" w:color="auto"/>
      </w:divBdr>
      <w:divsChild>
        <w:div w:id="635524349">
          <w:marLeft w:val="0"/>
          <w:marRight w:val="0"/>
          <w:marTop w:val="0"/>
          <w:marBottom w:val="0"/>
          <w:divBdr>
            <w:top w:val="none" w:sz="0" w:space="0" w:color="auto"/>
            <w:left w:val="none" w:sz="0" w:space="0" w:color="auto"/>
            <w:bottom w:val="none" w:sz="0" w:space="0" w:color="auto"/>
            <w:right w:val="none" w:sz="0" w:space="0" w:color="auto"/>
          </w:divBdr>
        </w:div>
      </w:divsChild>
    </w:div>
    <w:div w:id="635524359">
      <w:marLeft w:val="0"/>
      <w:marRight w:val="0"/>
      <w:marTop w:val="0"/>
      <w:marBottom w:val="0"/>
      <w:divBdr>
        <w:top w:val="none" w:sz="0" w:space="0" w:color="auto"/>
        <w:left w:val="none" w:sz="0" w:space="0" w:color="auto"/>
        <w:bottom w:val="none" w:sz="0" w:space="0" w:color="auto"/>
        <w:right w:val="none" w:sz="0" w:space="0" w:color="auto"/>
      </w:divBdr>
    </w:div>
    <w:div w:id="635524360">
      <w:marLeft w:val="0"/>
      <w:marRight w:val="0"/>
      <w:marTop w:val="0"/>
      <w:marBottom w:val="0"/>
      <w:divBdr>
        <w:top w:val="none" w:sz="0" w:space="0" w:color="auto"/>
        <w:left w:val="none" w:sz="0" w:space="0" w:color="auto"/>
        <w:bottom w:val="none" w:sz="0" w:space="0" w:color="auto"/>
        <w:right w:val="none" w:sz="0" w:space="0" w:color="auto"/>
      </w:divBdr>
      <w:divsChild>
        <w:div w:id="635524381">
          <w:marLeft w:val="0"/>
          <w:marRight w:val="0"/>
          <w:marTop w:val="0"/>
          <w:marBottom w:val="0"/>
          <w:divBdr>
            <w:top w:val="none" w:sz="0" w:space="0" w:color="auto"/>
            <w:left w:val="none" w:sz="0" w:space="0" w:color="auto"/>
            <w:bottom w:val="none" w:sz="0" w:space="0" w:color="auto"/>
            <w:right w:val="none" w:sz="0" w:space="0" w:color="auto"/>
          </w:divBdr>
        </w:div>
        <w:div w:id="635524383">
          <w:marLeft w:val="0"/>
          <w:marRight w:val="0"/>
          <w:marTop w:val="240"/>
          <w:marBottom w:val="48"/>
          <w:divBdr>
            <w:top w:val="none" w:sz="0" w:space="0" w:color="auto"/>
            <w:left w:val="none" w:sz="0" w:space="0" w:color="auto"/>
            <w:bottom w:val="none" w:sz="0" w:space="0" w:color="auto"/>
            <w:right w:val="none" w:sz="0" w:space="0" w:color="auto"/>
          </w:divBdr>
        </w:div>
        <w:div w:id="635524386">
          <w:marLeft w:val="0"/>
          <w:marRight w:val="0"/>
          <w:marTop w:val="240"/>
          <w:marBottom w:val="48"/>
          <w:divBdr>
            <w:top w:val="none" w:sz="0" w:space="0" w:color="auto"/>
            <w:left w:val="none" w:sz="0" w:space="0" w:color="auto"/>
            <w:bottom w:val="none" w:sz="0" w:space="0" w:color="auto"/>
            <w:right w:val="none" w:sz="0" w:space="0" w:color="auto"/>
          </w:divBdr>
        </w:div>
      </w:divsChild>
    </w:div>
    <w:div w:id="635524365">
      <w:marLeft w:val="0"/>
      <w:marRight w:val="0"/>
      <w:marTop w:val="0"/>
      <w:marBottom w:val="0"/>
      <w:divBdr>
        <w:top w:val="none" w:sz="0" w:space="0" w:color="auto"/>
        <w:left w:val="none" w:sz="0" w:space="0" w:color="auto"/>
        <w:bottom w:val="none" w:sz="0" w:space="0" w:color="auto"/>
        <w:right w:val="none" w:sz="0" w:space="0" w:color="auto"/>
      </w:divBdr>
      <w:divsChild>
        <w:div w:id="635524335">
          <w:marLeft w:val="547"/>
          <w:marRight w:val="0"/>
          <w:marTop w:val="0"/>
          <w:marBottom w:val="0"/>
          <w:divBdr>
            <w:top w:val="none" w:sz="0" w:space="0" w:color="auto"/>
            <w:left w:val="none" w:sz="0" w:space="0" w:color="auto"/>
            <w:bottom w:val="none" w:sz="0" w:space="0" w:color="auto"/>
            <w:right w:val="none" w:sz="0" w:space="0" w:color="auto"/>
          </w:divBdr>
        </w:div>
      </w:divsChild>
    </w:div>
    <w:div w:id="635524367">
      <w:marLeft w:val="0"/>
      <w:marRight w:val="0"/>
      <w:marTop w:val="0"/>
      <w:marBottom w:val="0"/>
      <w:divBdr>
        <w:top w:val="none" w:sz="0" w:space="0" w:color="auto"/>
        <w:left w:val="none" w:sz="0" w:space="0" w:color="auto"/>
        <w:bottom w:val="none" w:sz="0" w:space="0" w:color="auto"/>
        <w:right w:val="none" w:sz="0" w:space="0" w:color="auto"/>
      </w:divBdr>
      <w:divsChild>
        <w:div w:id="635524357">
          <w:marLeft w:val="0"/>
          <w:marRight w:val="0"/>
          <w:marTop w:val="0"/>
          <w:marBottom w:val="0"/>
          <w:divBdr>
            <w:top w:val="none" w:sz="0" w:space="0" w:color="auto"/>
            <w:left w:val="none" w:sz="0" w:space="0" w:color="auto"/>
            <w:bottom w:val="none" w:sz="0" w:space="0" w:color="auto"/>
            <w:right w:val="none" w:sz="0" w:space="0" w:color="auto"/>
          </w:divBdr>
        </w:div>
      </w:divsChild>
    </w:div>
    <w:div w:id="635524368">
      <w:marLeft w:val="0"/>
      <w:marRight w:val="0"/>
      <w:marTop w:val="0"/>
      <w:marBottom w:val="0"/>
      <w:divBdr>
        <w:top w:val="none" w:sz="0" w:space="0" w:color="auto"/>
        <w:left w:val="none" w:sz="0" w:space="0" w:color="auto"/>
        <w:bottom w:val="none" w:sz="0" w:space="0" w:color="auto"/>
        <w:right w:val="none" w:sz="0" w:space="0" w:color="auto"/>
      </w:divBdr>
      <w:divsChild>
        <w:div w:id="635524341">
          <w:marLeft w:val="0"/>
          <w:marRight w:val="0"/>
          <w:marTop w:val="0"/>
          <w:marBottom w:val="0"/>
          <w:divBdr>
            <w:top w:val="none" w:sz="0" w:space="0" w:color="auto"/>
            <w:left w:val="none" w:sz="0" w:space="0" w:color="auto"/>
            <w:bottom w:val="none" w:sz="0" w:space="0" w:color="auto"/>
            <w:right w:val="none" w:sz="0" w:space="0" w:color="auto"/>
          </w:divBdr>
        </w:div>
      </w:divsChild>
    </w:div>
    <w:div w:id="635524370">
      <w:marLeft w:val="0"/>
      <w:marRight w:val="0"/>
      <w:marTop w:val="0"/>
      <w:marBottom w:val="0"/>
      <w:divBdr>
        <w:top w:val="none" w:sz="0" w:space="0" w:color="auto"/>
        <w:left w:val="none" w:sz="0" w:space="0" w:color="auto"/>
        <w:bottom w:val="none" w:sz="0" w:space="0" w:color="auto"/>
        <w:right w:val="none" w:sz="0" w:space="0" w:color="auto"/>
      </w:divBdr>
    </w:div>
    <w:div w:id="635524371">
      <w:marLeft w:val="0"/>
      <w:marRight w:val="0"/>
      <w:marTop w:val="0"/>
      <w:marBottom w:val="0"/>
      <w:divBdr>
        <w:top w:val="none" w:sz="0" w:space="0" w:color="auto"/>
        <w:left w:val="none" w:sz="0" w:space="0" w:color="auto"/>
        <w:bottom w:val="none" w:sz="0" w:space="0" w:color="auto"/>
        <w:right w:val="none" w:sz="0" w:space="0" w:color="auto"/>
      </w:divBdr>
      <w:divsChild>
        <w:div w:id="635524366">
          <w:marLeft w:val="0"/>
          <w:marRight w:val="0"/>
          <w:marTop w:val="0"/>
          <w:marBottom w:val="0"/>
          <w:divBdr>
            <w:top w:val="none" w:sz="0" w:space="0" w:color="auto"/>
            <w:left w:val="none" w:sz="0" w:space="0" w:color="auto"/>
            <w:bottom w:val="none" w:sz="0" w:space="0" w:color="auto"/>
            <w:right w:val="none" w:sz="0" w:space="0" w:color="auto"/>
          </w:divBdr>
          <w:divsChild>
            <w:div w:id="635524362">
              <w:marLeft w:val="0"/>
              <w:marRight w:val="0"/>
              <w:marTop w:val="0"/>
              <w:marBottom w:val="0"/>
              <w:divBdr>
                <w:top w:val="none" w:sz="0" w:space="0" w:color="auto"/>
                <w:left w:val="none" w:sz="0" w:space="0" w:color="auto"/>
                <w:bottom w:val="none" w:sz="0" w:space="0" w:color="auto"/>
                <w:right w:val="none" w:sz="0" w:space="0" w:color="auto"/>
              </w:divBdr>
              <w:divsChild>
                <w:div w:id="635524376">
                  <w:marLeft w:val="0"/>
                  <w:marRight w:val="0"/>
                  <w:marTop w:val="0"/>
                  <w:marBottom w:val="0"/>
                  <w:divBdr>
                    <w:top w:val="none" w:sz="0" w:space="0" w:color="auto"/>
                    <w:left w:val="none" w:sz="0" w:space="0" w:color="auto"/>
                    <w:bottom w:val="none" w:sz="0" w:space="0" w:color="auto"/>
                    <w:right w:val="none" w:sz="0" w:space="0" w:color="auto"/>
                  </w:divBdr>
                  <w:divsChild>
                    <w:div w:id="635524327">
                      <w:marLeft w:val="0"/>
                      <w:marRight w:val="0"/>
                      <w:marTop w:val="0"/>
                      <w:marBottom w:val="0"/>
                      <w:divBdr>
                        <w:top w:val="none" w:sz="0" w:space="0" w:color="auto"/>
                        <w:left w:val="none" w:sz="0" w:space="0" w:color="auto"/>
                        <w:bottom w:val="none" w:sz="0" w:space="0" w:color="auto"/>
                        <w:right w:val="none" w:sz="0" w:space="0" w:color="auto"/>
                      </w:divBdr>
                      <w:divsChild>
                        <w:div w:id="635524321">
                          <w:marLeft w:val="0"/>
                          <w:marRight w:val="0"/>
                          <w:marTop w:val="0"/>
                          <w:marBottom w:val="0"/>
                          <w:divBdr>
                            <w:top w:val="none" w:sz="0" w:space="0" w:color="auto"/>
                            <w:left w:val="none" w:sz="0" w:space="0" w:color="auto"/>
                            <w:bottom w:val="none" w:sz="0" w:space="0" w:color="auto"/>
                            <w:right w:val="none" w:sz="0" w:space="0" w:color="auto"/>
                          </w:divBdr>
                          <w:divsChild>
                            <w:div w:id="635524364">
                              <w:marLeft w:val="0"/>
                              <w:marRight w:val="0"/>
                              <w:marTop w:val="0"/>
                              <w:marBottom w:val="0"/>
                              <w:divBdr>
                                <w:top w:val="none" w:sz="0" w:space="0" w:color="auto"/>
                                <w:left w:val="none" w:sz="0" w:space="0" w:color="auto"/>
                                <w:bottom w:val="none" w:sz="0" w:space="0" w:color="auto"/>
                                <w:right w:val="none" w:sz="0" w:space="0" w:color="auto"/>
                              </w:divBdr>
                              <w:divsChild>
                                <w:div w:id="635524388">
                                  <w:marLeft w:val="0"/>
                                  <w:marRight w:val="0"/>
                                  <w:marTop w:val="0"/>
                                  <w:marBottom w:val="0"/>
                                  <w:divBdr>
                                    <w:top w:val="none" w:sz="0" w:space="0" w:color="auto"/>
                                    <w:left w:val="none" w:sz="0" w:space="0" w:color="auto"/>
                                    <w:bottom w:val="none" w:sz="0" w:space="0" w:color="auto"/>
                                    <w:right w:val="none" w:sz="0" w:space="0" w:color="auto"/>
                                  </w:divBdr>
                                  <w:divsChild>
                                    <w:div w:id="635524313">
                                      <w:marLeft w:val="0"/>
                                      <w:marRight w:val="0"/>
                                      <w:marTop w:val="0"/>
                                      <w:marBottom w:val="0"/>
                                      <w:divBdr>
                                        <w:top w:val="none" w:sz="0" w:space="0" w:color="auto"/>
                                        <w:left w:val="none" w:sz="0" w:space="0" w:color="auto"/>
                                        <w:bottom w:val="none" w:sz="0" w:space="0" w:color="auto"/>
                                        <w:right w:val="none" w:sz="0" w:space="0" w:color="auto"/>
                                      </w:divBdr>
                                      <w:divsChild>
                                        <w:div w:id="635524345">
                                          <w:marLeft w:val="0"/>
                                          <w:marRight w:val="0"/>
                                          <w:marTop w:val="0"/>
                                          <w:marBottom w:val="0"/>
                                          <w:divBdr>
                                            <w:top w:val="none" w:sz="0" w:space="0" w:color="auto"/>
                                            <w:left w:val="none" w:sz="0" w:space="0" w:color="auto"/>
                                            <w:bottom w:val="none" w:sz="0" w:space="0" w:color="auto"/>
                                            <w:right w:val="none" w:sz="0" w:space="0" w:color="auto"/>
                                          </w:divBdr>
                                          <w:divsChild>
                                            <w:div w:id="635524363">
                                              <w:marLeft w:val="0"/>
                                              <w:marRight w:val="0"/>
                                              <w:marTop w:val="0"/>
                                              <w:marBottom w:val="0"/>
                                              <w:divBdr>
                                                <w:top w:val="none" w:sz="0" w:space="0" w:color="auto"/>
                                                <w:left w:val="none" w:sz="0" w:space="0" w:color="auto"/>
                                                <w:bottom w:val="none" w:sz="0" w:space="0" w:color="auto"/>
                                                <w:right w:val="none" w:sz="0" w:space="0" w:color="auto"/>
                                              </w:divBdr>
                                            </w:div>
                                          </w:divsChild>
                                        </w:div>
                                        <w:div w:id="635524354">
                                          <w:marLeft w:val="0"/>
                                          <w:marRight w:val="0"/>
                                          <w:marTop w:val="0"/>
                                          <w:marBottom w:val="0"/>
                                          <w:divBdr>
                                            <w:top w:val="none" w:sz="0" w:space="0" w:color="auto"/>
                                            <w:left w:val="none" w:sz="0" w:space="0" w:color="auto"/>
                                            <w:bottom w:val="none" w:sz="0" w:space="0" w:color="auto"/>
                                            <w:right w:val="none" w:sz="0" w:space="0" w:color="auto"/>
                                          </w:divBdr>
                                          <w:divsChild>
                                            <w:div w:id="635524373">
                                              <w:marLeft w:val="0"/>
                                              <w:marRight w:val="0"/>
                                              <w:marTop w:val="0"/>
                                              <w:marBottom w:val="0"/>
                                              <w:divBdr>
                                                <w:top w:val="none" w:sz="0" w:space="0" w:color="auto"/>
                                                <w:left w:val="none" w:sz="0" w:space="0" w:color="auto"/>
                                                <w:bottom w:val="none" w:sz="0" w:space="0" w:color="auto"/>
                                                <w:right w:val="none" w:sz="0" w:space="0" w:color="auto"/>
                                              </w:divBdr>
                                              <w:divsChild>
                                                <w:div w:id="635524315">
                                                  <w:marLeft w:val="720"/>
                                                  <w:marRight w:val="720"/>
                                                  <w:marTop w:val="100"/>
                                                  <w:marBottom w:val="100"/>
                                                  <w:divBdr>
                                                    <w:top w:val="none" w:sz="0" w:space="0" w:color="auto"/>
                                                    <w:left w:val="none" w:sz="0" w:space="0" w:color="auto"/>
                                                    <w:bottom w:val="none" w:sz="0" w:space="0" w:color="auto"/>
                                                    <w:right w:val="none" w:sz="0" w:space="0" w:color="auto"/>
                                                  </w:divBdr>
                                                </w:div>
                                                <w:div w:id="635524319">
                                                  <w:marLeft w:val="720"/>
                                                  <w:marRight w:val="720"/>
                                                  <w:marTop w:val="100"/>
                                                  <w:marBottom w:val="100"/>
                                                  <w:divBdr>
                                                    <w:top w:val="none" w:sz="0" w:space="0" w:color="auto"/>
                                                    <w:left w:val="none" w:sz="0" w:space="0" w:color="auto"/>
                                                    <w:bottom w:val="none" w:sz="0" w:space="0" w:color="auto"/>
                                                    <w:right w:val="none" w:sz="0" w:space="0" w:color="auto"/>
                                                  </w:divBdr>
                                                </w:div>
                                                <w:div w:id="635524323">
                                                  <w:marLeft w:val="720"/>
                                                  <w:marRight w:val="720"/>
                                                  <w:marTop w:val="100"/>
                                                  <w:marBottom w:val="100"/>
                                                  <w:divBdr>
                                                    <w:top w:val="none" w:sz="0" w:space="0" w:color="auto"/>
                                                    <w:left w:val="none" w:sz="0" w:space="0" w:color="auto"/>
                                                    <w:bottom w:val="none" w:sz="0" w:space="0" w:color="auto"/>
                                                    <w:right w:val="none" w:sz="0" w:space="0" w:color="auto"/>
                                                  </w:divBdr>
                                                </w:div>
                                                <w:div w:id="635524326">
                                                  <w:marLeft w:val="720"/>
                                                  <w:marRight w:val="720"/>
                                                  <w:marTop w:val="100"/>
                                                  <w:marBottom w:val="100"/>
                                                  <w:divBdr>
                                                    <w:top w:val="none" w:sz="0" w:space="0" w:color="auto"/>
                                                    <w:left w:val="none" w:sz="0" w:space="0" w:color="auto"/>
                                                    <w:bottom w:val="none" w:sz="0" w:space="0" w:color="auto"/>
                                                    <w:right w:val="none" w:sz="0" w:space="0" w:color="auto"/>
                                                  </w:divBdr>
                                                </w:div>
                                                <w:div w:id="635524332">
                                                  <w:marLeft w:val="720"/>
                                                  <w:marRight w:val="720"/>
                                                  <w:marTop w:val="100"/>
                                                  <w:marBottom w:val="100"/>
                                                  <w:divBdr>
                                                    <w:top w:val="none" w:sz="0" w:space="0" w:color="auto"/>
                                                    <w:left w:val="none" w:sz="0" w:space="0" w:color="auto"/>
                                                    <w:bottom w:val="none" w:sz="0" w:space="0" w:color="auto"/>
                                                    <w:right w:val="none" w:sz="0" w:space="0" w:color="auto"/>
                                                  </w:divBdr>
                                                </w:div>
                                                <w:div w:id="635524348">
                                                  <w:marLeft w:val="720"/>
                                                  <w:marRight w:val="720"/>
                                                  <w:marTop w:val="100"/>
                                                  <w:marBottom w:val="100"/>
                                                  <w:divBdr>
                                                    <w:top w:val="none" w:sz="0" w:space="0" w:color="auto"/>
                                                    <w:left w:val="none" w:sz="0" w:space="0" w:color="auto"/>
                                                    <w:bottom w:val="none" w:sz="0" w:space="0" w:color="auto"/>
                                                    <w:right w:val="none" w:sz="0" w:space="0" w:color="auto"/>
                                                  </w:divBdr>
                                                </w:div>
                                                <w:div w:id="635524351">
                                                  <w:marLeft w:val="720"/>
                                                  <w:marRight w:val="720"/>
                                                  <w:marTop w:val="100"/>
                                                  <w:marBottom w:val="100"/>
                                                  <w:divBdr>
                                                    <w:top w:val="none" w:sz="0" w:space="0" w:color="auto"/>
                                                    <w:left w:val="none" w:sz="0" w:space="0" w:color="auto"/>
                                                    <w:bottom w:val="none" w:sz="0" w:space="0" w:color="auto"/>
                                                    <w:right w:val="none" w:sz="0" w:space="0" w:color="auto"/>
                                                  </w:divBdr>
                                                </w:div>
                                                <w:div w:id="635524379">
                                                  <w:marLeft w:val="720"/>
                                                  <w:marRight w:val="720"/>
                                                  <w:marTop w:val="100"/>
                                                  <w:marBottom w:val="100"/>
                                                  <w:divBdr>
                                                    <w:top w:val="none" w:sz="0" w:space="0" w:color="auto"/>
                                                    <w:left w:val="none" w:sz="0" w:space="0" w:color="auto"/>
                                                    <w:bottom w:val="none" w:sz="0" w:space="0" w:color="auto"/>
                                                    <w:right w:val="none" w:sz="0" w:space="0" w:color="auto"/>
                                                  </w:divBdr>
                                                </w:div>
                                                <w:div w:id="635524385">
                                                  <w:marLeft w:val="720"/>
                                                  <w:marRight w:val="720"/>
                                                  <w:marTop w:val="100"/>
                                                  <w:marBottom w:val="100"/>
                                                  <w:divBdr>
                                                    <w:top w:val="none" w:sz="0" w:space="0" w:color="auto"/>
                                                    <w:left w:val="none" w:sz="0" w:space="0" w:color="auto"/>
                                                    <w:bottom w:val="none" w:sz="0" w:space="0" w:color="auto"/>
                                                    <w:right w:val="none" w:sz="0" w:space="0" w:color="auto"/>
                                                  </w:divBdr>
                                                </w:div>
                                                <w:div w:id="635524390">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35524374">
      <w:marLeft w:val="0"/>
      <w:marRight w:val="0"/>
      <w:marTop w:val="0"/>
      <w:marBottom w:val="0"/>
      <w:divBdr>
        <w:top w:val="none" w:sz="0" w:space="0" w:color="auto"/>
        <w:left w:val="none" w:sz="0" w:space="0" w:color="auto"/>
        <w:bottom w:val="none" w:sz="0" w:space="0" w:color="auto"/>
        <w:right w:val="none" w:sz="0" w:space="0" w:color="auto"/>
      </w:divBdr>
    </w:div>
    <w:div w:id="635524377">
      <w:marLeft w:val="0"/>
      <w:marRight w:val="0"/>
      <w:marTop w:val="0"/>
      <w:marBottom w:val="0"/>
      <w:divBdr>
        <w:top w:val="none" w:sz="0" w:space="0" w:color="auto"/>
        <w:left w:val="none" w:sz="0" w:space="0" w:color="auto"/>
        <w:bottom w:val="none" w:sz="0" w:space="0" w:color="auto"/>
        <w:right w:val="none" w:sz="0" w:space="0" w:color="auto"/>
      </w:divBdr>
    </w:div>
    <w:div w:id="635524378">
      <w:marLeft w:val="0"/>
      <w:marRight w:val="0"/>
      <w:marTop w:val="0"/>
      <w:marBottom w:val="0"/>
      <w:divBdr>
        <w:top w:val="none" w:sz="0" w:space="0" w:color="auto"/>
        <w:left w:val="none" w:sz="0" w:space="0" w:color="auto"/>
        <w:bottom w:val="none" w:sz="0" w:space="0" w:color="auto"/>
        <w:right w:val="none" w:sz="0" w:space="0" w:color="auto"/>
      </w:divBdr>
      <w:divsChild>
        <w:div w:id="635524325">
          <w:marLeft w:val="547"/>
          <w:marRight w:val="0"/>
          <w:marTop w:val="0"/>
          <w:marBottom w:val="0"/>
          <w:divBdr>
            <w:top w:val="none" w:sz="0" w:space="0" w:color="auto"/>
            <w:left w:val="none" w:sz="0" w:space="0" w:color="auto"/>
            <w:bottom w:val="none" w:sz="0" w:space="0" w:color="auto"/>
            <w:right w:val="none" w:sz="0" w:space="0" w:color="auto"/>
          </w:divBdr>
        </w:div>
      </w:divsChild>
    </w:div>
    <w:div w:id="635524382">
      <w:marLeft w:val="225"/>
      <w:marRight w:val="225"/>
      <w:marTop w:val="225"/>
      <w:marBottom w:val="225"/>
      <w:divBdr>
        <w:top w:val="none" w:sz="0" w:space="0" w:color="auto"/>
        <w:left w:val="none" w:sz="0" w:space="0" w:color="auto"/>
        <w:bottom w:val="none" w:sz="0" w:space="0" w:color="auto"/>
        <w:right w:val="none" w:sz="0" w:space="0" w:color="auto"/>
      </w:divBdr>
      <w:divsChild>
        <w:div w:id="635524312">
          <w:marLeft w:val="30"/>
          <w:marRight w:val="0"/>
          <w:marTop w:val="0"/>
          <w:marBottom w:val="0"/>
          <w:divBdr>
            <w:top w:val="none" w:sz="0" w:space="0" w:color="auto"/>
            <w:left w:val="none" w:sz="0" w:space="0" w:color="auto"/>
            <w:bottom w:val="none" w:sz="0" w:space="0" w:color="auto"/>
            <w:right w:val="none" w:sz="0" w:space="0" w:color="auto"/>
          </w:divBdr>
          <w:divsChild>
            <w:div w:id="635524344">
              <w:marLeft w:val="0"/>
              <w:marRight w:val="0"/>
              <w:marTop w:val="0"/>
              <w:marBottom w:val="0"/>
              <w:divBdr>
                <w:top w:val="none" w:sz="0" w:space="0" w:color="auto"/>
                <w:left w:val="none" w:sz="0" w:space="0" w:color="auto"/>
                <w:bottom w:val="none" w:sz="0" w:space="0" w:color="auto"/>
                <w:right w:val="none" w:sz="0" w:space="0" w:color="auto"/>
              </w:divBdr>
              <w:divsChild>
                <w:div w:id="635524331">
                  <w:marLeft w:val="720"/>
                  <w:marRight w:val="720"/>
                  <w:marTop w:val="100"/>
                  <w:marBottom w:val="100"/>
                  <w:divBdr>
                    <w:top w:val="none" w:sz="0" w:space="0" w:color="auto"/>
                    <w:left w:val="none" w:sz="0" w:space="0" w:color="auto"/>
                    <w:bottom w:val="none" w:sz="0" w:space="0" w:color="auto"/>
                    <w:right w:val="none" w:sz="0" w:space="0" w:color="auto"/>
                  </w:divBdr>
                  <w:divsChild>
                    <w:div w:id="635524356">
                      <w:marLeft w:val="720"/>
                      <w:marRight w:val="720"/>
                      <w:marTop w:val="100"/>
                      <w:marBottom w:val="100"/>
                      <w:divBdr>
                        <w:top w:val="none" w:sz="0" w:space="0" w:color="auto"/>
                        <w:left w:val="none" w:sz="0" w:space="0" w:color="auto"/>
                        <w:bottom w:val="none" w:sz="0" w:space="0" w:color="auto"/>
                        <w:right w:val="none" w:sz="0" w:space="0" w:color="auto"/>
                      </w:divBdr>
                    </w:div>
                  </w:divsChild>
                </w:div>
                <w:div w:id="635524352">
                  <w:marLeft w:val="720"/>
                  <w:marRight w:val="720"/>
                  <w:marTop w:val="100"/>
                  <w:marBottom w:val="100"/>
                  <w:divBdr>
                    <w:top w:val="none" w:sz="0" w:space="0" w:color="auto"/>
                    <w:left w:val="none" w:sz="0" w:space="0" w:color="auto"/>
                    <w:bottom w:val="none" w:sz="0" w:space="0" w:color="auto"/>
                    <w:right w:val="none" w:sz="0" w:space="0" w:color="auto"/>
                  </w:divBdr>
                  <w:divsChild>
                    <w:div w:id="635524358">
                      <w:marLeft w:val="720"/>
                      <w:marRight w:val="720"/>
                      <w:marTop w:val="100"/>
                      <w:marBottom w:val="100"/>
                      <w:divBdr>
                        <w:top w:val="none" w:sz="0" w:space="0" w:color="auto"/>
                        <w:left w:val="none" w:sz="0" w:space="0" w:color="auto"/>
                        <w:bottom w:val="none" w:sz="0" w:space="0" w:color="auto"/>
                        <w:right w:val="none" w:sz="0" w:space="0" w:color="auto"/>
                      </w:divBdr>
                    </w:div>
                  </w:divsChild>
                </w:div>
                <w:div w:id="635524353">
                  <w:marLeft w:val="720"/>
                  <w:marRight w:val="720"/>
                  <w:marTop w:val="100"/>
                  <w:marBottom w:val="100"/>
                  <w:divBdr>
                    <w:top w:val="none" w:sz="0" w:space="0" w:color="auto"/>
                    <w:left w:val="none" w:sz="0" w:space="0" w:color="auto"/>
                    <w:bottom w:val="none" w:sz="0" w:space="0" w:color="auto"/>
                    <w:right w:val="none" w:sz="0" w:space="0" w:color="auto"/>
                  </w:divBdr>
                  <w:divsChild>
                    <w:div w:id="635524375">
                      <w:marLeft w:val="720"/>
                      <w:marRight w:val="720"/>
                      <w:marTop w:val="100"/>
                      <w:marBottom w:val="100"/>
                      <w:divBdr>
                        <w:top w:val="none" w:sz="0" w:space="0" w:color="auto"/>
                        <w:left w:val="none" w:sz="0" w:space="0" w:color="auto"/>
                        <w:bottom w:val="none" w:sz="0" w:space="0" w:color="auto"/>
                        <w:right w:val="none" w:sz="0" w:space="0" w:color="auto"/>
                      </w:divBdr>
                    </w:div>
                  </w:divsChild>
                </w:div>
                <w:div w:id="635524372">
                  <w:marLeft w:val="720"/>
                  <w:marRight w:val="720"/>
                  <w:marTop w:val="100"/>
                  <w:marBottom w:val="100"/>
                  <w:divBdr>
                    <w:top w:val="none" w:sz="0" w:space="0" w:color="auto"/>
                    <w:left w:val="none" w:sz="0" w:space="0" w:color="auto"/>
                    <w:bottom w:val="none" w:sz="0" w:space="0" w:color="auto"/>
                    <w:right w:val="none" w:sz="0" w:space="0" w:color="auto"/>
                  </w:divBdr>
                </w:div>
                <w:div w:id="635524389">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635524384">
      <w:marLeft w:val="0"/>
      <w:marRight w:val="0"/>
      <w:marTop w:val="0"/>
      <w:marBottom w:val="0"/>
      <w:divBdr>
        <w:top w:val="none" w:sz="0" w:space="0" w:color="auto"/>
        <w:left w:val="none" w:sz="0" w:space="0" w:color="auto"/>
        <w:bottom w:val="none" w:sz="0" w:space="0" w:color="auto"/>
        <w:right w:val="none" w:sz="0" w:space="0" w:color="auto"/>
      </w:divBdr>
    </w:div>
    <w:div w:id="635524387">
      <w:marLeft w:val="0"/>
      <w:marRight w:val="0"/>
      <w:marTop w:val="0"/>
      <w:marBottom w:val="0"/>
      <w:divBdr>
        <w:top w:val="none" w:sz="0" w:space="0" w:color="auto"/>
        <w:left w:val="none" w:sz="0" w:space="0" w:color="auto"/>
        <w:bottom w:val="none" w:sz="0" w:space="0" w:color="auto"/>
        <w:right w:val="none" w:sz="0" w:space="0" w:color="auto"/>
      </w:divBdr>
    </w:div>
    <w:div w:id="635524392">
      <w:marLeft w:val="0"/>
      <w:marRight w:val="0"/>
      <w:marTop w:val="0"/>
      <w:marBottom w:val="0"/>
      <w:divBdr>
        <w:top w:val="none" w:sz="0" w:space="0" w:color="auto"/>
        <w:left w:val="none" w:sz="0" w:space="0" w:color="auto"/>
        <w:bottom w:val="none" w:sz="0" w:space="0" w:color="auto"/>
        <w:right w:val="none" w:sz="0" w:space="0" w:color="auto"/>
      </w:divBdr>
      <w:divsChild>
        <w:div w:id="635524391">
          <w:marLeft w:val="0"/>
          <w:marRight w:val="0"/>
          <w:marTop w:val="0"/>
          <w:marBottom w:val="0"/>
          <w:divBdr>
            <w:top w:val="none" w:sz="0" w:space="0" w:color="auto"/>
            <w:left w:val="none" w:sz="0" w:space="0" w:color="auto"/>
            <w:bottom w:val="none" w:sz="0" w:space="0" w:color="auto"/>
            <w:right w:val="none" w:sz="0" w:space="0" w:color="auto"/>
          </w:divBdr>
        </w:div>
      </w:divsChild>
    </w:div>
    <w:div w:id="635524393">
      <w:marLeft w:val="0"/>
      <w:marRight w:val="0"/>
      <w:marTop w:val="0"/>
      <w:marBottom w:val="0"/>
      <w:divBdr>
        <w:top w:val="none" w:sz="0" w:space="0" w:color="auto"/>
        <w:left w:val="none" w:sz="0" w:space="0" w:color="auto"/>
        <w:bottom w:val="none" w:sz="0" w:space="0" w:color="auto"/>
        <w:right w:val="none" w:sz="0" w:space="0" w:color="auto"/>
      </w:divBdr>
    </w:div>
    <w:div w:id="679045970">
      <w:bodyDiv w:val="1"/>
      <w:marLeft w:val="0"/>
      <w:marRight w:val="0"/>
      <w:marTop w:val="0"/>
      <w:marBottom w:val="0"/>
      <w:divBdr>
        <w:top w:val="none" w:sz="0" w:space="0" w:color="auto"/>
        <w:left w:val="none" w:sz="0" w:space="0" w:color="auto"/>
        <w:bottom w:val="none" w:sz="0" w:space="0" w:color="auto"/>
        <w:right w:val="none" w:sz="0" w:space="0" w:color="auto"/>
      </w:divBdr>
    </w:div>
    <w:div w:id="694699095">
      <w:bodyDiv w:val="1"/>
      <w:marLeft w:val="0"/>
      <w:marRight w:val="0"/>
      <w:marTop w:val="0"/>
      <w:marBottom w:val="0"/>
      <w:divBdr>
        <w:top w:val="none" w:sz="0" w:space="0" w:color="auto"/>
        <w:left w:val="none" w:sz="0" w:space="0" w:color="auto"/>
        <w:bottom w:val="none" w:sz="0" w:space="0" w:color="auto"/>
        <w:right w:val="none" w:sz="0" w:space="0" w:color="auto"/>
      </w:divBdr>
    </w:div>
    <w:div w:id="706416026">
      <w:bodyDiv w:val="1"/>
      <w:marLeft w:val="0"/>
      <w:marRight w:val="0"/>
      <w:marTop w:val="0"/>
      <w:marBottom w:val="0"/>
      <w:divBdr>
        <w:top w:val="none" w:sz="0" w:space="0" w:color="auto"/>
        <w:left w:val="none" w:sz="0" w:space="0" w:color="auto"/>
        <w:bottom w:val="none" w:sz="0" w:space="0" w:color="auto"/>
        <w:right w:val="none" w:sz="0" w:space="0" w:color="auto"/>
      </w:divBdr>
      <w:divsChild>
        <w:div w:id="237398668">
          <w:marLeft w:val="547"/>
          <w:marRight w:val="0"/>
          <w:marTop w:val="96"/>
          <w:marBottom w:val="0"/>
          <w:divBdr>
            <w:top w:val="none" w:sz="0" w:space="0" w:color="auto"/>
            <w:left w:val="none" w:sz="0" w:space="0" w:color="auto"/>
            <w:bottom w:val="none" w:sz="0" w:space="0" w:color="auto"/>
            <w:right w:val="none" w:sz="0" w:space="0" w:color="auto"/>
          </w:divBdr>
        </w:div>
        <w:div w:id="1956592688">
          <w:marLeft w:val="547"/>
          <w:marRight w:val="0"/>
          <w:marTop w:val="96"/>
          <w:marBottom w:val="0"/>
          <w:divBdr>
            <w:top w:val="none" w:sz="0" w:space="0" w:color="auto"/>
            <w:left w:val="none" w:sz="0" w:space="0" w:color="auto"/>
            <w:bottom w:val="none" w:sz="0" w:space="0" w:color="auto"/>
            <w:right w:val="none" w:sz="0" w:space="0" w:color="auto"/>
          </w:divBdr>
        </w:div>
        <w:div w:id="1794906095">
          <w:marLeft w:val="547"/>
          <w:marRight w:val="0"/>
          <w:marTop w:val="96"/>
          <w:marBottom w:val="0"/>
          <w:divBdr>
            <w:top w:val="none" w:sz="0" w:space="0" w:color="auto"/>
            <w:left w:val="none" w:sz="0" w:space="0" w:color="auto"/>
            <w:bottom w:val="none" w:sz="0" w:space="0" w:color="auto"/>
            <w:right w:val="none" w:sz="0" w:space="0" w:color="auto"/>
          </w:divBdr>
        </w:div>
      </w:divsChild>
    </w:div>
    <w:div w:id="707071136">
      <w:bodyDiv w:val="1"/>
      <w:marLeft w:val="0"/>
      <w:marRight w:val="0"/>
      <w:marTop w:val="0"/>
      <w:marBottom w:val="0"/>
      <w:divBdr>
        <w:top w:val="none" w:sz="0" w:space="0" w:color="auto"/>
        <w:left w:val="none" w:sz="0" w:space="0" w:color="auto"/>
        <w:bottom w:val="none" w:sz="0" w:space="0" w:color="auto"/>
        <w:right w:val="none" w:sz="0" w:space="0" w:color="auto"/>
      </w:divBdr>
    </w:div>
    <w:div w:id="736511384">
      <w:bodyDiv w:val="1"/>
      <w:marLeft w:val="0"/>
      <w:marRight w:val="0"/>
      <w:marTop w:val="0"/>
      <w:marBottom w:val="0"/>
      <w:divBdr>
        <w:top w:val="none" w:sz="0" w:space="0" w:color="auto"/>
        <w:left w:val="none" w:sz="0" w:space="0" w:color="auto"/>
        <w:bottom w:val="none" w:sz="0" w:space="0" w:color="auto"/>
        <w:right w:val="none" w:sz="0" w:space="0" w:color="auto"/>
      </w:divBdr>
    </w:div>
    <w:div w:id="760880208">
      <w:bodyDiv w:val="1"/>
      <w:marLeft w:val="0"/>
      <w:marRight w:val="0"/>
      <w:marTop w:val="0"/>
      <w:marBottom w:val="0"/>
      <w:divBdr>
        <w:top w:val="none" w:sz="0" w:space="0" w:color="auto"/>
        <w:left w:val="none" w:sz="0" w:space="0" w:color="auto"/>
        <w:bottom w:val="none" w:sz="0" w:space="0" w:color="auto"/>
        <w:right w:val="none" w:sz="0" w:space="0" w:color="auto"/>
      </w:divBdr>
    </w:div>
    <w:div w:id="764233823">
      <w:bodyDiv w:val="1"/>
      <w:marLeft w:val="0"/>
      <w:marRight w:val="0"/>
      <w:marTop w:val="0"/>
      <w:marBottom w:val="0"/>
      <w:divBdr>
        <w:top w:val="none" w:sz="0" w:space="0" w:color="auto"/>
        <w:left w:val="none" w:sz="0" w:space="0" w:color="auto"/>
        <w:bottom w:val="none" w:sz="0" w:space="0" w:color="auto"/>
        <w:right w:val="none" w:sz="0" w:space="0" w:color="auto"/>
      </w:divBdr>
    </w:div>
    <w:div w:id="769351609">
      <w:bodyDiv w:val="1"/>
      <w:marLeft w:val="0"/>
      <w:marRight w:val="0"/>
      <w:marTop w:val="0"/>
      <w:marBottom w:val="0"/>
      <w:divBdr>
        <w:top w:val="none" w:sz="0" w:space="0" w:color="auto"/>
        <w:left w:val="none" w:sz="0" w:space="0" w:color="auto"/>
        <w:bottom w:val="none" w:sz="0" w:space="0" w:color="auto"/>
        <w:right w:val="none" w:sz="0" w:space="0" w:color="auto"/>
      </w:divBdr>
    </w:div>
    <w:div w:id="799418832">
      <w:bodyDiv w:val="1"/>
      <w:marLeft w:val="0"/>
      <w:marRight w:val="0"/>
      <w:marTop w:val="0"/>
      <w:marBottom w:val="0"/>
      <w:divBdr>
        <w:top w:val="none" w:sz="0" w:space="0" w:color="auto"/>
        <w:left w:val="none" w:sz="0" w:space="0" w:color="auto"/>
        <w:bottom w:val="none" w:sz="0" w:space="0" w:color="auto"/>
        <w:right w:val="none" w:sz="0" w:space="0" w:color="auto"/>
      </w:divBdr>
    </w:div>
    <w:div w:id="813646770">
      <w:bodyDiv w:val="1"/>
      <w:marLeft w:val="0"/>
      <w:marRight w:val="0"/>
      <w:marTop w:val="0"/>
      <w:marBottom w:val="0"/>
      <w:divBdr>
        <w:top w:val="none" w:sz="0" w:space="0" w:color="auto"/>
        <w:left w:val="none" w:sz="0" w:space="0" w:color="auto"/>
        <w:bottom w:val="none" w:sz="0" w:space="0" w:color="auto"/>
        <w:right w:val="none" w:sz="0" w:space="0" w:color="auto"/>
      </w:divBdr>
    </w:div>
    <w:div w:id="904486234">
      <w:bodyDiv w:val="1"/>
      <w:marLeft w:val="0"/>
      <w:marRight w:val="0"/>
      <w:marTop w:val="0"/>
      <w:marBottom w:val="0"/>
      <w:divBdr>
        <w:top w:val="none" w:sz="0" w:space="0" w:color="auto"/>
        <w:left w:val="none" w:sz="0" w:space="0" w:color="auto"/>
        <w:bottom w:val="none" w:sz="0" w:space="0" w:color="auto"/>
        <w:right w:val="none" w:sz="0" w:space="0" w:color="auto"/>
      </w:divBdr>
    </w:div>
    <w:div w:id="906453770">
      <w:bodyDiv w:val="1"/>
      <w:marLeft w:val="0"/>
      <w:marRight w:val="0"/>
      <w:marTop w:val="0"/>
      <w:marBottom w:val="0"/>
      <w:divBdr>
        <w:top w:val="none" w:sz="0" w:space="0" w:color="auto"/>
        <w:left w:val="none" w:sz="0" w:space="0" w:color="auto"/>
        <w:bottom w:val="none" w:sz="0" w:space="0" w:color="auto"/>
        <w:right w:val="none" w:sz="0" w:space="0" w:color="auto"/>
      </w:divBdr>
    </w:div>
    <w:div w:id="979311240">
      <w:bodyDiv w:val="1"/>
      <w:marLeft w:val="0"/>
      <w:marRight w:val="0"/>
      <w:marTop w:val="0"/>
      <w:marBottom w:val="0"/>
      <w:divBdr>
        <w:top w:val="none" w:sz="0" w:space="0" w:color="auto"/>
        <w:left w:val="none" w:sz="0" w:space="0" w:color="auto"/>
        <w:bottom w:val="none" w:sz="0" w:space="0" w:color="auto"/>
        <w:right w:val="none" w:sz="0" w:space="0" w:color="auto"/>
      </w:divBdr>
    </w:div>
    <w:div w:id="1000041223">
      <w:bodyDiv w:val="1"/>
      <w:marLeft w:val="0"/>
      <w:marRight w:val="0"/>
      <w:marTop w:val="0"/>
      <w:marBottom w:val="0"/>
      <w:divBdr>
        <w:top w:val="none" w:sz="0" w:space="0" w:color="auto"/>
        <w:left w:val="none" w:sz="0" w:space="0" w:color="auto"/>
        <w:bottom w:val="none" w:sz="0" w:space="0" w:color="auto"/>
        <w:right w:val="none" w:sz="0" w:space="0" w:color="auto"/>
      </w:divBdr>
    </w:div>
    <w:div w:id="1043746759">
      <w:bodyDiv w:val="1"/>
      <w:marLeft w:val="0"/>
      <w:marRight w:val="0"/>
      <w:marTop w:val="0"/>
      <w:marBottom w:val="0"/>
      <w:divBdr>
        <w:top w:val="none" w:sz="0" w:space="0" w:color="auto"/>
        <w:left w:val="none" w:sz="0" w:space="0" w:color="auto"/>
        <w:bottom w:val="none" w:sz="0" w:space="0" w:color="auto"/>
        <w:right w:val="none" w:sz="0" w:space="0" w:color="auto"/>
      </w:divBdr>
    </w:div>
    <w:div w:id="1126312382">
      <w:bodyDiv w:val="1"/>
      <w:marLeft w:val="0"/>
      <w:marRight w:val="0"/>
      <w:marTop w:val="0"/>
      <w:marBottom w:val="0"/>
      <w:divBdr>
        <w:top w:val="none" w:sz="0" w:space="0" w:color="auto"/>
        <w:left w:val="none" w:sz="0" w:space="0" w:color="auto"/>
        <w:bottom w:val="none" w:sz="0" w:space="0" w:color="auto"/>
        <w:right w:val="none" w:sz="0" w:space="0" w:color="auto"/>
      </w:divBdr>
    </w:div>
    <w:div w:id="1160777169">
      <w:bodyDiv w:val="1"/>
      <w:marLeft w:val="0"/>
      <w:marRight w:val="0"/>
      <w:marTop w:val="0"/>
      <w:marBottom w:val="0"/>
      <w:divBdr>
        <w:top w:val="none" w:sz="0" w:space="0" w:color="auto"/>
        <w:left w:val="none" w:sz="0" w:space="0" w:color="auto"/>
        <w:bottom w:val="none" w:sz="0" w:space="0" w:color="auto"/>
        <w:right w:val="none" w:sz="0" w:space="0" w:color="auto"/>
      </w:divBdr>
    </w:div>
    <w:div w:id="1162428199">
      <w:bodyDiv w:val="1"/>
      <w:marLeft w:val="0"/>
      <w:marRight w:val="0"/>
      <w:marTop w:val="0"/>
      <w:marBottom w:val="0"/>
      <w:divBdr>
        <w:top w:val="none" w:sz="0" w:space="0" w:color="auto"/>
        <w:left w:val="none" w:sz="0" w:space="0" w:color="auto"/>
        <w:bottom w:val="none" w:sz="0" w:space="0" w:color="auto"/>
        <w:right w:val="none" w:sz="0" w:space="0" w:color="auto"/>
      </w:divBdr>
    </w:div>
    <w:div w:id="1171606744">
      <w:bodyDiv w:val="1"/>
      <w:marLeft w:val="0"/>
      <w:marRight w:val="0"/>
      <w:marTop w:val="0"/>
      <w:marBottom w:val="0"/>
      <w:divBdr>
        <w:top w:val="none" w:sz="0" w:space="0" w:color="auto"/>
        <w:left w:val="none" w:sz="0" w:space="0" w:color="auto"/>
        <w:bottom w:val="none" w:sz="0" w:space="0" w:color="auto"/>
        <w:right w:val="none" w:sz="0" w:space="0" w:color="auto"/>
      </w:divBdr>
      <w:divsChild>
        <w:div w:id="1527715288">
          <w:marLeft w:val="0"/>
          <w:marRight w:val="0"/>
          <w:marTop w:val="0"/>
          <w:marBottom w:val="300"/>
          <w:divBdr>
            <w:top w:val="none" w:sz="0" w:space="0" w:color="auto"/>
            <w:left w:val="none" w:sz="0" w:space="0" w:color="auto"/>
            <w:bottom w:val="none" w:sz="0" w:space="0" w:color="auto"/>
            <w:right w:val="none" w:sz="0" w:space="0" w:color="auto"/>
          </w:divBdr>
          <w:divsChild>
            <w:div w:id="761686266">
              <w:marLeft w:val="0"/>
              <w:marRight w:val="0"/>
              <w:marTop w:val="0"/>
              <w:marBottom w:val="0"/>
              <w:divBdr>
                <w:top w:val="none" w:sz="0" w:space="0" w:color="auto"/>
                <w:left w:val="none" w:sz="0" w:space="0" w:color="auto"/>
                <w:bottom w:val="none" w:sz="0" w:space="0" w:color="auto"/>
                <w:right w:val="none" w:sz="0" w:space="0" w:color="auto"/>
              </w:divBdr>
              <w:divsChild>
                <w:div w:id="731081419">
                  <w:marLeft w:val="0"/>
                  <w:marRight w:val="0"/>
                  <w:marTop w:val="465"/>
                  <w:marBottom w:val="0"/>
                  <w:divBdr>
                    <w:top w:val="none" w:sz="0" w:space="0" w:color="auto"/>
                    <w:left w:val="none" w:sz="0" w:space="0" w:color="auto"/>
                    <w:bottom w:val="none" w:sz="0" w:space="0" w:color="auto"/>
                    <w:right w:val="none" w:sz="0" w:space="0" w:color="auto"/>
                  </w:divBdr>
                </w:div>
                <w:div w:id="523372596">
                  <w:marLeft w:val="0"/>
                  <w:marRight w:val="0"/>
                  <w:marTop w:val="0"/>
                  <w:marBottom w:val="0"/>
                  <w:divBdr>
                    <w:top w:val="single" w:sz="6" w:space="0" w:color="F7895C"/>
                    <w:left w:val="single" w:sz="6" w:space="0" w:color="F7895C"/>
                    <w:bottom w:val="single" w:sz="6" w:space="0" w:color="F7895C"/>
                    <w:right w:val="single" w:sz="6" w:space="0" w:color="F7895C"/>
                  </w:divBdr>
                </w:div>
              </w:divsChild>
            </w:div>
          </w:divsChild>
        </w:div>
        <w:div w:id="309942597">
          <w:marLeft w:val="0"/>
          <w:marRight w:val="0"/>
          <w:marTop w:val="0"/>
          <w:marBottom w:val="0"/>
          <w:divBdr>
            <w:top w:val="none" w:sz="0" w:space="0" w:color="auto"/>
            <w:left w:val="none" w:sz="0" w:space="0" w:color="auto"/>
            <w:bottom w:val="none" w:sz="0" w:space="0" w:color="auto"/>
            <w:right w:val="none" w:sz="0" w:space="0" w:color="auto"/>
          </w:divBdr>
        </w:div>
      </w:divsChild>
    </w:div>
    <w:div w:id="1191601613">
      <w:bodyDiv w:val="1"/>
      <w:marLeft w:val="0"/>
      <w:marRight w:val="0"/>
      <w:marTop w:val="0"/>
      <w:marBottom w:val="0"/>
      <w:divBdr>
        <w:top w:val="none" w:sz="0" w:space="0" w:color="auto"/>
        <w:left w:val="none" w:sz="0" w:space="0" w:color="auto"/>
        <w:bottom w:val="none" w:sz="0" w:space="0" w:color="auto"/>
        <w:right w:val="none" w:sz="0" w:space="0" w:color="auto"/>
      </w:divBdr>
    </w:div>
    <w:div w:id="1213152542">
      <w:bodyDiv w:val="1"/>
      <w:marLeft w:val="0"/>
      <w:marRight w:val="0"/>
      <w:marTop w:val="0"/>
      <w:marBottom w:val="0"/>
      <w:divBdr>
        <w:top w:val="none" w:sz="0" w:space="0" w:color="auto"/>
        <w:left w:val="none" w:sz="0" w:space="0" w:color="auto"/>
        <w:bottom w:val="none" w:sz="0" w:space="0" w:color="auto"/>
        <w:right w:val="none" w:sz="0" w:space="0" w:color="auto"/>
      </w:divBdr>
    </w:div>
    <w:div w:id="1215238676">
      <w:bodyDiv w:val="1"/>
      <w:marLeft w:val="0"/>
      <w:marRight w:val="0"/>
      <w:marTop w:val="0"/>
      <w:marBottom w:val="0"/>
      <w:divBdr>
        <w:top w:val="none" w:sz="0" w:space="0" w:color="auto"/>
        <w:left w:val="none" w:sz="0" w:space="0" w:color="auto"/>
        <w:bottom w:val="none" w:sz="0" w:space="0" w:color="auto"/>
        <w:right w:val="none" w:sz="0" w:space="0" w:color="auto"/>
      </w:divBdr>
    </w:div>
    <w:div w:id="1242643649">
      <w:bodyDiv w:val="1"/>
      <w:marLeft w:val="0"/>
      <w:marRight w:val="0"/>
      <w:marTop w:val="0"/>
      <w:marBottom w:val="0"/>
      <w:divBdr>
        <w:top w:val="none" w:sz="0" w:space="0" w:color="auto"/>
        <w:left w:val="none" w:sz="0" w:space="0" w:color="auto"/>
        <w:bottom w:val="none" w:sz="0" w:space="0" w:color="auto"/>
        <w:right w:val="none" w:sz="0" w:space="0" w:color="auto"/>
      </w:divBdr>
    </w:div>
    <w:div w:id="1310086666">
      <w:bodyDiv w:val="1"/>
      <w:marLeft w:val="0"/>
      <w:marRight w:val="0"/>
      <w:marTop w:val="0"/>
      <w:marBottom w:val="0"/>
      <w:divBdr>
        <w:top w:val="none" w:sz="0" w:space="0" w:color="auto"/>
        <w:left w:val="none" w:sz="0" w:space="0" w:color="auto"/>
        <w:bottom w:val="none" w:sz="0" w:space="0" w:color="auto"/>
        <w:right w:val="none" w:sz="0" w:space="0" w:color="auto"/>
      </w:divBdr>
    </w:div>
    <w:div w:id="1314800773">
      <w:bodyDiv w:val="1"/>
      <w:marLeft w:val="0"/>
      <w:marRight w:val="0"/>
      <w:marTop w:val="0"/>
      <w:marBottom w:val="0"/>
      <w:divBdr>
        <w:top w:val="none" w:sz="0" w:space="0" w:color="auto"/>
        <w:left w:val="none" w:sz="0" w:space="0" w:color="auto"/>
        <w:bottom w:val="none" w:sz="0" w:space="0" w:color="auto"/>
        <w:right w:val="none" w:sz="0" w:space="0" w:color="auto"/>
      </w:divBdr>
      <w:divsChild>
        <w:div w:id="226380844">
          <w:marLeft w:val="0"/>
          <w:marRight w:val="0"/>
          <w:marTop w:val="0"/>
          <w:marBottom w:val="0"/>
          <w:divBdr>
            <w:top w:val="none" w:sz="0" w:space="0" w:color="auto"/>
            <w:left w:val="none" w:sz="0" w:space="0" w:color="auto"/>
            <w:bottom w:val="none" w:sz="0" w:space="0" w:color="auto"/>
            <w:right w:val="none" w:sz="0" w:space="0" w:color="auto"/>
          </w:divBdr>
          <w:divsChild>
            <w:div w:id="1970624435">
              <w:marLeft w:val="750"/>
              <w:marRight w:val="750"/>
              <w:marTop w:val="150"/>
              <w:marBottom w:val="150"/>
              <w:divBdr>
                <w:top w:val="none" w:sz="0" w:space="0" w:color="auto"/>
                <w:left w:val="none" w:sz="0" w:space="0" w:color="auto"/>
                <w:bottom w:val="none" w:sz="0" w:space="0" w:color="auto"/>
                <w:right w:val="none" w:sz="0" w:space="0" w:color="auto"/>
              </w:divBdr>
              <w:divsChild>
                <w:div w:id="1852454679">
                  <w:marLeft w:val="0"/>
                  <w:marRight w:val="0"/>
                  <w:marTop w:val="0"/>
                  <w:marBottom w:val="0"/>
                  <w:divBdr>
                    <w:top w:val="none" w:sz="0" w:space="0" w:color="auto"/>
                    <w:left w:val="none" w:sz="0" w:space="0" w:color="auto"/>
                    <w:bottom w:val="none" w:sz="0" w:space="0" w:color="auto"/>
                    <w:right w:val="none" w:sz="0" w:space="0" w:color="auto"/>
                  </w:divBdr>
                  <w:divsChild>
                    <w:div w:id="2140150065">
                      <w:marLeft w:val="0"/>
                      <w:marRight w:val="0"/>
                      <w:marTop w:val="0"/>
                      <w:marBottom w:val="0"/>
                      <w:divBdr>
                        <w:top w:val="none" w:sz="0" w:space="0" w:color="auto"/>
                        <w:left w:val="none" w:sz="0" w:space="0" w:color="auto"/>
                        <w:bottom w:val="none" w:sz="0" w:space="0" w:color="auto"/>
                        <w:right w:val="none" w:sz="0" w:space="0" w:color="auto"/>
                      </w:divBdr>
                      <w:divsChild>
                        <w:div w:id="1324550748">
                          <w:marLeft w:val="-6300"/>
                          <w:marRight w:val="0"/>
                          <w:marTop w:val="0"/>
                          <w:marBottom w:val="0"/>
                          <w:divBdr>
                            <w:top w:val="none" w:sz="0" w:space="0" w:color="auto"/>
                            <w:left w:val="none" w:sz="0" w:space="0" w:color="auto"/>
                            <w:bottom w:val="none" w:sz="0" w:space="0" w:color="auto"/>
                            <w:right w:val="none" w:sz="0" w:space="0" w:color="auto"/>
                          </w:divBdr>
                          <w:divsChild>
                            <w:div w:id="4789451">
                              <w:marLeft w:val="0"/>
                              <w:marRight w:val="0"/>
                              <w:marTop w:val="0"/>
                              <w:marBottom w:val="0"/>
                              <w:divBdr>
                                <w:top w:val="none" w:sz="0" w:space="0" w:color="auto"/>
                                <w:left w:val="none" w:sz="0" w:space="0" w:color="auto"/>
                                <w:bottom w:val="none" w:sz="0" w:space="0" w:color="auto"/>
                                <w:right w:val="none" w:sz="0" w:space="0" w:color="auto"/>
                              </w:divBdr>
                              <w:divsChild>
                                <w:div w:id="1102340993">
                                  <w:marLeft w:val="6300"/>
                                  <w:marRight w:val="0"/>
                                  <w:marTop w:val="0"/>
                                  <w:marBottom w:val="0"/>
                                  <w:divBdr>
                                    <w:top w:val="none" w:sz="0" w:space="0" w:color="auto"/>
                                    <w:left w:val="none" w:sz="0" w:space="0" w:color="auto"/>
                                    <w:bottom w:val="none" w:sz="0" w:space="0" w:color="auto"/>
                                    <w:right w:val="none" w:sz="0" w:space="0" w:color="auto"/>
                                  </w:divBdr>
                                  <w:divsChild>
                                    <w:div w:id="1629969726">
                                      <w:marLeft w:val="0"/>
                                      <w:marRight w:val="0"/>
                                      <w:marTop w:val="0"/>
                                      <w:marBottom w:val="0"/>
                                      <w:divBdr>
                                        <w:top w:val="none" w:sz="0" w:space="0" w:color="auto"/>
                                        <w:left w:val="none" w:sz="0" w:space="0" w:color="auto"/>
                                        <w:bottom w:val="none" w:sz="0" w:space="0" w:color="auto"/>
                                        <w:right w:val="none" w:sz="0" w:space="0" w:color="auto"/>
                                      </w:divBdr>
                                      <w:divsChild>
                                        <w:div w:id="2146311706">
                                          <w:marLeft w:val="0"/>
                                          <w:marRight w:val="0"/>
                                          <w:marTop w:val="0"/>
                                          <w:marBottom w:val="0"/>
                                          <w:divBdr>
                                            <w:top w:val="none" w:sz="0" w:space="0" w:color="auto"/>
                                            <w:left w:val="none" w:sz="0" w:space="0" w:color="auto"/>
                                            <w:bottom w:val="none" w:sz="0" w:space="0" w:color="auto"/>
                                            <w:right w:val="none" w:sz="0" w:space="0" w:color="auto"/>
                                          </w:divBdr>
                                          <w:divsChild>
                                            <w:div w:id="1397624930">
                                              <w:marLeft w:val="0"/>
                                              <w:marRight w:val="0"/>
                                              <w:marTop w:val="0"/>
                                              <w:marBottom w:val="0"/>
                                              <w:divBdr>
                                                <w:top w:val="none" w:sz="0" w:space="0" w:color="auto"/>
                                                <w:left w:val="none" w:sz="0" w:space="0" w:color="auto"/>
                                                <w:bottom w:val="none" w:sz="0" w:space="0" w:color="auto"/>
                                                <w:right w:val="none" w:sz="0" w:space="0" w:color="auto"/>
                                              </w:divBdr>
                                              <w:divsChild>
                                                <w:div w:id="1478498338">
                                                  <w:marLeft w:val="0"/>
                                                  <w:marRight w:val="0"/>
                                                  <w:marTop w:val="0"/>
                                                  <w:marBottom w:val="0"/>
                                                  <w:divBdr>
                                                    <w:top w:val="none" w:sz="0" w:space="0" w:color="auto"/>
                                                    <w:left w:val="none" w:sz="0" w:space="0" w:color="auto"/>
                                                    <w:bottom w:val="none" w:sz="0" w:space="0" w:color="auto"/>
                                                    <w:right w:val="none" w:sz="0" w:space="0" w:color="auto"/>
                                                  </w:divBdr>
                                                  <w:divsChild>
                                                    <w:div w:id="361130692">
                                                      <w:marLeft w:val="0"/>
                                                      <w:marRight w:val="0"/>
                                                      <w:marTop w:val="0"/>
                                                      <w:marBottom w:val="0"/>
                                                      <w:divBdr>
                                                        <w:top w:val="none" w:sz="0" w:space="0" w:color="auto"/>
                                                        <w:left w:val="none" w:sz="0" w:space="0" w:color="auto"/>
                                                        <w:bottom w:val="none" w:sz="0" w:space="0" w:color="auto"/>
                                                        <w:right w:val="none" w:sz="0" w:space="0" w:color="auto"/>
                                                      </w:divBdr>
                                                      <w:divsChild>
                                                        <w:div w:id="162667696">
                                                          <w:marLeft w:val="0"/>
                                                          <w:marRight w:val="0"/>
                                                          <w:marTop w:val="0"/>
                                                          <w:marBottom w:val="0"/>
                                                          <w:divBdr>
                                                            <w:top w:val="none" w:sz="0" w:space="0" w:color="auto"/>
                                                            <w:left w:val="none" w:sz="0" w:space="0" w:color="auto"/>
                                                            <w:bottom w:val="none" w:sz="0" w:space="0" w:color="auto"/>
                                                            <w:right w:val="none" w:sz="0" w:space="0" w:color="auto"/>
                                                          </w:divBdr>
                                                        </w:div>
                                                        <w:div w:id="579221368">
                                                          <w:marLeft w:val="0"/>
                                                          <w:marRight w:val="0"/>
                                                          <w:marTop w:val="0"/>
                                                          <w:marBottom w:val="0"/>
                                                          <w:divBdr>
                                                            <w:top w:val="none" w:sz="0" w:space="0" w:color="auto"/>
                                                            <w:left w:val="none" w:sz="0" w:space="0" w:color="auto"/>
                                                            <w:bottom w:val="none" w:sz="0" w:space="0" w:color="auto"/>
                                                            <w:right w:val="none" w:sz="0" w:space="0" w:color="auto"/>
                                                          </w:divBdr>
                                                        </w:div>
                                                      </w:divsChild>
                                                    </w:div>
                                                    <w:div w:id="669140537">
                                                      <w:marLeft w:val="0"/>
                                                      <w:marRight w:val="0"/>
                                                      <w:marTop w:val="0"/>
                                                      <w:marBottom w:val="0"/>
                                                      <w:divBdr>
                                                        <w:top w:val="none" w:sz="0" w:space="0" w:color="auto"/>
                                                        <w:left w:val="none" w:sz="0" w:space="0" w:color="auto"/>
                                                        <w:bottom w:val="none" w:sz="0" w:space="0" w:color="auto"/>
                                                        <w:right w:val="none" w:sz="0" w:space="0" w:color="auto"/>
                                                      </w:divBdr>
                                                      <w:divsChild>
                                                        <w:div w:id="15474388">
                                                          <w:marLeft w:val="0"/>
                                                          <w:marRight w:val="0"/>
                                                          <w:marTop w:val="0"/>
                                                          <w:marBottom w:val="0"/>
                                                          <w:divBdr>
                                                            <w:top w:val="none" w:sz="0" w:space="0" w:color="auto"/>
                                                            <w:left w:val="none" w:sz="0" w:space="0" w:color="auto"/>
                                                            <w:bottom w:val="none" w:sz="0" w:space="0" w:color="auto"/>
                                                            <w:right w:val="none" w:sz="0" w:space="0" w:color="auto"/>
                                                          </w:divBdr>
                                                        </w:div>
                                                        <w:div w:id="1326322153">
                                                          <w:marLeft w:val="0"/>
                                                          <w:marRight w:val="0"/>
                                                          <w:marTop w:val="0"/>
                                                          <w:marBottom w:val="0"/>
                                                          <w:divBdr>
                                                            <w:top w:val="none" w:sz="0" w:space="0" w:color="auto"/>
                                                            <w:left w:val="none" w:sz="0" w:space="0" w:color="auto"/>
                                                            <w:bottom w:val="none" w:sz="0" w:space="0" w:color="auto"/>
                                                            <w:right w:val="none" w:sz="0" w:space="0" w:color="auto"/>
                                                          </w:divBdr>
                                                        </w:div>
                                                      </w:divsChild>
                                                    </w:div>
                                                    <w:div w:id="1229262234">
                                                      <w:marLeft w:val="0"/>
                                                      <w:marRight w:val="0"/>
                                                      <w:marTop w:val="0"/>
                                                      <w:marBottom w:val="0"/>
                                                      <w:divBdr>
                                                        <w:top w:val="none" w:sz="0" w:space="0" w:color="auto"/>
                                                        <w:left w:val="none" w:sz="0" w:space="0" w:color="auto"/>
                                                        <w:bottom w:val="none" w:sz="0" w:space="0" w:color="auto"/>
                                                        <w:right w:val="none" w:sz="0" w:space="0" w:color="auto"/>
                                                      </w:divBdr>
                                                      <w:divsChild>
                                                        <w:div w:id="173038230">
                                                          <w:marLeft w:val="0"/>
                                                          <w:marRight w:val="0"/>
                                                          <w:marTop w:val="0"/>
                                                          <w:marBottom w:val="0"/>
                                                          <w:divBdr>
                                                            <w:top w:val="none" w:sz="0" w:space="0" w:color="auto"/>
                                                            <w:left w:val="none" w:sz="0" w:space="0" w:color="auto"/>
                                                            <w:bottom w:val="none" w:sz="0" w:space="0" w:color="auto"/>
                                                            <w:right w:val="none" w:sz="0" w:space="0" w:color="auto"/>
                                                          </w:divBdr>
                                                        </w:div>
                                                      </w:divsChild>
                                                    </w:div>
                                                    <w:div w:id="1600335992">
                                                      <w:marLeft w:val="0"/>
                                                      <w:marRight w:val="0"/>
                                                      <w:marTop w:val="0"/>
                                                      <w:marBottom w:val="0"/>
                                                      <w:divBdr>
                                                        <w:top w:val="none" w:sz="0" w:space="0" w:color="auto"/>
                                                        <w:left w:val="none" w:sz="0" w:space="0" w:color="auto"/>
                                                        <w:bottom w:val="none" w:sz="0" w:space="0" w:color="auto"/>
                                                        <w:right w:val="none" w:sz="0" w:space="0" w:color="auto"/>
                                                      </w:divBdr>
                                                      <w:divsChild>
                                                        <w:div w:id="166141823">
                                                          <w:marLeft w:val="0"/>
                                                          <w:marRight w:val="0"/>
                                                          <w:marTop w:val="0"/>
                                                          <w:marBottom w:val="0"/>
                                                          <w:divBdr>
                                                            <w:top w:val="none" w:sz="0" w:space="0" w:color="auto"/>
                                                            <w:left w:val="none" w:sz="0" w:space="0" w:color="auto"/>
                                                            <w:bottom w:val="none" w:sz="0" w:space="0" w:color="auto"/>
                                                            <w:right w:val="none" w:sz="0" w:space="0" w:color="auto"/>
                                                          </w:divBdr>
                                                        </w:div>
                                                        <w:div w:id="1567372729">
                                                          <w:marLeft w:val="0"/>
                                                          <w:marRight w:val="0"/>
                                                          <w:marTop w:val="0"/>
                                                          <w:marBottom w:val="0"/>
                                                          <w:divBdr>
                                                            <w:top w:val="none" w:sz="0" w:space="0" w:color="auto"/>
                                                            <w:left w:val="none" w:sz="0" w:space="0" w:color="auto"/>
                                                            <w:bottom w:val="none" w:sz="0" w:space="0" w:color="auto"/>
                                                            <w:right w:val="none" w:sz="0" w:space="0" w:color="auto"/>
                                                          </w:divBdr>
                                                        </w:div>
                                                      </w:divsChild>
                                                    </w:div>
                                                    <w:div w:id="1657536882">
                                                      <w:marLeft w:val="0"/>
                                                      <w:marRight w:val="0"/>
                                                      <w:marTop w:val="0"/>
                                                      <w:marBottom w:val="0"/>
                                                      <w:divBdr>
                                                        <w:top w:val="none" w:sz="0" w:space="0" w:color="auto"/>
                                                        <w:left w:val="none" w:sz="0" w:space="0" w:color="auto"/>
                                                        <w:bottom w:val="none" w:sz="0" w:space="0" w:color="auto"/>
                                                        <w:right w:val="none" w:sz="0" w:space="0" w:color="auto"/>
                                                      </w:divBdr>
                                                      <w:divsChild>
                                                        <w:div w:id="566182923">
                                                          <w:marLeft w:val="0"/>
                                                          <w:marRight w:val="0"/>
                                                          <w:marTop w:val="0"/>
                                                          <w:marBottom w:val="0"/>
                                                          <w:divBdr>
                                                            <w:top w:val="none" w:sz="0" w:space="0" w:color="auto"/>
                                                            <w:left w:val="none" w:sz="0" w:space="0" w:color="auto"/>
                                                            <w:bottom w:val="none" w:sz="0" w:space="0" w:color="auto"/>
                                                            <w:right w:val="none" w:sz="0" w:space="0" w:color="auto"/>
                                                          </w:divBdr>
                                                        </w:div>
                                                        <w:div w:id="1727872133">
                                                          <w:marLeft w:val="0"/>
                                                          <w:marRight w:val="0"/>
                                                          <w:marTop w:val="0"/>
                                                          <w:marBottom w:val="0"/>
                                                          <w:divBdr>
                                                            <w:top w:val="none" w:sz="0" w:space="0" w:color="auto"/>
                                                            <w:left w:val="none" w:sz="0" w:space="0" w:color="auto"/>
                                                            <w:bottom w:val="none" w:sz="0" w:space="0" w:color="auto"/>
                                                            <w:right w:val="none" w:sz="0" w:space="0" w:color="auto"/>
                                                          </w:divBdr>
                                                        </w:div>
                                                      </w:divsChild>
                                                    </w:div>
                                                    <w:div w:id="1781142115">
                                                      <w:marLeft w:val="0"/>
                                                      <w:marRight w:val="0"/>
                                                      <w:marTop w:val="0"/>
                                                      <w:marBottom w:val="0"/>
                                                      <w:divBdr>
                                                        <w:top w:val="none" w:sz="0" w:space="0" w:color="auto"/>
                                                        <w:left w:val="none" w:sz="0" w:space="0" w:color="auto"/>
                                                        <w:bottom w:val="none" w:sz="0" w:space="0" w:color="auto"/>
                                                        <w:right w:val="none" w:sz="0" w:space="0" w:color="auto"/>
                                                      </w:divBdr>
                                                      <w:divsChild>
                                                        <w:div w:id="1839149606">
                                                          <w:marLeft w:val="0"/>
                                                          <w:marRight w:val="0"/>
                                                          <w:marTop w:val="0"/>
                                                          <w:marBottom w:val="0"/>
                                                          <w:divBdr>
                                                            <w:top w:val="none" w:sz="0" w:space="0" w:color="auto"/>
                                                            <w:left w:val="none" w:sz="0" w:space="0" w:color="auto"/>
                                                            <w:bottom w:val="none" w:sz="0" w:space="0" w:color="auto"/>
                                                            <w:right w:val="none" w:sz="0" w:space="0" w:color="auto"/>
                                                          </w:divBdr>
                                                        </w:div>
                                                        <w:div w:id="2063626271">
                                                          <w:marLeft w:val="0"/>
                                                          <w:marRight w:val="0"/>
                                                          <w:marTop w:val="0"/>
                                                          <w:marBottom w:val="0"/>
                                                          <w:divBdr>
                                                            <w:top w:val="none" w:sz="0" w:space="0" w:color="auto"/>
                                                            <w:left w:val="none" w:sz="0" w:space="0" w:color="auto"/>
                                                            <w:bottom w:val="none" w:sz="0" w:space="0" w:color="auto"/>
                                                            <w:right w:val="none" w:sz="0" w:space="0" w:color="auto"/>
                                                          </w:divBdr>
                                                        </w:div>
                                                      </w:divsChild>
                                                    </w:div>
                                                    <w:div w:id="2035690413">
                                                      <w:marLeft w:val="0"/>
                                                      <w:marRight w:val="0"/>
                                                      <w:marTop w:val="0"/>
                                                      <w:marBottom w:val="0"/>
                                                      <w:divBdr>
                                                        <w:top w:val="none" w:sz="0" w:space="0" w:color="auto"/>
                                                        <w:left w:val="none" w:sz="0" w:space="0" w:color="auto"/>
                                                        <w:bottom w:val="none" w:sz="0" w:space="0" w:color="auto"/>
                                                        <w:right w:val="none" w:sz="0" w:space="0" w:color="auto"/>
                                                      </w:divBdr>
                                                      <w:divsChild>
                                                        <w:div w:id="72825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90687168">
      <w:bodyDiv w:val="1"/>
      <w:marLeft w:val="0"/>
      <w:marRight w:val="0"/>
      <w:marTop w:val="0"/>
      <w:marBottom w:val="0"/>
      <w:divBdr>
        <w:top w:val="none" w:sz="0" w:space="0" w:color="auto"/>
        <w:left w:val="none" w:sz="0" w:space="0" w:color="auto"/>
        <w:bottom w:val="none" w:sz="0" w:space="0" w:color="auto"/>
        <w:right w:val="none" w:sz="0" w:space="0" w:color="auto"/>
      </w:divBdr>
    </w:div>
    <w:div w:id="1434397868">
      <w:bodyDiv w:val="1"/>
      <w:marLeft w:val="0"/>
      <w:marRight w:val="0"/>
      <w:marTop w:val="0"/>
      <w:marBottom w:val="0"/>
      <w:divBdr>
        <w:top w:val="none" w:sz="0" w:space="0" w:color="auto"/>
        <w:left w:val="none" w:sz="0" w:space="0" w:color="auto"/>
        <w:bottom w:val="none" w:sz="0" w:space="0" w:color="auto"/>
        <w:right w:val="none" w:sz="0" w:space="0" w:color="auto"/>
      </w:divBdr>
    </w:div>
    <w:div w:id="1439448494">
      <w:bodyDiv w:val="1"/>
      <w:marLeft w:val="0"/>
      <w:marRight w:val="0"/>
      <w:marTop w:val="0"/>
      <w:marBottom w:val="0"/>
      <w:divBdr>
        <w:top w:val="none" w:sz="0" w:space="0" w:color="auto"/>
        <w:left w:val="none" w:sz="0" w:space="0" w:color="auto"/>
        <w:bottom w:val="none" w:sz="0" w:space="0" w:color="auto"/>
        <w:right w:val="none" w:sz="0" w:space="0" w:color="auto"/>
      </w:divBdr>
    </w:div>
    <w:div w:id="1463034866">
      <w:bodyDiv w:val="1"/>
      <w:marLeft w:val="0"/>
      <w:marRight w:val="0"/>
      <w:marTop w:val="0"/>
      <w:marBottom w:val="0"/>
      <w:divBdr>
        <w:top w:val="none" w:sz="0" w:space="0" w:color="auto"/>
        <w:left w:val="none" w:sz="0" w:space="0" w:color="auto"/>
        <w:bottom w:val="none" w:sz="0" w:space="0" w:color="auto"/>
        <w:right w:val="none" w:sz="0" w:space="0" w:color="auto"/>
      </w:divBdr>
    </w:div>
    <w:div w:id="1500927510">
      <w:bodyDiv w:val="1"/>
      <w:marLeft w:val="0"/>
      <w:marRight w:val="0"/>
      <w:marTop w:val="0"/>
      <w:marBottom w:val="0"/>
      <w:divBdr>
        <w:top w:val="none" w:sz="0" w:space="0" w:color="auto"/>
        <w:left w:val="none" w:sz="0" w:space="0" w:color="auto"/>
        <w:bottom w:val="none" w:sz="0" w:space="0" w:color="auto"/>
        <w:right w:val="none" w:sz="0" w:space="0" w:color="auto"/>
      </w:divBdr>
    </w:div>
    <w:div w:id="1511094154">
      <w:bodyDiv w:val="1"/>
      <w:marLeft w:val="0"/>
      <w:marRight w:val="0"/>
      <w:marTop w:val="0"/>
      <w:marBottom w:val="0"/>
      <w:divBdr>
        <w:top w:val="none" w:sz="0" w:space="0" w:color="auto"/>
        <w:left w:val="none" w:sz="0" w:space="0" w:color="auto"/>
        <w:bottom w:val="none" w:sz="0" w:space="0" w:color="auto"/>
        <w:right w:val="none" w:sz="0" w:space="0" w:color="auto"/>
      </w:divBdr>
    </w:div>
    <w:div w:id="1561479434">
      <w:bodyDiv w:val="1"/>
      <w:marLeft w:val="0"/>
      <w:marRight w:val="0"/>
      <w:marTop w:val="0"/>
      <w:marBottom w:val="0"/>
      <w:divBdr>
        <w:top w:val="none" w:sz="0" w:space="0" w:color="auto"/>
        <w:left w:val="none" w:sz="0" w:space="0" w:color="auto"/>
        <w:bottom w:val="none" w:sz="0" w:space="0" w:color="auto"/>
        <w:right w:val="none" w:sz="0" w:space="0" w:color="auto"/>
      </w:divBdr>
    </w:div>
    <w:div w:id="1570339077">
      <w:bodyDiv w:val="1"/>
      <w:marLeft w:val="0"/>
      <w:marRight w:val="0"/>
      <w:marTop w:val="0"/>
      <w:marBottom w:val="0"/>
      <w:divBdr>
        <w:top w:val="none" w:sz="0" w:space="0" w:color="auto"/>
        <w:left w:val="none" w:sz="0" w:space="0" w:color="auto"/>
        <w:bottom w:val="none" w:sz="0" w:space="0" w:color="auto"/>
        <w:right w:val="none" w:sz="0" w:space="0" w:color="auto"/>
      </w:divBdr>
    </w:div>
    <w:div w:id="1654211011">
      <w:bodyDiv w:val="1"/>
      <w:marLeft w:val="0"/>
      <w:marRight w:val="0"/>
      <w:marTop w:val="0"/>
      <w:marBottom w:val="0"/>
      <w:divBdr>
        <w:top w:val="none" w:sz="0" w:space="0" w:color="auto"/>
        <w:left w:val="none" w:sz="0" w:space="0" w:color="auto"/>
        <w:bottom w:val="none" w:sz="0" w:space="0" w:color="auto"/>
        <w:right w:val="none" w:sz="0" w:space="0" w:color="auto"/>
      </w:divBdr>
    </w:div>
    <w:div w:id="1656180631">
      <w:bodyDiv w:val="1"/>
      <w:marLeft w:val="0"/>
      <w:marRight w:val="0"/>
      <w:marTop w:val="0"/>
      <w:marBottom w:val="0"/>
      <w:divBdr>
        <w:top w:val="none" w:sz="0" w:space="0" w:color="auto"/>
        <w:left w:val="none" w:sz="0" w:space="0" w:color="auto"/>
        <w:bottom w:val="none" w:sz="0" w:space="0" w:color="auto"/>
        <w:right w:val="none" w:sz="0" w:space="0" w:color="auto"/>
      </w:divBdr>
    </w:div>
    <w:div w:id="1689790223">
      <w:bodyDiv w:val="1"/>
      <w:marLeft w:val="0"/>
      <w:marRight w:val="0"/>
      <w:marTop w:val="0"/>
      <w:marBottom w:val="0"/>
      <w:divBdr>
        <w:top w:val="none" w:sz="0" w:space="0" w:color="auto"/>
        <w:left w:val="none" w:sz="0" w:space="0" w:color="auto"/>
        <w:bottom w:val="none" w:sz="0" w:space="0" w:color="auto"/>
        <w:right w:val="none" w:sz="0" w:space="0" w:color="auto"/>
      </w:divBdr>
    </w:div>
    <w:div w:id="1708407994">
      <w:bodyDiv w:val="1"/>
      <w:marLeft w:val="0"/>
      <w:marRight w:val="0"/>
      <w:marTop w:val="0"/>
      <w:marBottom w:val="0"/>
      <w:divBdr>
        <w:top w:val="none" w:sz="0" w:space="0" w:color="auto"/>
        <w:left w:val="none" w:sz="0" w:space="0" w:color="auto"/>
        <w:bottom w:val="none" w:sz="0" w:space="0" w:color="auto"/>
        <w:right w:val="none" w:sz="0" w:space="0" w:color="auto"/>
      </w:divBdr>
      <w:divsChild>
        <w:div w:id="1076439566">
          <w:marLeft w:val="547"/>
          <w:marRight w:val="0"/>
          <w:marTop w:val="96"/>
          <w:marBottom w:val="0"/>
          <w:divBdr>
            <w:top w:val="none" w:sz="0" w:space="0" w:color="auto"/>
            <w:left w:val="none" w:sz="0" w:space="0" w:color="auto"/>
            <w:bottom w:val="none" w:sz="0" w:space="0" w:color="auto"/>
            <w:right w:val="none" w:sz="0" w:space="0" w:color="auto"/>
          </w:divBdr>
        </w:div>
        <w:div w:id="1513687700">
          <w:marLeft w:val="547"/>
          <w:marRight w:val="0"/>
          <w:marTop w:val="96"/>
          <w:marBottom w:val="0"/>
          <w:divBdr>
            <w:top w:val="none" w:sz="0" w:space="0" w:color="auto"/>
            <w:left w:val="none" w:sz="0" w:space="0" w:color="auto"/>
            <w:bottom w:val="none" w:sz="0" w:space="0" w:color="auto"/>
            <w:right w:val="none" w:sz="0" w:space="0" w:color="auto"/>
          </w:divBdr>
        </w:div>
      </w:divsChild>
    </w:div>
    <w:div w:id="1759718243">
      <w:bodyDiv w:val="1"/>
      <w:marLeft w:val="0"/>
      <w:marRight w:val="0"/>
      <w:marTop w:val="0"/>
      <w:marBottom w:val="0"/>
      <w:divBdr>
        <w:top w:val="none" w:sz="0" w:space="0" w:color="auto"/>
        <w:left w:val="none" w:sz="0" w:space="0" w:color="auto"/>
        <w:bottom w:val="none" w:sz="0" w:space="0" w:color="auto"/>
        <w:right w:val="none" w:sz="0" w:space="0" w:color="auto"/>
      </w:divBdr>
    </w:div>
    <w:div w:id="1773235414">
      <w:bodyDiv w:val="1"/>
      <w:marLeft w:val="0"/>
      <w:marRight w:val="0"/>
      <w:marTop w:val="0"/>
      <w:marBottom w:val="0"/>
      <w:divBdr>
        <w:top w:val="none" w:sz="0" w:space="0" w:color="auto"/>
        <w:left w:val="none" w:sz="0" w:space="0" w:color="auto"/>
        <w:bottom w:val="none" w:sz="0" w:space="0" w:color="auto"/>
        <w:right w:val="none" w:sz="0" w:space="0" w:color="auto"/>
      </w:divBdr>
    </w:div>
    <w:div w:id="1810584174">
      <w:bodyDiv w:val="1"/>
      <w:marLeft w:val="0"/>
      <w:marRight w:val="0"/>
      <w:marTop w:val="0"/>
      <w:marBottom w:val="0"/>
      <w:divBdr>
        <w:top w:val="none" w:sz="0" w:space="0" w:color="auto"/>
        <w:left w:val="none" w:sz="0" w:space="0" w:color="auto"/>
        <w:bottom w:val="none" w:sz="0" w:space="0" w:color="auto"/>
        <w:right w:val="none" w:sz="0" w:space="0" w:color="auto"/>
      </w:divBdr>
    </w:div>
    <w:div w:id="1822191232">
      <w:bodyDiv w:val="1"/>
      <w:marLeft w:val="0"/>
      <w:marRight w:val="0"/>
      <w:marTop w:val="0"/>
      <w:marBottom w:val="0"/>
      <w:divBdr>
        <w:top w:val="none" w:sz="0" w:space="0" w:color="auto"/>
        <w:left w:val="none" w:sz="0" w:space="0" w:color="auto"/>
        <w:bottom w:val="none" w:sz="0" w:space="0" w:color="auto"/>
        <w:right w:val="none" w:sz="0" w:space="0" w:color="auto"/>
      </w:divBdr>
    </w:div>
    <w:div w:id="1881017437">
      <w:bodyDiv w:val="1"/>
      <w:marLeft w:val="0"/>
      <w:marRight w:val="0"/>
      <w:marTop w:val="0"/>
      <w:marBottom w:val="0"/>
      <w:divBdr>
        <w:top w:val="none" w:sz="0" w:space="0" w:color="auto"/>
        <w:left w:val="none" w:sz="0" w:space="0" w:color="auto"/>
        <w:bottom w:val="none" w:sz="0" w:space="0" w:color="auto"/>
        <w:right w:val="none" w:sz="0" w:space="0" w:color="auto"/>
      </w:divBdr>
    </w:div>
    <w:div w:id="1913155833">
      <w:bodyDiv w:val="1"/>
      <w:marLeft w:val="0"/>
      <w:marRight w:val="0"/>
      <w:marTop w:val="0"/>
      <w:marBottom w:val="0"/>
      <w:divBdr>
        <w:top w:val="none" w:sz="0" w:space="0" w:color="auto"/>
        <w:left w:val="none" w:sz="0" w:space="0" w:color="auto"/>
        <w:bottom w:val="none" w:sz="0" w:space="0" w:color="auto"/>
        <w:right w:val="none" w:sz="0" w:space="0" w:color="auto"/>
      </w:divBdr>
    </w:div>
    <w:div w:id="1949769966">
      <w:bodyDiv w:val="1"/>
      <w:marLeft w:val="0"/>
      <w:marRight w:val="0"/>
      <w:marTop w:val="0"/>
      <w:marBottom w:val="0"/>
      <w:divBdr>
        <w:top w:val="none" w:sz="0" w:space="0" w:color="auto"/>
        <w:left w:val="none" w:sz="0" w:space="0" w:color="auto"/>
        <w:bottom w:val="none" w:sz="0" w:space="0" w:color="auto"/>
        <w:right w:val="none" w:sz="0" w:space="0" w:color="auto"/>
      </w:divBdr>
    </w:div>
    <w:div w:id="1977417942">
      <w:bodyDiv w:val="1"/>
      <w:marLeft w:val="0"/>
      <w:marRight w:val="0"/>
      <w:marTop w:val="0"/>
      <w:marBottom w:val="0"/>
      <w:divBdr>
        <w:top w:val="none" w:sz="0" w:space="0" w:color="auto"/>
        <w:left w:val="none" w:sz="0" w:space="0" w:color="auto"/>
        <w:bottom w:val="none" w:sz="0" w:space="0" w:color="auto"/>
        <w:right w:val="none" w:sz="0" w:space="0" w:color="auto"/>
      </w:divBdr>
    </w:div>
    <w:div w:id="2080712543">
      <w:bodyDiv w:val="1"/>
      <w:marLeft w:val="0"/>
      <w:marRight w:val="0"/>
      <w:marTop w:val="0"/>
      <w:marBottom w:val="0"/>
      <w:divBdr>
        <w:top w:val="none" w:sz="0" w:space="0" w:color="auto"/>
        <w:left w:val="none" w:sz="0" w:space="0" w:color="auto"/>
        <w:bottom w:val="none" w:sz="0" w:space="0" w:color="auto"/>
        <w:right w:val="none" w:sz="0" w:space="0" w:color="auto"/>
      </w:divBdr>
    </w:div>
    <w:div w:id="2112167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microsoft.com/office/2007/relationships/diagramDrawing" Target="diagrams/drawing1.xml"/><Relationship Id="rId21" Type="http://schemas.openxmlformats.org/officeDocument/2006/relationships/hyperlink" Target="http://sitod.regione.sardegna.it/registrotrattamento/" TargetMode="External"/><Relationship Id="rId42" Type="http://schemas.openxmlformats.org/officeDocument/2006/relationships/image" Target="media/image6.png"/><Relationship Id="rId47" Type="http://schemas.openxmlformats.org/officeDocument/2006/relationships/hyperlink" Target="https://www.anticorruzione.it/-/linee-guida-aventi-ad-oggetto-il-procedimento-di-accertamento-delle-inconferibilit%C3%A0-e-delle-incompatibilit%C3%A0-degli-incarichi-amministrativi-da-parte-del-responsabile-della-prevenzione-della-corruzione.-attivit%C3%A0-di-vigilanza-e-poteri-di-accer" TargetMode="External"/><Relationship Id="rId63" Type="http://schemas.openxmlformats.org/officeDocument/2006/relationships/hyperlink" Target="mailto:paola.ninniri@area.sardegna.it" TargetMode="External"/><Relationship Id="rId68" Type="http://schemas.openxmlformats.org/officeDocument/2006/relationships/hyperlink" Target="mailto:rpct@pec.area.sardegna.it" TargetMode="External"/><Relationship Id="rId2" Type="http://schemas.openxmlformats.org/officeDocument/2006/relationships/numbering" Target="numbering.xml"/><Relationship Id="rId16" Type="http://schemas.openxmlformats.org/officeDocument/2006/relationships/hyperlink" Target="https://www.normattiva.it/uri-res/N2Ls?urn:nir:stato:legge:2012-11-06;190" TargetMode="External"/><Relationship Id="rId29" Type="http://schemas.openxmlformats.org/officeDocument/2006/relationships/diagramQuickStyle" Target="diagrams/quickStyle2.xml"/><Relationship Id="rId11" Type="http://schemas.openxmlformats.org/officeDocument/2006/relationships/footer" Target="footer2.xml"/><Relationship Id="rId24" Type="http://schemas.openxmlformats.org/officeDocument/2006/relationships/diagramQuickStyle" Target="diagrams/quickStyle1.xml"/><Relationship Id="rId32" Type="http://schemas.openxmlformats.org/officeDocument/2006/relationships/hyperlink" Target="https://www.sardegnasolidale.it/wp-content/uploads/2022/11/Report_poverta_esclusione_sociale_Sardegna2022.pdf" TargetMode="External"/><Relationship Id="rId37" Type="http://schemas.openxmlformats.org/officeDocument/2006/relationships/diagramColors" Target="diagrams/colors3.xml"/><Relationship Id="rId40" Type="http://schemas.openxmlformats.org/officeDocument/2006/relationships/image" Target="cid:image001.jpg@01D92CB0.47BB1710" TargetMode="External"/><Relationship Id="rId45" Type="http://schemas.openxmlformats.org/officeDocument/2006/relationships/hyperlink" Target="https://www.gazzettaufficiale.it/eli/id/2007/12/14/007X0246/sg" TargetMode="External"/><Relationship Id="rId53" Type="http://schemas.openxmlformats.org/officeDocument/2006/relationships/hyperlink" Target="https://www.normattiva.it/uri-res/N2Ls?urn:nir:stato:decreto.legislativo:2001-03-30;165!vig=" TargetMode="External"/><Relationship Id="rId58" Type="http://schemas.openxmlformats.org/officeDocument/2006/relationships/hyperlink" Target="https://www.normattiva.it/uri-res/N2Ls?urn:nir:stato:decreto.legislativo:2013-03-14;33!vig=" TargetMode="External"/><Relationship Id="rId66" Type="http://schemas.openxmlformats.org/officeDocument/2006/relationships/hyperlink" Target="mailto:franco.corosu@area.sardegna.it" TargetMode="External"/><Relationship Id="rId74"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hyperlink" Target="mailto:area@area.sardegna.it" TargetMode="External"/><Relationship Id="rId19" Type="http://schemas.openxmlformats.org/officeDocument/2006/relationships/hyperlink" Target="https://www.area.sardegna.it/index.php?xsl=2404&amp;s=43&amp;v=9&amp;c=94521&amp;tb=13175&amp;nodesc=1&amp;n=1&amp;na=1&amp;tb=13175&amp;tb=13175" TargetMode="External"/><Relationship Id="rId14" Type="http://schemas.openxmlformats.org/officeDocument/2006/relationships/image" Target="media/image3.png"/><Relationship Id="rId22" Type="http://schemas.openxmlformats.org/officeDocument/2006/relationships/diagramData" Target="diagrams/data1.xml"/><Relationship Id="rId27" Type="http://schemas.openxmlformats.org/officeDocument/2006/relationships/diagramData" Target="diagrams/data2.xml"/><Relationship Id="rId30" Type="http://schemas.openxmlformats.org/officeDocument/2006/relationships/diagramColors" Target="diagrams/colors2.xml"/><Relationship Id="rId35" Type="http://schemas.openxmlformats.org/officeDocument/2006/relationships/diagramLayout" Target="diagrams/layout3.xml"/><Relationship Id="rId43" Type="http://schemas.openxmlformats.org/officeDocument/2006/relationships/hyperlink" Target="https://www.area.sardegna.it/serviziemodulistica/" TargetMode="External"/><Relationship Id="rId48" Type="http://schemas.openxmlformats.org/officeDocument/2006/relationships/hyperlink" Target="https://www.normattiva.it/uri-res/N2Ls?urn:nir:stato:legge:2012-11-06;190" TargetMode="External"/><Relationship Id="rId56" Type="http://schemas.openxmlformats.org/officeDocument/2006/relationships/hyperlink" Target="http://www.area.sardegna.it" TargetMode="External"/><Relationship Id="rId64" Type="http://schemas.openxmlformats.org/officeDocument/2006/relationships/hyperlink" Target="mailto:giuseppina.littera@area.sardegna.it" TargetMode="External"/><Relationship Id="rId69" Type="http://schemas.openxmlformats.org/officeDocument/2006/relationships/hyperlink" Target="file:///C:\Users\f.palmas\AppData\Local\Microsoft\Windows\INetCache\Content.Outlook\43Q1524O\anticorruzione@area.sardegna.it" TargetMode="External"/><Relationship Id="rId8" Type="http://schemas.openxmlformats.org/officeDocument/2006/relationships/image" Target="media/image2.jpeg"/><Relationship Id="rId51" Type="http://schemas.openxmlformats.org/officeDocument/2006/relationships/hyperlink" Target="http://www.area.sardegna.it/index.php?xsl=2404&amp;s=43&amp;v=9&amp;c=95090&amp;na=1&amp;n=1&amp;va=2&amp;tb=13175" TargetMode="External"/><Relationship Id="rId72" Type="http://schemas.openxmlformats.org/officeDocument/2006/relationships/hyperlink" Target="mailto:rpd@pec.regione.sardegna.it" TargetMode="External"/><Relationship Id="rId3" Type="http://schemas.openxmlformats.org/officeDocument/2006/relationships/styles" Target="styles.xml"/><Relationship Id="rId12" Type="http://schemas.openxmlformats.org/officeDocument/2006/relationships/hyperlink" Target="https://www.regione.sardegna.it/regione/assessorati/programmazione/" TargetMode="External"/><Relationship Id="rId17" Type="http://schemas.openxmlformats.org/officeDocument/2006/relationships/hyperlink" Target="http://www.area.sardegna.it/documenti/43_588_20211103185154.pdf" TargetMode="External"/><Relationship Id="rId25" Type="http://schemas.openxmlformats.org/officeDocument/2006/relationships/diagramColors" Target="diagrams/colors1.xml"/><Relationship Id="rId33" Type="http://schemas.openxmlformats.org/officeDocument/2006/relationships/hyperlink" Target="https://direzioneinvestigativaantimafia.interno.gov.it/wp-content/uploads/2022/03/Relazione_Sem_I_2021.pdf" TargetMode="External"/><Relationship Id="rId38" Type="http://schemas.microsoft.com/office/2007/relationships/diagramDrawing" Target="diagrams/drawing3.xml"/><Relationship Id="rId46" Type="http://schemas.openxmlformats.org/officeDocument/2006/relationships/hyperlink" Target="https://www.normattiva.it/uri-res/N2Ls?urn:nir:stato:decreto.legislativo:2013-04-08;39" TargetMode="External"/><Relationship Id="rId59" Type="http://schemas.openxmlformats.org/officeDocument/2006/relationships/hyperlink" Target="https://www.normattiva.it/uri-res/N2Ls?urn:nir:stato:decreto.legislativo:2016-05-25;97" TargetMode="External"/><Relationship Id="rId67" Type="http://schemas.openxmlformats.org/officeDocument/2006/relationships/hyperlink" Target="mailto:giuseppina.littera@area.sardegna.it" TargetMode="External"/><Relationship Id="rId20" Type="http://schemas.openxmlformats.org/officeDocument/2006/relationships/hyperlink" Target="https://www.normattiva.it/uri-res/N2Ls?urn:nir:stato:decreto.legislativo:2001-03-30;165!vig=" TargetMode="External"/><Relationship Id="rId41" Type="http://schemas.openxmlformats.org/officeDocument/2006/relationships/image" Target="media/image5.png"/><Relationship Id="rId54" Type="http://schemas.openxmlformats.org/officeDocument/2006/relationships/hyperlink" Target="https://www.anticorruzione.it/portal/public/classic/AttivitaAutorita/AttiDellAutorita/_Atto?id=ee4d1bcf0a7780426c21ff3375fd43da" TargetMode="External"/><Relationship Id="rId62" Type="http://schemas.openxmlformats.org/officeDocument/2006/relationships/hyperlink" Target="mailto:area@pec.area.sardegna.it" TargetMode="External"/><Relationship Id="rId70" Type="http://schemas.openxmlformats.org/officeDocument/2006/relationships/hyperlink" Target="file:///C:\Users\f.palmas\AppData\Local\Microsoft\Windows\INetCache\Content.Outlook\43Q1524O\trasparenza@area.sardegna.it"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normattiva.it/uri-res/N2Ls?urn:nir:stato:legge:2012-11-06;190" TargetMode="External"/><Relationship Id="rId23" Type="http://schemas.openxmlformats.org/officeDocument/2006/relationships/diagramLayout" Target="diagrams/layout1.xml"/><Relationship Id="rId28" Type="http://schemas.openxmlformats.org/officeDocument/2006/relationships/diagramLayout" Target="diagrams/layout2.xml"/><Relationship Id="rId36" Type="http://schemas.openxmlformats.org/officeDocument/2006/relationships/diagramQuickStyle" Target="diagrams/quickStyle3.xml"/><Relationship Id="rId49" Type="http://schemas.openxmlformats.org/officeDocument/2006/relationships/hyperlink" Target="https://www.normattiva.it/uri-res/N2Ls?urn:nir:stato:legge:2017;179" TargetMode="External"/><Relationship Id="rId57" Type="http://schemas.openxmlformats.org/officeDocument/2006/relationships/hyperlink" Target="https://www.anticorruzione.it/portal/public/classic/AttivitaAutorita/AttiDellAutorita/_Atto?ca=7019" TargetMode="External"/><Relationship Id="rId10" Type="http://schemas.openxmlformats.org/officeDocument/2006/relationships/footer" Target="footer1.xml"/><Relationship Id="rId31" Type="http://schemas.microsoft.com/office/2007/relationships/diagramDrawing" Target="diagrams/drawing2.xml"/><Relationship Id="rId44" Type="http://schemas.openxmlformats.org/officeDocument/2006/relationships/hyperlink" Target="https://www.anticorruzione.it/-/delibera-numero-376-del-27-luglio-2022" TargetMode="External"/><Relationship Id="rId52" Type="http://schemas.openxmlformats.org/officeDocument/2006/relationships/hyperlink" Target="http://www.area.sardegna.it/documenti/43_591_20220221101423.pdf" TargetMode="External"/><Relationship Id="rId60" Type="http://schemas.openxmlformats.org/officeDocument/2006/relationships/hyperlink" Target="https://www.normattiva.it/uri-res/N2Ls?urn:nir:stato:legge:1990-08-07;241!vig=" TargetMode="External"/><Relationship Id="rId65" Type="http://schemas.openxmlformats.org/officeDocument/2006/relationships/hyperlink" Target="mailto:stefania.pusceddu@area.sardegna.it" TargetMode="External"/><Relationship Id="rId73" Type="http://schemas.openxmlformats.org/officeDocument/2006/relationships/hyperlink" Target="mailto:rpd@regione.sardegna.it" TargetMode="Externa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www.regione.sardegna.it/regione/assessorati/affarigenerali/" TargetMode="External"/><Relationship Id="rId18" Type="http://schemas.openxmlformats.org/officeDocument/2006/relationships/hyperlink" Target="http://www.regione.sardegna.it/j/v/86?v=9&amp;c=72&amp;s=1&amp;file=1998031" TargetMode="External"/><Relationship Id="rId39" Type="http://schemas.openxmlformats.org/officeDocument/2006/relationships/image" Target="media/image4.jpeg"/><Relationship Id="rId34" Type="http://schemas.openxmlformats.org/officeDocument/2006/relationships/diagramData" Target="diagrams/data3.xml"/><Relationship Id="rId50" Type="http://schemas.openxmlformats.org/officeDocument/2006/relationships/hyperlink" Target="https://area.whistleblowing.it/" TargetMode="External"/><Relationship Id="rId55" Type="http://schemas.openxmlformats.org/officeDocument/2006/relationships/hyperlink" Target="https://www.area.sardegna.it/index.php?xsl=2404&amp;s=43&amp;v=9&amp;c=13377&amp;tb=13175&amp;nodesc=1&amp;n=1&amp;na=1&amp;tb=13175" TargetMode="External"/><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file:///C:\Users\f.palmas\AppData\Local\Microsoft\Windows\INetCache\Content.Outlook\43Q1524O\segnalazioneilleciti@area.sardegna.it"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3_2">
  <dgm:title val=""/>
  <dgm:desc val=""/>
  <dgm:catLst>
    <dgm:cat type="accent3" pri="11200"/>
  </dgm:catLst>
  <dgm:styleLbl name="node0">
    <dgm:fillClrLst meth="repeat">
      <a:schemeClr val="accent3"/>
    </dgm:fillClrLst>
    <dgm:linClrLst meth="repeat">
      <a:schemeClr val="lt1"/>
    </dgm:linClrLst>
    <dgm:effectClrLst/>
    <dgm:txLinClrLst/>
    <dgm:txFillClrLst/>
    <dgm:txEffectClrLst/>
  </dgm:styleLbl>
  <dgm:styleLbl name="node1">
    <dgm:fillClrLst meth="repeat">
      <a:schemeClr val="accent3"/>
    </dgm:fillClrLst>
    <dgm:linClrLst meth="repeat">
      <a:schemeClr val="lt1"/>
    </dgm:linClrLst>
    <dgm:effectClrLst/>
    <dgm:txLinClrLst/>
    <dgm:txFillClrLst/>
    <dgm:txEffectClrLst/>
  </dgm:styleLbl>
  <dgm:styleLbl name="alignNode1">
    <dgm:fillClrLst meth="repeat">
      <a:schemeClr val="accent3"/>
    </dgm:fillClrLst>
    <dgm:linClrLst meth="repeat">
      <a:schemeClr val="accent3"/>
    </dgm:linClrLst>
    <dgm:effectClrLst/>
    <dgm:txLinClrLst/>
    <dgm:txFillClrLst/>
    <dgm:txEffectClrLst/>
  </dgm:styleLbl>
  <dgm:styleLbl name="lnNode1">
    <dgm:fillClrLst meth="repeat">
      <a:schemeClr val="accent3"/>
    </dgm:fillClrLst>
    <dgm:linClrLst meth="repeat">
      <a:schemeClr val="lt1"/>
    </dgm:linClrLst>
    <dgm:effectClrLst/>
    <dgm:txLinClrLst/>
    <dgm:txFillClrLst/>
    <dgm:txEffectClrLst/>
  </dgm:styleLbl>
  <dgm:styleLbl name="vennNode1">
    <dgm:fillClrLst meth="repeat">
      <a:schemeClr val="accent3">
        <a:alpha val="50000"/>
      </a:schemeClr>
    </dgm:fillClrLst>
    <dgm:linClrLst meth="repeat">
      <a:schemeClr val="lt1"/>
    </dgm:linClrLst>
    <dgm:effectClrLst/>
    <dgm:txLinClrLst/>
    <dgm:txFillClrLst/>
    <dgm:txEffectClrLst/>
  </dgm:styleLbl>
  <dgm:styleLbl name="node2">
    <dgm:fillClrLst meth="repeat">
      <a:schemeClr val="accent3"/>
    </dgm:fillClrLst>
    <dgm:linClrLst meth="repeat">
      <a:schemeClr val="lt1"/>
    </dgm:linClrLst>
    <dgm:effectClrLst/>
    <dgm:txLinClrLst/>
    <dgm:txFillClrLst/>
    <dgm:txEffectClrLst/>
  </dgm:styleLbl>
  <dgm:styleLbl name="node3">
    <dgm:fillClrLst meth="repeat">
      <a:schemeClr val="accent3"/>
    </dgm:fillClrLst>
    <dgm:linClrLst meth="repeat">
      <a:schemeClr val="lt1"/>
    </dgm:linClrLst>
    <dgm:effectClrLst/>
    <dgm:txLinClrLst/>
    <dgm:txFillClrLst/>
    <dgm:txEffectClrLst/>
  </dgm:styleLbl>
  <dgm:styleLbl name="node4">
    <dgm:fillClrLst meth="repeat">
      <a:schemeClr val="accent3"/>
    </dgm:fillClrLst>
    <dgm:linClrLst meth="repeat">
      <a:schemeClr val="lt1"/>
    </dgm:linClrLst>
    <dgm:effectClrLst/>
    <dgm:txLinClrLst/>
    <dgm:txFillClrLst/>
    <dgm:txEffectClrLst/>
  </dgm:styleLbl>
  <dgm:styleLbl name="f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dgm:linClrLst>
    <dgm:effectClrLst/>
    <dgm:txLinClrLst/>
    <dgm:txFillClrLst/>
    <dgm:txEffectClrLst/>
  </dgm:styleLbl>
  <dgm:styleLbl name="asst1">
    <dgm:fillClrLst meth="repeat">
      <a:schemeClr val="accent3"/>
    </dgm:fillClrLst>
    <dgm:linClrLst meth="repeat">
      <a:schemeClr val="lt1"/>
    </dgm:linClrLst>
    <dgm:effectClrLst/>
    <dgm:txLinClrLst/>
    <dgm:txFillClrLst/>
    <dgm:txEffectClrLst/>
  </dgm:styleLbl>
  <dgm:styleLbl name="asst2">
    <dgm:fillClrLst meth="repeat">
      <a:schemeClr val="accent3"/>
    </dgm:fillClrLst>
    <dgm:linClrLst meth="repeat">
      <a:schemeClr val="lt1"/>
    </dgm:linClrLst>
    <dgm:effectClrLst/>
    <dgm:txLinClrLst/>
    <dgm:txFillClrLst/>
    <dgm:txEffectClrLst/>
  </dgm:styleLbl>
  <dgm:styleLbl name="asst3">
    <dgm:fillClrLst meth="repeat">
      <a:schemeClr val="accent3"/>
    </dgm:fillClrLst>
    <dgm:linClrLst meth="repeat">
      <a:schemeClr val="lt1"/>
    </dgm:linClrLst>
    <dgm:effectClrLst/>
    <dgm:txLinClrLst/>
    <dgm:txFillClrLst/>
    <dgm:txEffectClrLst/>
  </dgm:styleLbl>
  <dgm:styleLbl name="asst4">
    <dgm:fillClrLst meth="repeat">
      <a:schemeClr val="accent3"/>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dgm:fillClrLst>
    <dgm:linClrLst meth="repeat">
      <a:schemeClr val="accent3"/>
    </dgm:linClrLst>
    <dgm:effectClrLst/>
    <dgm:txLinClrLst/>
    <dgm:txFillClrLst meth="repeat">
      <a:schemeClr val="lt1"/>
    </dgm:txFillClrLst>
    <dgm:txEffectClrLst/>
  </dgm:styleLbl>
  <dgm:styleLbl name="parChTrans2D3">
    <dgm:fillClrLst meth="repeat">
      <a:schemeClr val="accent3"/>
    </dgm:fillClrLst>
    <dgm:linClrLst meth="repeat">
      <a:schemeClr val="accent3"/>
    </dgm:linClrLst>
    <dgm:effectClrLst/>
    <dgm:txLinClrLst/>
    <dgm:txFillClrLst meth="repeat">
      <a:schemeClr val="lt1"/>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3">
  <dgm:title val=""/>
  <dgm:desc val=""/>
  <dgm:catLst>
    <dgm:cat type="accent1" pri="11300"/>
  </dgm:catLst>
  <dgm:styleLbl name="node0">
    <dgm:fillClrLst meth="repeat">
      <a:schemeClr val="accent1">
        <a:shade val="80000"/>
      </a:schemeClr>
    </dgm:fillClrLst>
    <dgm:linClrLst meth="repeat">
      <a:schemeClr val="lt1"/>
    </dgm:linClrLst>
    <dgm:effectClrLst/>
    <dgm:txLinClrLst/>
    <dgm:txFillClrLst/>
    <dgm:txEffectClrLst/>
  </dgm:styleLbl>
  <dgm:styleLbl name="alignNode1">
    <dgm:fillClrLst>
      <a:schemeClr val="accent1">
        <a:shade val="80000"/>
      </a:schemeClr>
      <a:schemeClr val="accent1">
        <a:tint val="70000"/>
      </a:schemeClr>
    </dgm:fillClrLst>
    <dgm:linClrLst>
      <a:schemeClr val="accent1">
        <a:shade val="80000"/>
      </a:schemeClr>
      <a:schemeClr val="accent1">
        <a:tint val="70000"/>
      </a:schemeClr>
    </dgm:linClrLst>
    <dgm:effectClrLst/>
    <dgm:txLinClrLst/>
    <dgm:txFillClrLst/>
    <dgm:txEffectClrLst/>
  </dgm:styleLbl>
  <dgm:styleLbl name="node1">
    <dgm:fillClrLst>
      <a:schemeClr val="accent1">
        <a:shade val="80000"/>
      </a:schemeClr>
      <a:schemeClr val="accent1">
        <a:tint val="70000"/>
      </a:schemeClr>
    </dgm:fillClrLst>
    <dgm:linClrLst meth="repeat">
      <a:schemeClr val="lt1"/>
    </dgm:linClrLst>
    <dgm:effectClrLst/>
    <dgm:txLinClrLst/>
    <dgm:txFillClrLst/>
    <dgm:txEffectClrLst/>
  </dgm:styleLbl>
  <dgm:styleLbl name="lnNode1">
    <dgm:fillClrLst>
      <a:schemeClr val="accent1">
        <a:shade val="80000"/>
      </a:schemeClr>
      <a:schemeClr val="accent1">
        <a:tint val="70000"/>
      </a:schemeClr>
    </dgm:fillClrLst>
    <dgm:linClrLst meth="repeat">
      <a:schemeClr val="lt1"/>
    </dgm:linClrLst>
    <dgm:effectClrLst/>
    <dgm:txLinClrLst/>
    <dgm:txFillClrLst/>
    <dgm:txEffectClrLst/>
  </dgm:styleLbl>
  <dgm:styleLbl name="vennNode1">
    <dgm:fillClrLst>
      <a:schemeClr val="accent1">
        <a:shade val="80000"/>
        <a:alpha val="50000"/>
      </a:schemeClr>
      <a:schemeClr val="accent1">
        <a:tint val="70000"/>
        <a:alpha val="50000"/>
      </a:schemeClr>
    </dgm:fillClrLst>
    <dgm:linClrLst meth="repeat">
      <a:schemeClr val="lt1"/>
    </dgm:linClrLst>
    <dgm:effectClrLst/>
    <dgm:txLinClrLst/>
    <dgm:txFillClrLst/>
    <dgm:txEffectClrLst/>
  </dgm:styleLbl>
  <dgm:styleLbl name="node2">
    <dgm:fillClrLst>
      <a:schemeClr val="accent1">
        <a:tint val="99000"/>
      </a:schemeClr>
    </dgm:fillClrLst>
    <dgm:linClrLst meth="repeat">
      <a:schemeClr val="lt1"/>
    </dgm:linClrLst>
    <dgm:effectClrLst/>
    <dgm:txLinClrLst/>
    <dgm:txFillClrLst/>
    <dgm:txEffectClrLst/>
  </dgm:styleLbl>
  <dgm:styleLbl name="node3">
    <dgm:fillClrLst>
      <a:schemeClr val="accent1">
        <a:tint val="80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dgm:txEffectClrLst/>
  </dgm:styleLbl>
  <dgm:styleLbl name="fg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lt1"/>
    </dgm:txFillClrLst>
    <dgm:txEffectClrLst/>
  </dgm:styleLbl>
  <dgm:styleLbl name="bg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lt1"/>
    </dgm:txFillClrLst>
    <dgm:txEffectClrLst/>
  </dgm:styleLbl>
  <dgm:styleLbl name="sibTrans1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9000"/>
      </a:schemeClr>
    </dgm:fillClrLst>
    <dgm:linClrLst meth="repeat">
      <a:schemeClr val="lt1"/>
    </dgm:linClrLst>
    <dgm:effectClrLst/>
    <dgm:txLinClrLst/>
    <dgm:txFillClrLst/>
    <dgm:txEffectClrLst/>
  </dgm:styleLbl>
  <dgm:styleLbl name="asst3">
    <dgm:fillClrLst>
      <a:schemeClr val="accent1">
        <a:tint val="80000"/>
      </a:schemeClr>
    </dgm:fillClrLst>
    <dgm:linClrLst meth="repeat">
      <a:schemeClr val="lt1"/>
    </dgm:linClrLst>
    <dgm:effectClrLst/>
    <dgm:txLinClrLst/>
    <dgm:txFillClrLst/>
    <dgm:txEffectClrLst/>
  </dgm:styleLbl>
  <dgm:styleLbl name="asst4">
    <dgm:fillClrLst>
      <a:schemeClr val="accent1">
        <a:tint val="7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lt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9000"/>
      </a:schemeClr>
    </dgm:fillClrLst>
    <dgm:linClrLst meth="repeat">
      <a:schemeClr val="accent1">
        <a:tint val="99000"/>
      </a:schemeClr>
    </dgm:linClrLst>
    <dgm:effectClrLst/>
    <dgm:txLinClrLst/>
    <dgm:txFillClrLst meth="repeat">
      <a:schemeClr val="tx1"/>
    </dgm:txFillClrLst>
    <dgm:txEffectClrLst/>
  </dgm:styleLbl>
  <dgm:styleLbl name="parChTrans1D3">
    <dgm:fillClrLst meth="repeat">
      <a:schemeClr val="accent1">
        <a:tint val="80000"/>
      </a:schemeClr>
    </dgm:fillClrLst>
    <dgm:linClrLst meth="repeat">
      <a:schemeClr val="accent1">
        <a:tint val="80000"/>
      </a:schemeClr>
    </dgm:linClrLst>
    <dgm:effectClrLst/>
    <dgm:txLinClrLst/>
    <dgm:txFillClrLst meth="repeat">
      <a:schemeClr val="tx1"/>
    </dgm:txFillClrLst>
    <dgm:txEffectClrLst/>
  </dgm:styleLbl>
  <dgm:styleLbl name="parChTrans1D4">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1">
        <a:shade val="80000"/>
      </a:schemeClr>
      <a:schemeClr val="accent1">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0576847-CC67-466F-BA56-BB34ADC31593}" type="doc">
      <dgm:prSet loTypeId="urn:microsoft.com/office/officeart/2005/8/layout/chevron1" loCatId="process" qsTypeId="urn:microsoft.com/office/officeart/2005/8/quickstyle/simple2" qsCatId="simple" csTypeId="urn:microsoft.com/office/officeart/2005/8/colors/colorful2" csCatId="colorful" phldr="1"/>
      <dgm:spPr/>
    </dgm:pt>
    <dgm:pt modelId="{A6619A20-617F-4950-8007-7A559610101C}">
      <dgm:prSet phldrT="[Testo]"/>
      <dgm:spPr>
        <a:xfrm>
          <a:off x="1693" y="330789"/>
          <a:ext cx="2063289" cy="825315"/>
        </a:xfrm>
        <a:solidFill>
          <a:srgbClr val="C0504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it-IT">
              <a:solidFill>
                <a:sysClr val="window" lastClr="FFFFFF"/>
              </a:solidFill>
              <a:latin typeface="Calibri"/>
              <a:ea typeface="+mn-ea"/>
              <a:cs typeface="+mn-cs"/>
            </a:rPr>
            <a:t>1. Analisi di contesto</a:t>
          </a:r>
        </a:p>
      </dgm:t>
    </dgm:pt>
    <dgm:pt modelId="{444B7B65-5E5B-492C-BBC4-676A9E3E8241}" type="parTrans" cxnId="{7C38A99B-89D1-4B5A-B56D-1245251DE3A3}">
      <dgm:prSet/>
      <dgm:spPr/>
      <dgm:t>
        <a:bodyPr/>
        <a:lstStyle/>
        <a:p>
          <a:endParaRPr lang="it-IT"/>
        </a:p>
      </dgm:t>
    </dgm:pt>
    <dgm:pt modelId="{08A8B38D-8C12-4433-BECA-2690164E8961}" type="sibTrans" cxnId="{7C38A99B-89D1-4B5A-B56D-1245251DE3A3}">
      <dgm:prSet/>
      <dgm:spPr/>
      <dgm:t>
        <a:bodyPr/>
        <a:lstStyle/>
        <a:p>
          <a:endParaRPr lang="it-IT"/>
        </a:p>
      </dgm:t>
    </dgm:pt>
    <dgm:pt modelId="{3A1D72FE-0AAB-4D17-B76E-F706922671D9}">
      <dgm:prSet phldrT="[Testo]"/>
      <dgm:spPr>
        <a:xfrm>
          <a:off x="1858654" y="330789"/>
          <a:ext cx="2063289" cy="825315"/>
        </a:xfrm>
        <a:solidFill>
          <a:srgbClr val="C0504D">
            <a:hueOff val="2340759"/>
            <a:satOff val="-2919"/>
            <a:lumOff val="686"/>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it-IT">
              <a:solidFill>
                <a:sysClr val="window" lastClr="FFFFFF"/>
              </a:solidFill>
              <a:latin typeface="Calibri"/>
              <a:ea typeface="+mn-ea"/>
              <a:cs typeface="+mn-cs"/>
            </a:rPr>
            <a:t>2. Valutazione del rischio</a:t>
          </a:r>
        </a:p>
      </dgm:t>
    </dgm:pt>
    <dgm:pt modelId="{700B305A-1A6B-4EA9-B0CD-4C74E817870E}" type="parTrans" cxnId="{3F3A04CD-535A-4B1A-94B5-B2DD63785483}">
      <dgm:prSet/>
      <dgm:spPr/>
      <dgm:t>
        <a:bodyPr/>
        <a:lstStyle/>
        <a:p>
          <a:endParaRPr lang="it-IT"/>
        </a:p>
      </dgm:t>
    </dgm:pt>
    <dgm:pt modelId="{61798B99-68F3-401C-9964-C842EFE1AE4D}" type="sibTrans" cxnId="{3F3A04CD-535A-4B1A-94B5-B2DD63785483}">
      <dgm:prSet/>
      <dgm:spPr/>
      <dgm:t>
        <a:bodyPr/>
        <a:lstStyle/>
        <a:p>
          <a:endParaRPr lang="it-IT"/>
        </a:p>
      </dgm:t>
    </dgm:pt>
    <dgm:pt modelId="{0B50D06C-AF56-43AE-BF71-7B1558B4DC9A}">
      <dgm:prSet phldrT="[Testo]"/>
      <dgm:spPr>
        <a:xfrm>
          <a:off x="3715614" y="330789"/>
          <a:ext cx="2063289" cy="825315"/>
        </a:xfrm>
        <a:solidFill>
          <a:srgbClr val="C0504D">
            <a:hueOff val="4681519"/>
            <a:satOff val="-5839"/>
            <a:lumOff val="1373"/>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it-IT">
              <a:solidFill>
                <a:sysClr val="window" lastClr="FFFFFF"/>
              </a:solidFill>
              <a:latin typeface="Calibri"/>
              <a:ea typeface="+mn-ea"/>
              <a:cs typeface="+mn-cs"/>
            </a:rPr>
            <a:t>3. Trattamento del rischio</a:t>
          </a:r>
        </a:p>
      </dgm:t>
    </dgm:pt>
    <dgm:pt modelId="{E4DEF7FD-1044-47B7-86C6-961468C64339}" type="parTrans" cxnId="{D6C175A9-2047-462A-8404-E1DE84BC7FD5}">
      <dgm:prSet/>
      <dgm:spPr/>
      <dgm:t>
        <a:bodyPr/>
        <a:lstStyle/>
        <a:p>
          <a:endParaRPr lang="it-IT"/>
        </a:p>
      </dgm:t>
    </dgm:pt>
    <dgm:pt modelId="{23DCED21-983D-4A8C-95A5-DAE7946CF684}" type="sibTrans" cxnId="{D6C175A9-2047-462A-8404-E1DE84BC7FD5}">
      <dgm:prSet/>
      <dgm:spPr/>
      <dgm:t>
        <a:bodyPr/>
        <a:lstStyle/>
        <a:p>
          <a:endParaRPr lang="it-IT"/>
        </a:p>
      </dgm:t>
    </dgm:pt>
    <dgm:pt modelId="{A1D425DF-6A0F-494D-8607-C598957FA5B1}" type="pres">
      <dgm:prSet presAssocID="{80576847-CC67-466F-BA56-BB34ADC31593}" presName="Name0" presStyleCnt="0">
        <dgm:presLayoutVars>
          <dgm:dir/>
          <dgm:animLvl val="lvl"/>
          <dgm:resizeHandles val="exact"/>
        </dgm:presLayoutVars>
      </dgm:prSet>
      <dgm:spPr/>
    </dgm:pt>
    <dgm:pt modelId="{EE5C5DFF-F91F-4761-BFD0-8F0CBC6AF1EE}" type="pres">
      <dgm:prSet presAssocID="{A6619A20-617F-4950-8007-7A559610101C}" presName="parTxOnly" presStyleLbl="node1" presStyleIdx="0" presStyleCnt="3">
        <dgm:presLayoutVars>
          <dgm:chMax val="0"/>
          <dgm:chPref val="0"/>
          <dgm:bulletEnabled val="1"/>
        </dgm:presLayoutVars>
      </dgm:prSet>
      <dgm:spPr>
        <a:prstGeom prst="chevron">
          <a:avLst/>
        </a:prstGeom>
      </dgm:spPr>
      <dgm:t>
        <a:bodyPr/>
        <a:lstStyle/>
        <a:p>
          <a:endParaRPr lang="it-IT"/>
        </a:p>
      </dgm:t>
    </dgm:pt>
    <dgm:pt modelId="{B6074BCC-D960-4AA0-9C25-D3E0CB774487}" type="pres">
      <dgm:prSet presAssocID="{08A8B38D-8C12-4433-BECA-2690164E8961}" presName="parTxOnlySpace" presStyleCnt="0"/>
      <dgm:spPr/>
    </dgm:pt>
    <dgm:pt modelId="{009A3EC1-9D7B-4094-9A61-A30D7CE9F847}" type="pres">
      <dgm:prSet presAssocID="{3A1D72FE-0AAB-4D17-B76E-F706922671D9}" presName="parTxOnly" presStyleLbl="node1" presStyleIdx="1" presStyleCnt="3">
        <dgm:presLayoutVars>
          <dgm:chMax val="0"/>
          <dgm:chPref val="0"/>
          <dgm:bulletEnabled val="1"/>
        </dgm:presLayoutVars>
      </dgm:prSet>
      <dgm:spPr>
        <a:prstGeom prst="chevron">
          <a:avLst/>
        </a:prstGeom>
      </dgm:spPr>
      <dgm:t>
        <a:bodyPr/>
        <a:lstStyle/>
        <a:p>
          <a:endParaRPr lang="it-IT"/>
        </a:p>
      </dgm:t>
    </dgm:pt>
    <dgm:pt modelId="{2BB8C9A7-2B93-4E93-88BE-80CF48CC205D}" type="pres">
      <dgm:prSet presAssocID="{61798B99-68F3-401C-9964-C842EFE1AE4D}" presName="parTxOnlySpace" presStyleCnt="0"/>
      <dgm:spPr/>
    </dgm:pt>
    <dgm:pt modelId="{5787C5CB-A1AA-47AC-A552-6E17614EB594}" type="pres">
      <dgm:prSet presAssocID="{0B50D06C-AF56-43AE-BF71-7B1558B4DC9A}" presName="parTxOnly" presStyleLbl="node1" presStyleIdx="2" presStyleCnt="3">
        <dgm:presLayoutVars>
          <dgm:chMax val="0"/>
          <dgm:chPref val="0"/>
          <dgm:bulletEnabled val="1"/>
        </dgm:presLayoutVars>
      </dgm:prSet>
      <dgm:spPr>
        <a:prstGeom prst="chevron">
          <a:avLst/>
        </a:prstGeom>
      </dgm:spPr>
      <dgm:t>
        <a:bodyPr/>
        <a:lstStyle/>
        <a:p>
          <a:endParaRPr lang="it-IT"/>
        </a:p>
      </dgm:t>
    </dgm:pt>
  </dgm:ptLst>
  <dgm:cxnLst>
    <dgm:cxn modelId="{7C38A99B-89D1-4B5A-B56D-1245251DE3A3}" srcId="{80576847-CC67-466F-BA56-BB34ADC31593}" destId="{A6619A20-617F-4950-8007-7A559610101C}" srcOrd="0" destOrd="0" parTransId="{444B7B65-5E5B-492C-BBC4-676A9E3E8241}" sibTransId="{08A8B38D-8C12-4433-BECA-2690164E8961}"/>
    <dgm:cxn modelId="{0241EE4E-65D6-44EB-8851-4958024FB074}" type="presOf" srcId="{0B50D06C-AF56-43AE-BF71-7B1558B4DC9A}" destId="{5787C5CB-A1AA-47AC-A552-6E17614EB594}" srcOrd="0" destOrd="0" presId="urn:microsoft.com/office/officeart/2005/8/layout/chevron1"/>
    <dgm:cxn modelId="{DD6535C4-E183-401B-B90A-DCBC15E3F5F7}" type="presOf" srcId="{A6619A20-617F-4950-8007-7A559610101C}" destId="{EE5C5DFF-F91F-4761-BFD0-8F0CBC6AF1EE}" srcOrd="0" destOrd="0" presId="urn:microsoft.com/office/officeart/2005/8/layout/chevron1"/>
    <dgm:cxn modelId="{79B34DC5-E1A3-4449-8BEB-97E5AC3E5B7C}" type="presOf" srcId="{80576847-CC67-466F-BA56-BB34ADC31593}" destId="{A1D425DF-6A0F-494D-8607-C598957FA5B1}" srcOrd="0" destOrd="0" presId="urn:microsoft.com/office/officeart/2005/8/layout/chevron1"/>
    <dgm:cxn modelId="{D6C175A9-2047-462A-8404-E1DE84BC7FD5}" srcId="{80576847-CC67-466F-BA56-BB34ADC31593}" destId="{0B50D06C-AF56-43AE-BF71-7B1558B4DC9A}" srcOrd="2" destOrd="0" parTransId="{E4DEF7FD-1044-47B7-86C6-961468C64339}" sibTransId="{23DCED21-983D-4A8C-95A5-DAE7946CF684}"/>
    <dgm:cxn modelId="{3F3A04CD-535A-4B1A-94B5-B2DD63785483}" srcId="{80576847-CC67-466F-BA56-BB34ADC31593}" destId="{3A1D72FE-0AAB-4D17-B76E-F706922671D9}" srcOrd="1" destOrd="0" parTransId="{700B305A-1A6B-4EA9-B0CD-4C74E817870E}" sibTransId="{61798B99-68F3-401C-9964-C842EFE1AE4D}"/>
    <dgm:cxn modelId="{A8983CD7-0325-4561-BEE4-4AD2D0371725}" type="presOf" srcId="{3A1D72FE-0AAB-4D17-B76E-F706922671D9}" destId="{009A3EC1-9D7B-4094-9A61-A30D7CE9F847}" srcOrd="0" destOrd="0" presId="urn:microsoft.com/office/officeart/2005/8/layout/chevron1"/>
    <dgm:cxn modelId="{5C1E4DCD-10F4-4502-8DB2-3BE44802C86B}" type="presParOf" srcId="{A1D425DF-6A0F-494D-8607-C598957FA5B1}" destId="{EE5C5DFF-F91F-4761-BFD0-8F0CBC6AF1EE}" srcOrd="0" destOrd="0" presId="urn:microsoft.com/office/officeart/2005/8/layout/chevron1"/>
    <dgm:cxn modelId="{D6717191-EB1A-4314-AC7B-B9CC7CDEF4DC}" type="presParOf" srcId="{A1D425DF-6A0F-494D-8607-C598957FA5B1}" destId="{B6074BCC-D960-4AA0-9C25-D3E0CB774487}" srcOrd="1" destOrd="0" presId="urn:microsoft.com/office/officeart/2005/8/layout/chevron1"/>
    <dgm:cxn modelId="{B241A19B-2BD4-4814-8657-B13A1E4E6CA4}" type="presParOf" srcId="{A1D425DF-6A0F-494D-8607-C598957FA5B1}" destId="{009A3EC1-9D7B-4094-9A61-A30D7CE9F847}" srcOrd="2" destOrd="0" presId="urn:microsoft.com/office/officeart/2005/8/layout/chevron1"/>
    <dgm:cxn modelId="{B180538F-50AC-4721-A33E-4C0FD3757555}" type="presParOf" srcId="{A1D425DF-6A0F-494D-8607-C598957FA5B1}" destId="{2BB8C9A7-2B93-4E93-88BE-80CF48CC205D}" srcOrd="3" destOrd="0" presId="urn:microsoft.com/office/officeart/2005/8/layout/chevron1"/>
    <dgm:cxn modelId="{95A20285-7600-4D00-84A0-841D3D3F643F}" type="presParOf" srcId="{A1D425DF-6A0F-494D-8607-C598957FA5B1}" destId="{5787C5CB-A1AA-47AC-A552-6E17614EB594}" srcOrd="4" destOrd="0" presId="urn:microsoft.com/office/officeart/2005/8/layout/chevron1"/>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AC8B848-73DD-4CEC-8EEF-5A6AB4B75BF3}" type="doc">
      <dgm:prSet loTypeId="urn:microsoft.com/office/officeart/2005/8/layout/process2" loCatId="process" qsTypeId="urn:microsoft.com/office/officeart/2005/8/quickstyle/simple1" qsCatId="simple" csTypeId="urn:microsoft.com/office/officeart/2005/8/colors/accent3_2" csCatId="accent3" phldr="1"/>
      <dgm:spPr/>
      <dgm:t>
        <a:bodyPr/>
        <a:lstStyle/>
        <a:p>
          <a:endParaRPr lang="it-IT"/>
        </a:p>
      </dgm:t>
    </dgm:pt>
    <dgm:pt modelId="{752DCD99-8B87-4D39-8DF4-4BA341080D71}">
      <dgm:prSet phldrT="[Testo]"/>
      <dgm:spPr/>
      <dgm:t>
        <a:bodyPr/>
        <a:lstStyle/>
        <a:p>
          <a:pPr algn="ctr"/>
          <a:r>
            <a:rPr lang="it-IT" b="1"/>
            <a:t>1. ANALISI DI CONTESTO</a:t>
          </a:r>
        </a:p>
        <a:p>
          <a:pPr algn="l"/>
          <a:r>
            <a:rPr lang="it-IT"/>
            <a:t>1.1. ANALISI DI CONTESTO ESTERNO</a:t>
          </a:r>
        </a:p>
        <a:p>
          <a:pPr algn="l"/>
          <a:r>
            <a:rPr lang="it-IT"/>
            <a:t>1.2. ANALISI DI CONTESTO INTERNO</a:t>
          </a:r>
        </a:p>
      </dgm:t>
    </dgm:pt>
    <dgm:pt modelId="{EA5E4E92-1652-4ECC-822C-B73D05B445A0}" type="parTrans" cxnId="{D580654A-190A-484E-BA1D-45E843AF056F}">
      <dgm:prSet/>
      <dgm:spPr/>
      <dgm:t>
        <a:bodyPr/>
        <a:lstStyle/>
        <a:p>
          <a:endParaRPr lang="it-IT"/>
        </a:p>
      </dgm:t>
    </dgm:pt>
    <dgm:pt modelId="{3265BF21-B08F-4E12-90BF-541D214E3AB6}" type="sibTrans" cxnId="{D580654A-190A-484E-BA1D-45E843AF056F}">
      <dgm:prSet/>
      <dgm:spPr/>
      <dgm:t>
        <a:bodyPr/>
        <a:lstStyle/>
        <a:p>
          <a:endParaRPr lang="it-IT"/>
        </a:p>
      </dgm:t>
    </dgm:pt>
    <dgm:pt modelId="{D08EA721-28E7-4A13-86E5-D8087AA73C1A}">
      <dgm:prSet phldrT="[Testo]"/>
      <dgm:spPr/>
      <dgm:t>
        <a:bodyPr/>
        <a:lstStyle/>
        <a:p>
          <a:pPr algn="ctr"/>
          <a:r>
            <a:rPr lang="it-IT" b="1"/>
            <a:t>2. VALUTAZIONE DEL RISCHIO</a:t>
          </a:r>
        </a:p>
        <a:p>
          <a:pPr algn="l"/>
          <a:r>
            <a:rPr lang="it-IT"/>
            <a:t>2.1. IDENTIFICAZIONE DEL RISCHIO</a:t>
          </a:r>
        </a:p>
        <a:p>
          <a:pPr algn="l"/>
          <a:r>
            <a:rPr lang="it-IT"/>
            <a:t>2.2. ANALISI DEL RISCHIO</a:t>
          </a:r>
        </a:p>
        <a:p>
          <a:pPr algn="l"/>
          <a:r>
            <a:rPr lang="it-IT"/>
            <a:t>2.3. PONDERAZIONE DEL RISCHIO</a:t>
          </a:r>
        </a:p>
      </dgm:t>
    </dgm:pt>
    <dgm:pt modelId="{91F35253-953F-414F-883C-F618F100EA5B}" type="parTrans" cxnId="{AEBC8734-DD59-41FD-83AE-BB8A1C85B70B}">
      <dgm:prSet/>
      <dgm:spPr/>
      <dgm:t>
        <a:bodyPr/>
        <a:lstStyle/>
        <a:p>
          <a:endParaRPr lang="it-IT"/>
        </a:p>
      </dgm:t>
    </dgm:pt>
    <dgm:pt modelId="{64E6D485-0128-403F-BB97-4725ABB4D58A}" type="sibTrans" cxnId="{AEBC8734-DD59-41FD-83AE-BB8A1C85B70B}">
      <dgm:prSet/>
      <dgm:spPr/>
      <dgm:t>
        <a:bodyPr/>
        <a:lstStyle/>
        <a:p>
          <a:endParaRPr lang="it-IT"/>
        </a:p>
      </dgm:t>
    </dgm:pt>
    <dgm:pt modelId="{CFB4549E-81FC-4E00-BFC8-2914930935D7}">
      <dgm:prSet phldrT="[Testo]"/>
      <dgm:spPr/>
      <dgm:t>
        <a:bodyPr/>
        <a:lstStyle/>
        <a:p>
          <a:pPr algn="ctr"/>
          <a:r>
            <a:rPr lang="it-IT" b="1"/>
            <a:t>3. TRATTAMENTO DEL RISCHIO</a:t>
          </a:r>
        </a:p>
        <a:p>
          <a:pPr algn="l"/>
          <a:r>
            <a:rPr lang="it-IT"/>
            <a:t>3.1. IDENTIFICAZIONE DELLE MISURE</a:t>
          </a:r>
        </a:p>
        <a:p>
          <a:pPr algn="l"/>
          <a:r>
            <a:rPr lang="it-IT"/>
            <a:t>3.2. PROGRAMMAZIONE DELLE MISURE</a:t>
          </a:r>
        </a:p>
      </dgm:t>
    </dgm:pt>
    <dgm:pt modelId="{CD20E070-2E07-4E30-A8A4-66A08158265E}" type="parTrans" cxnId="{A8053265-B9AF-4D2F-9858-345D36E4B49F}">
      <dgm:prSet/>
      <dgm:spPr/>
      <dgm:t>
        <a:bodyPr/>
        <a:lstStyle/>
        <a:p>
          <a:endParaRPr lang="it-IT"/>
        </a:p>
      </dgm:t>
    </dgm:pt>
    <dgm:pt modelId="{6F1936A3-CA91-4D93-8D24-15F4BE692E39}" type="sibTrans" cxnId="{A8053265-B9AF-4D2F-9858-345D36E4B49F}">
      <dgm:prSet/>
      <dgm:spPr/>
      <dgm:t>
        <a:bodyPr/>
        <a:lstStyle/>
        <a:p>
          <a:endParaRPr lang="it-IT"/>
        </a:p>
      </dgm:t>
    </dgm:pt>
    <dgm:pt modelId="{0C1072B3-6C62-48CE-8B8B-5A60C1F8D846}">
      <dgm:prSet/>
      <dgm:spPr/>
      <dgm:t>
        <a:bodyPr/>
        <a:lstStyle/>
        <a:p>
          <a:r>
            <a:rPr lang="it-IT" b="1"/>
            <a:t>MONITORAGGIO E RIESAME</a:t>
          </a:r>
        </a:p>
      </dgm:t>
    </dgm:pt>
    <dgm:pt modelId="{30BFED45-0F8B-4F1A-8262-40E3CF50D8F4}" type="parTrans" cxnId="{3F9B63F8-5186-41D2-BDB1-140C3C51E0DB}">
      <dgm:prSet/>
      <dgm:spPr/>
      <dgm:t>
        <a:bodyPr/>
        <a:lstStyle/>
        <a:p>
          <a:endParaRPr lang="it-IT"/>
        </a:p>
      </dgm:t>
    </dgm:pt>
    <dgm:pt modelId="{DE489B85-AEE3-42E3-B2D2-3D1EEEBC25FF}" type="sibTrans" cxnId="{3F9B63F8-5186-41D2-BDB1-140C3C51E0DB}">
      <dgm:prSet/>
      <dgm:spPr/>
      <dgm:t>
        <a:bodyPr/>
        <a:lstStyle/>
        <a:p>
          <a:endParaRPr lang="it-IT"/>
        </a:p>
      </dgm:t>
    </dgm:pt>
    <dgm:pt modelId="{CDAFDE4B-870F-4053-8676-F1E94F43BBDE}">
      <dgm:prSet/>
      <dgm:spPr/>
      <dgm:t>
        <a:bodyPr/>
        <a:lstStyle/>
        <a:p>
          <a:r>
            <a:rPr lang="it-IT" b="1"/>
            <a:t>CONSULATAZIONE E COMUNICAZIONE</a:t>
          </a:r>
        </a:p>
      </dgm:t>
    </dgm:pt>
    <dgm:pt modelId="{E7C41B56-13DF-4A07-A51C-EE1A32BB5E98}" type="parTrans" cxnId="{B2FCF81A-B798-4D47-977C-2F1846FD27D4}">
      <dgm:prSet/>
      <dgm:spPr/>
      <dgm:t>
        <a:bodyPr/>
        <a:lstStyle/>
        <a:p>
          <a:endParaRPr lang="it-IT"/>
        </a:p>
      </dgm:t>
    </dgm:pt>
    <dgm:pt modelId="{395D4761-B540-4415-B254-70316D4BF8D7}" type="sibTrans" cxnId="{B2FCF81A-B798-4D47-977C-2F1846FD27D4}">
      <dgm:prSet/>
      <dgm:spPr/>
      <dgm:t>
        <a:bodyPr/>
        <a:lstStyle/>
        <a:p>
          <a:endParaRPr lang="it-IT"/>
        </a:p>
      </dgm:t>
    </dgm:pt>
    <dgm:pt modelId="{A7CBEB59-5541-4E5F-8603-9201BAD49BE2}" type="pres">
      <dgm:prSet presAssocID="{7AC8B848-73DD-4CEC-8EEF-5A6AB4B75BF3}" presName="linearFlow" presStyleCnt="0">
        <dgm:presLayoutVars>
          <dgm:resizeHandles val="exact"/>
        </dgm:presLayoutVars>
      </dgm:prSet>
      <dgm:spPr/>
      <dgm:t>
        <a:bodyPr/>
        <a:lstStyle/>
        <a:p>
          <a:endParaRPr lang="it-IT"/>
        </a:p>
      </dgm:t>
    </dgm:pt>
    <dgm:pt modelId="{29DDB003-CD33-4000-A289-BEDC7D9C5F65}" type="pres">
      <dgm:prSet presAssocID="{752DCD99-8B87-4D39-8DF4-4BA341080D71}" presName="node" presStyleLbl="node1" presStyleIdx="0" presStyleCnt="5" custScaleY="123085" custLinFactNeighborX="1841" custLinFactNeighborY="43861">
        <dgm:presLayoutVars>
          <dgm:bulletEnabled val="1"/>
        </dgm:presLayoutVars>
      </dgm:prSet>
      <dgm:spPr/>
      <dgm:t>
        <a:bodyPr/>
        <a:lstStyle/>
        <a:p>
          <a:endParaRPr lang="it-IT"/>
        </a:p>
      </dgm:t>
    </dgm:pt>
    <dgm:pt modelId="{377A8605-3D00-4A27-9E26-9D984F8AC495}" type="pres">
      <dgm:prSet presAssocID="{3265BF21-B08F-4E12-90BF-541D214E3AB6}" presName="sibTrans" presStyleLbl="sibTrans2D1" presStyleIdx="0" presStyleCnt="4"/>
      <dgm:spPr/>
      <dgm:t>
        <a:bodyPr/>
        <a:lstStyle/>
        <a:p>
          <a:endParaRPr lang="it-IT"/>
        </a:p>
      </dgm:t>
    </dgm:pt>
    <dgm:pt modelId="{6FF17163-3459-4A8F-BE89-75FD378A55E9}" type="pres">
      <dgm:prSet presAssocID="{3265BF21-B08F-4E12-90BF-541D214E3AB6}" presName="connectorText" presStyleLbl="sibTrans2D1" presStyleIdx="0" presStyleCnt="4"/>
      <dgm:spPr/>
      <dgm:t>
        <a:bodyPr/>
        <a:lstStyle/>
        <a:p>
          <a:endParaRPr lang="it-IT"/>
        </a:p>
      </dgm:t>
    </dgm:pt>
    <dgm:pt modelId="{C1AA751A-BB6C-498E-8129-A85CD402469B}" type="pres">
      <dgm:prSet presAssocID="{D08EA721-28E7-4A13-86E5-D8087AA73C1A}" presName="node" presStyleLbl="node1" presStyleIdx="1" presStyleCnt="5" custScaleY="126828" custLinFactNeighborX="1841" custLinFactNeighborY="90979">
        <dgm:presLayoutVars>
          <dgm:bulletEnabled val="1"/>
        </dgm:presLayoutVars>
      </dgm:prSet>
      <dgm:spPr/>
      <dgm:t>
        <a:bodyPr/>
        <a:lstStyle/>
        <a:p>
          <a:endParaRPr lang="it-IT"/>
        </a:p>
      </dgm:t>
    </dgm:pt>
    <dgm:pt modelId="{B809E4E1-1F68-41CF-9B83-24522DCA1EBA}" type="pres">
      <dgm:prSet presAssocID="{64E6D485-0128-403F-BB97-4725ABB4D58A}" presName="sibTrans" presStyleLbl="sibTrans2D1" presStyleIdx="1" presStyleCnt="4"/>
      <dgm:spPr/>
      <dgm:t>
        <a:bodyPr/>
        <a:lstStyle/>
        <a:p>
          <a:endParaRPr lang="it-IT"/>
        </a:p>
      </dgm:t>
    </dgm:pt>
    <dgm:pt modelId="{62DA42BC-8322-4987-B16F-0CBA8364F876}" type="pres">
      <dgm:prSet presAssocID="{64E6D485-0128-403F-BB97-4725ABB4D58A}" presName="connectorText" presStyleLbl="sibTrans2D1" presStyleIdx="1" presStyleCnt="4"/>
      <dgm:spPr/>
      <dgm:t>
        <a:bodyPr/>
        <a:lstStyle/>
        <a:p>
          <a:endParaRPr lang="it-IT"/>
        </a:p>
      </dgm:t>
    </dgm:pt>
    <dgm:pt modelId="{0E65EDF1-EFEC-480A-82D1-8A0844EAD9A7}" type="pres">
      <dgm:prSet presAssocID="{CFB4549E-81FC-4E00-BFC8-2914930935D7}" presName="node" presStyleLbl="node1" presStyleIdx="2" presStyleCnt="5" custScaleY="131512" custLinFactY="31642" custLinFactNeighborX="2126" custLinFactNeighborY="100000">
        <dgm:presLayoutVars>
          <dgm:bulletEnabled val="1"/>
        </dgm:presLayoutVars>
      </dgm:prSet>
      <dgm:spPr/>
      <dgm:t>
        <a:bodyPr/>
        <a:lstStyle/>
        <a:p>
          <a:endParaRPr lang="it-IT"/>
        </a:p>
      </dgm:t>
    </dgm:pt>
    <dgm:pt modelId="{53711847-39A6-4025-8198-B70E170CDDFB}" type="pres">
      <dgm:prSet presAssocID="{6F1936A3-CA91-4D93-8D24-15F4BE692E39}" presName="sibTrans" presStyleLbl="sibTrans2D1" presStyleIdx="2" presStyleCnt="4" custAng="18480000" custScaleX="100200" custScaleY="100637" custLinFactX="250132" custLinFactY="-200000" custLinFactNeighborX="300000" custLinFactNeighborY="-239526"/>
      <dgm:spPr>
        <a:prstGeom prst="leftRightArrow">
          <a:avLst/>
        </a:prstGeom>
      </dgm:spPr>
      <dgm:t>
        <a:bodyPr/>
        <a:lstStyle/>
        <a:p>
          <a:endParaRPr lang="it-IT"/>
        </a:p>
      </dgm:t>
    </dgm:pt>
    <dgm:pt modelId="{4D5B974A-C8C9-4D87-9CA0-EBFF798A8733}" type="pres">
      <dgm:prSet presAssocID="{6F1936A3-CA91-4D93-8D24-15F4BE692E39}" presName="connectorText" presStyleLbl="sibTrans2D1" presStyleIdx="2" presStyleCnt="4"/>
      <dgm:spPr/>
      <dgm:t>
        <a:bodyPr/>
        <a:lstStyle/>
        <a:p>
          <a:endParaRPr lang="it-IT"/>
        </a:p>
      </dgm:t>
    </dgm:pt>
    <dgm:pt modelId="{B276F655-998C-48DF-94C2-9F92590CB8AC}" type="pres">
      <dgm:prSet presAssocID="{0C1072B3-6C62-48CE-8B8B-5A60C1F8D846}" presName="node" presStyleLbl="node1" presStyleIdx="3" presStyleCnt="5" custAng="5400000" custScaleX="212426" custScaleY="171161" custLinFactX="48458" custLinFactY="-100000" custLinFactNeighborX="100000" custLinFactNeighborY="-105431">
        <dgm:presLayoutVars>
          <dgm:bulletEnabled val="1"/>
        </dgm:presLayoutVars>
      </dgm:prSet>
      <dgm:spPr/>
      <dgm:t>
        <a:bodyPr/>
        <a:lstStyle/>
        <a:p>
          <a:endParaRPr lang="it-IT"/>
        </a:p>
      </dgm:t>
    </dgm:pt>
    <dgm:pt modelId="{DB937DE0-A149-491E-859A-18B7A99B0139}" type="pres">
      <dgm:prSet presAssocID="{DE489B85-AEE3-42E3-B2D2-3D1EEEBC25FF}" presName="sibTrans" presStyleLbl="sibTrans2D1" presStyleIdx="3" presStyleCnt="4" custAng="41453" custFlipVert="1" custFlipHor="1" custScaleX="22758" custScaleY="28696" custLinFactX="-100000" custLinFactNeighborX="-138963" custLinFactNeighborY="-95425"/>
      <dgm:spPr>
        <a:prstGeom prst="leftRightArrow">
          <a:avLst/>
        </a:prstGeom>
      </dgm:spPr>
      <dgm:t>
        <a:bodyPr/>
        <a:lstStyle/>
        <a:p>
          <a:endParaRPr lang="it-IT"/>
        </a:p>
      </dgm:t>
    </dgm:pt>
    <dgm:pt modelId="{518ACFD7-6BF4-471D-AD96-A1CAA76A8C77}" type="pres">
      <dgm:prSet presAssocID="{DE489B85-AEE3-42E3-B2D2-3D1EEEBC25FF}" presName="connectorText" presStyleLbl="sibTrans2D1" presStyleIdx="3" presStyleCnt="4"/>
      <dgm:spPr/>
      <dgm:t>
        <a:bodyPr/>
        <a:lstStyle/>
        <a:p>
          <a:endParaRPr lang="it-IT"/>
        </a:p>
      </dgm:t>
    </dgm:pt>
    <dgm:pt modelId="{8C7EA5C0-E120-41BE-9DAB-FA1336FC713B}" type="pres">
      <dgm:prSet presAssocID="{CDAFDE4B-870F-4053-8676-F1E94F43BBDE}" presName="node" presStyleLbl="node1" presStyleIdx="4" presStyleCnt="5" custAng="16200000" custScaleX="212426" custScaleY="166119" custLinFactX="-41575" custLinFactY="-163974" custLinFactNeighborX="-100000" custLinFactNeighborY="-200000">
        <dgm:presLayoutVars>
          <dgm:bulletEnabled val="1"/>
        </dgm:presLayoutVars>
      </dgm:prSet>
      <dgm:spPr/>
      <dgm:t>
        <a:bodyPr/>
        <a:lstStyle/>
        <a:p>
          <a:endParaRPr lang="it-IT"/>
        </a:p>
      </dgm:t>
    </dgm:pt>
  </dgm:ptLst>
  <dgm:cxnLst>
    <dgm:cxn modelId="{AEBC8734-DD59-41FD-83AE-BB8A1C85B70B}" srcId="{7AC8B848-73DD-4CEC-8EEF-5A6AB4B75BF3}" destId="{D08EA721-28E7-4A13-86E5-D8087AA73C1A}" srcOrd="1" destOrd="0" parTransId="{91F35253-953F-414F-883C-F618F100EA5B}" sibTransId="{64E6D485-0128-403F-BB97-4725ABB4D58A}"/>
    <dgm:cxn modelId="{96D81651-BE56-4E76-8961-36C8DF385DCC}" type="presOf" srcId="{752DCD99-8B87-4D39-8DF4-4BA341080D71}" destId="{29DDB003-CD33-4000-A289-BEDC7D9C5F65}" srcOrd="0" destOrd="0" presId="urn:microsoft.com/office/officeart/2005/8/layout/process2"/>
    <dgm:cxn modelId="{356F7EEC-0DE6-4725-AA19-F9470A3E7D2F}" type="presOf" srcId="{CFB4549E-81FC-4E00-BFC8-2914930935D7}" destId="{0E65EDF1-EFEC-480A-82D1-8A0844EAD9A7}" srcOrd="0" destOrd="0" presId="urn:microsoft.com/office/officeart/2005/8/layout/process2"/>
    <dgm:cxn modelId="{46424738-74A8-4CDB-90B1-C73509DE2A51}" type="presOf" srcId="{64E6D485-0128-403F-BB97-4725ABB4D58A}" destId="{B809E4E1-1F68-41CF-9B83-24522DCA1EBA}" srcOrd="0" destOrd="0" presId="urn:microsoft.com/office/officeart/2005/8/layout/process2"/>
    <dgm:cxn modelId="{A9BB6551-30ED-43B5-85BF-7202C56F09B5}" type="presOf" srcId="{3265BF21-B08F-4E12-90BF-541D214E3AB6}" destId="{6FF17163-3459-4A8F-BE89-75FD378A55E9}" srcOrd="1" destOrd="0" presId="urn:microsoft.com/office/officeart/2005/8/layout/process2"/>
    <dgm:cxn modelId="{66461E81-E293-4FE5-9B88-4CB3CCBEF90B}" type="presOf" srcId="{0C1072B3-6C62-48CE-8B8B-5A60C1F8D846}" destId="{B276F655-998C-48DF-94C2-9F92590CB8AC}" srcOrd="0" destOrd="0" presId="urn:microsoft.com/office/officeart/2005/8/layout/process2"/>
    <dgm:cxn modelId="{A8053265-B9AF-4D2F-9858-345D36E4B49F}" srcId="{7AC8B848-73DD-4CEC-8EEF-5A6AB4B75BF3}" destId="{CFB4549E-81FC-4E00-BFC8-2914930935D7}" srcOrd="2" destOrd="0" parTransId="{CD20E070-2E07-4E30-A8A4-66A08158265E}" sibTransId="{6F1936A3-CA91-4D93-8D24-15F4BE692E39}"/>
    <dgm:cxn modelId="{3EC8BF02-88EC-4405-9140-A79C4D37B8FC}" type="presOf" srcId="{6F1936A3-CA91-4D93-8D24-15F4BE692E39}" destId="{53711847-39A6-4025-8198-B70E170CDDFB}" srcOrd="0" destOrd="0" presId="urn:microsoft.com/office/officeart/2005/8/layout/process2"/>
    <dgm:cxn modelId="{D580654A-190A-484E-BA1D-45E843AF056F}" srcId="{7AC8B848-73DD-4CEC-8EEF-5A6AB4B75BF3}" destId="{752DCD99-8B87-4D39-8DF4-4BA341080D71}" srcOrd="0" destOrd="0" parTransId="{EA5E4E92-1652-4ECC-822C-B73D05B445A0}" sibTransId="{3265BF21-B08F-4E12-90BF-541D214E3AB6}"/>
    <dgm:cxn modelId="{5CBB7493-ED3C-4CA9-A412-1ABC95CA23E9}" type="presOf" srcId="{64E6D485-0128-403F-BB97-4725ABB4D58A}" destId="{62DA42BC-8322-4987-B16F-0CBA8364F876}" srcOrd="1" destOrd="0" presId="urn:microsoft.com/office/officeart/2005/8/layout/process2"/>
    <dgm:cxn modelId="{B2FCF81A-B798-4D47-977C-2F1846FD27D4}" srcId="{7AC8B848-73DD-4CEC-8EEF-5A6AB4B75BF3}" destId="{CDAFDE4B-870F-4053-8676-F1E94F43BBDE}" srcOrd="4" destOrd="0" parTransId="{E7C41B56-13DF-4A07-A51C-EE1A32BB5E98}" sibTransId="{395D4761-B540-4415-B254-70316D4BF8D7}"/>
    <dgm:cxn modelId="{A8731803-1FA5-4775-B4FD-0058D84CDA4F}" type="presOf" srcId="{DE489B85-AEE3-42E3-B2D2-3D1EEEBC25FF}" destId="{518ACFD7-6BF4-471D-AD96-A1CAA76A8C77}" srcOrd="1" destOrd="0" presId="urn:microsoft.com/office/officeart/2005/8/layout/process2"/>
    <dgm:cxn modelId="{7D9EB89D-3AFC-44F3-A67D-5FD7106973FE}" type="presOf" srcId="{CDAFDE4B-870F-4053-8676-F1E94F43BBDE}" destId="{8C7EA5C0-E120-41BE-9DAB-FA1336FC713B}" srcOrd="0" destOrd="0" presId="urn:microsoft.com/office/officeart/2005/8/layout/process2"/>
    <dgm:cxn modelId="{5BE985D8-3D52-4632-BFCB-800A7FD3BA50}" type="presOf" srcId="{6F1936A3-CA91-4D93-8D24-15F4BE692E39}" destId="{4D5B974A-C8C9-4D87-9CA0-EBFF798A8733}" srcOrd="1" destOrd="0" presId="urn:microsoft.com/office/officeart/2005/8/layout/process2"/>
    <dgm:cxn modelId="{39C8FA69-74A0-4454-A826-7B109C1EBE24}" type="presOf" srcId="{7AC8B848-73DD-4CEC-8EEF-5A6AB4B75BF3}" destId="{A7CBEB59-5541-4E5F-8603-9201BAD49BE2}" srcOrd="0" destOrd="0" presId="urn:microsoft.com/office/officeart/2005/8/layout/process2"/>
    <dgm:cxn modelId="{D4B302F7-0440-40E1-B698-5FF7B110EB97}" type="presOf" srcId="{DE489B85-AEE3-42E3-B2D2-3D1EEEBC25FF}" destId="{DB937DE0-A149-491E-859A-18B7A99B0139}" srcOrd="0" destOrd="0" presId="urn:microsoft.com/office/officeart/2005/8/layout/process2"/>
    <dgm:cxn modelId="{3F9B63F8-5186-41D2-BDB1-140C3C51E0DB}" srcId="{7AC8B848-73DD-4CEC-8EEF-5A6AB4B75BF3}" destId="{0C1072B3-6C62-48CE-8B8B-5A60C1F8D846}" srcOrd="3" destOrd="0" parTransId="{30BFED45-0F8B-4F1A-8262-40E3CF50D8F4}" sibTransId="{DE489B85-AEE3-42E3-B2D2-3D1EEEBC25FF}"/>
    <dgm:cxn modelId="{89FE8EE9-028F-4DE0-991B-84D843836CA1}" type="presOf" srcId="{D08EA721-28E7-4A13-86E5-D8087AA73C1A}" destId="{C1AA751A-BB6C-498E-8129-A85CD402469B}" srcOrd="0" destOrd="0" presId="urn:microsoft.com/office/officeart/2005/8/layout/process2"/>
    <dgm:cxn modelId="{9AB76232-8AF2-495A-98D2-8BCE8245DDF0}" type="presOf" srcId="{3265BF21-B08F-4E12-90BF-541D214E3AB6}" destId="{377A8605-3D00-4A27-9E26-9D984F8AC495}" srcOrd="0" destOrd="0" presId="urn:microsoft.com/office/officeart/2005/8/layout/process2"/>
    <dgm:cxn modelId="{C5D02040-D2B5-4B45-896B-8E2DC9FA8613}" type="presParOf" srcId="{A7CBEB59-5541-4E5F-8603-9201BAD49BE2}" destId="{29DDB003-CD33-4000-A289-BEDC7D9C5F65}" srcOrd="0" destOrd="0" presId="urn:microsoft.com/office/officeart/2005/8/layout/process2"/>
    <dgm:cxn modelId="{A3055190-4674-44A8-83BD-469E4B9013E2}" type="presParOf" srcId="{A7CBEB59-5541-4E5F-8603-9201BAD49BE2}" destId="{377A8605-3D00-4A27-9E26-9D984F8AC495}" srcOrd="1" destOrd="0" presId="urn:microsoft.com/office/officeart/2005/8/layout/process2"/>
    <dgm:cxn modelId="{A215CB51-7CC7-4E9F-999E-F1AD4C019509}" type="presParOf" srcId="{377A8605-3D00-4A27-9E26-9D984F8AC495}" destId="{6FF17163-3459-4A8F-BE89-75FD378A55E9}" srcOrd="0" destOrd="0" presId="urn:microsoft.com/office/officeart/2005/8/layout/process2"/>
    <dgm:cxn modelId="{B4E3C4DD-89CF-4B1C-B217-67FE2D766FDD}" type="presParOf" srcId="{A7CBEB59-5541-4E5F-8603-9201BAD49BE2}" destId="{C1AA751A-BB6C-498E-8129-A85CD402469B}" srcOrd="2" destOrd="0" presId="urn:microsoft.com/office/officeart/2005/8/layout/process2"/>
    <dgm:cxn modelId="{883ACCB9-3199-48EE-9243-FED3DA1D87DC}" type="presParOf" srcId="{A7CBEB59-5541-4E5F-8603-9201BAD49BE2}" destId="{B809E4E1-1F68-41CF-9B83-24522DCA1EBA}" srcOrd="3" destOrd="0" presId="urn:microsoft.com/office/officeart/2005/8/layout/process2"/>
    <dgm:cxn modelId="{BF4B4EFB-0E68-40BA-A0F5-0286507FD6FE}" type="presParOf" srcId="{B809E4E1-1F68-41CF-9B83-24522DCA1EBA}" destId="{62DA42BC-8322-4987-B16F-0CBA8364F876}" srcOrd="0" destOrd="0" presId="urn:microsoft.com/office/officeart/2005/8/layout/process2"/>
    <dgm:cxn modelId="{B6B26A4F-D2B2-4B8E-8345-4CF5EB044784}" type="presParOf" srcId="{A7CBEB59-5541-4E5F-8603-9201BAD49BE2}" destId="{0E65EDF1-EFEC-480A-82D1-8A0844EAD9A7}" srcOrd="4" destOrd="0" presId="urn:microsoft.com/office/officeart/2005/8/layout/process2"/>
    <dgm:cxn modelId="{BCB4CF1B-EEE0-4128-B1A0-FDB840E8F90B}" type="presParOf" srcId="{A7CBEB59-5541-4E5F-8603-9201BAD49BE2}" destId="{53711847-39A6-4025-8198-B70E170CDDFB}" srcOrd="5" destOrd="0" presId="urn:microsoft.com/office/officeart/2005/8/layout/process2"/>
    <dgm:cxn modelId="{0A7AD3BE-7545-404C-A8E6-8FD419CA5DDA}" type="presParOf" srcId="{53711847-39A6-4025-8198-B70E170CDDFB}" destId="{4D5B974A-C8C9-4D87-9CA0-EBFF798A8733}" srcOrd="0" destOrd="0" presId="urn:microsoft.com/office/officeart/2005/8/layout/process2"/>
    <dgm:cxn modelId="{ED1D56C3-6B48-4DD0-8C99-57CE413B3031}" type="presParOf" srcId="{A7CBEB59-5541-4E5F-8603-9201BAD49BE2}" destId="{B276F655-998C-48DF-94C2-9F92590CB8AC}" srcOrd="6" destOrd="0" presId="urn:microsoft.com/office/officeart/2005/8/layout/process2"/>
    <dgm:cxn modelId="{433A5A9E-11BF-432D-A2E1-D8F275BEED20}" type="presParOf" srcId="{A7CBEB59-5541-4E5F-8603-9201BAD49BE2}" destId="{DB937DE0-A149-491E-859A-18B7A99B0139}" srcOrd="7" destOrd="0" presId="urn:microsoft.com/office/officeart/2005/8/layout/process2"/>
    <dgm:cxn modelId="{F8CA80FC-D0AF-4079-835B-B2CE4CBB0364}" type="presParOf" srcId="{DB937DE0-A149-491E-859A-18B7A99B0139}" destId="{518ACFD7-6BF4-471D-AD96-A1CAA76A8C77}" srcOrd="0" destOrd="0" presId="urn:microsoft.com/office/officeart/2005/8/layout/process2"/>
    <dgm:cxn modelId="{3A4882C6-7228-4025-BF0D-426503F71B58}" type="presParOf" srcId="{A7CBEB59-5541-4E5F-8603-9201BAD49BE2}" destId="{8C7EA5C0-E120-41BE-9DAB-FA1336FC713B}" srcOrd="8" destOrd="0" presId="urn:microsoft.com/office/officeart/2005/8/layout/process2"/>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1D0F2CE2-E0EE-49BD-B08D-21DE4C968273}" type="doc">
      <dgm:prSet loTypeId="urn:microsoft.com/office/officeart/2009/3/layout/HorizontalOrganizationChart" loCatId="hierarchy" qsTypeId="urn:microsoft.com/office/officeart/2005/8/quickstyle/simple1" qsCatId="simple" csTypeId="urn:microsoft.com/office/officeart/2005/8/colors/accent1_3" csCatId="accent1" phldr="1"/>
      <dgm:spPr/>
      <dgm:t>
        <a:bodyPr/>
        <a:lstStyle/>
        <a:p>
          <a:endParaRPr lang="it-IT"/>
        </a:p>
      </dgm:t>
    </dgm:pt>
    <dgm:pt modelId="{00A737FF-99FA-4439-992B-5A562CC32186}">
      <dgm:prSet phldrT="[Testo]" custT="1"/>
      <dgm:spPr>
        <a:xfrm>
          <a:off x="1108823" y="3564811"/>
          <a:ext cx="1548777" cy="382333"/>
        </a:xfrm>
      </dgm:spPr>
      <dgm:t>
        <a:bodyPr/>
        <a:lstStyle/>
        <a:p>
          <a:r>
            <a:rPr lang="it-IT" sz="900">
              <a:latin typeface="Calibri"/>
              <a:ea typeface="+mn-ea"/>
              <a:cs typeface="+mn-cs"/>
            </a:rPr>
            <a:t>Direzione Generale: </a:t>
          </a:r>
        </a:p>
        <a:p>
          <a:r>
            <a:rPr lang="it-IT" sz="900">
              <a:latin typeface="Calibri"/>
              <a:ea typeface="+mn-ea"/>
              <a:cs typeface="+mn-cs"/>
            </a:rPr>
            <a:t>Ing. Cristian Filippo Riu </a:t>
          </a:r>
        </a:p>
      </dgm:t>
    </dgm:pt>
    <dgm:pt modelId="{5314CAC1-C6DE-45C3-954F-E60FB2ABA0B5}" type="parTrans" cxnId="{FBEDF6CC-B20C-4FA9-8AE6-5909CEEFE451}">
      <dgm:prSet/>
      <dgm:spPr/>
      <dgm:t>
        <a:bodyPr/>
        <a:lstStyle/>
        <a:p>
          <a:endParaRPr lang="it-IT"/>
        </a:p>
      </dgm:t>
    </dgm:pt>
    <dgm:pt modelId="{6E5D2007-4889-4220-A4C5-3B6C93F488FD}" type="sibTrans" cxnId="{FBEDF6CC-B20C-4FA9-8AE6-5909CEEFE451}">
      <dgm:prSet/>
      <dgm:spPr/>
      <dgm:t>
        <a:bodyPr/>
        <a:lstStyle/>
        <a:p>
          <a:endParaRPr lang="it-IT"/>
        </a:p>
      </dgm:t>
    </dgm:pt>
    <dgm:pt modelId="{2B2132EF-1DF8-4548-B640-0671CE250610}">
      <dgm:prSet phldrT="[Testo]" custT="1"/>
      <dgm:spPr>
        <a:xfrm>
          <a:off x="2908311" y="2230"/>
          <a:ext cx="1548777" cy="382333"/>
        </a:xfrm>
      </dgm:spPr>
      <dgm:t>
        <a:bodyPr/>
        <a:lstStyle/>
        <a:p>
          <a:r>
            <a:rPr lang="it-IT" sz="800"/>
            <a:t>Servizio  Affari Generali</a:t>
          </a:r>
        </a:p>
        <a:p>
          <a:r>
            <a:rPr lang="it-IT" sz="800"/>
            <a:t>Direttore: Dott.ssa Paola Ninniri</a:t>
          </a:r>
        </a:p>
      </dgm:t>
    </dgm:pt>
    <dgm:pt modelId="{B9EDD96C-D7BD-4A90-81D5-1F9DB96417B1}" type="parTrans" cxnId="{DADB9DFF-E6B4-42AD-AF01-0E9F9723B8BE}">
      <dgm:prSet/>
      <dgm:spPr>
        <a:xfrm>
          <a:off x="2657601" y="193397"/>
          <a:ext cx="250710" cy="3562580"/>
        </a:xfrm>
      </dgm:spPr>
      <dgm:t>
        <a:bodyPr/>
        <a:lstStyle/>
        <a:p>
          <a:endParaRPr lang="it-IT"/>
        </a:p>
      </dgm:t>
    </dgm:pt>
    <dgm:pt modelId="{08371BDC-841D-4EAC-B158-332F26999912}" type="sibTrans" cxnId="{DADB9DFF-E6B4-42AD-AF01-0E9F9723B8BE}">
      <dgm:prSet/>
      <dgm:spPr/>
      <dgm:t>
        <a:bodyPr/>
        <a:lstStyle/>
        <a:p>
          <a:endParaRPr lang="it-IT"/>
        </a:p>
      </dgm:t>
    </dgm:pt>
    <dgm:pt modelId="{B151BEC8-8BEA-44ED-823B-3D402DAA25F4}">
      <dgm:prSet phldrT="[Testo]" custT="1"/>
      <dgm:spPr>
        <a:xfrm>
          <a:off x="2908311" y="541258"/>
          <a:ext cx="1548777" cy="382333"/>
        </a:xfrm>
      </dgm:spPr>
      <dgm:t>
        <a:bodyPr/>
        <a:lstStyle/>
        <a:p>
          <a:r>
            <a:rPr lang="it-IT" sz="800">
              <a:latin typeface="Calibri"/>
              <a:ea typeface="+mn-ea"/>
              <a:cs typeface="+mn-cs"/>
            </a:rPr>
            <a:t>Servizio  Contabilità, bilancio e risorse umane</a:t>
          </a:r>
        </a:p>
        <a:p>
          <a:r>
            <a:rPr lang="it-IT" sz="800" i="0">
              <a:latin typeface="Calibri"/>
              <a:ea typeface="+mn-ea"/>
              <a:cs typeface="+mn-cs"/>
            </a:rPr>
            <a:t>Direttore : Dott. Franco Corosu</a:t>
          </a:r>
        </a:p>
      </dgm:t>
    </dgm:pt>
    <dgm:pt modelId="{84A1D72E-90EF-4625-8A39-FB6827251698}" type="parTrans" cxnId="{BE079A1B-38D5-4875-ACB2-E25D0AB58272}">
      <dgm:prSet/>
      <dgm:spPr>
        <a:xfrm>
          <a:off x="2657601" y="732425"/>
          <a:ext cx="250710" cy="3023552"/>
        </a:xfrm>
      </dgm:spPr>
      <dgm:t>
        <a:bodyPr/>
        <a:lstStyle/>
        <a:p>
          <a:endParaRPr lang="it-IT"/>
        </a:p>
      </dgm:t>
    </dgm:pt>
    <dgm:pt modelId="{D075F42F-C311-47CB-B883-B0CD18DCFBE7}" type="sibTrans" cxnId="{BE079A1B-38D5-4875-ACB2-E25D0AB58272}">
      <dgm:prSet/>
      <dgm:spPr/>
      <dgm:t>
        <a:bodyPr/>
        <a:lstStyle/>
        <a:p>
          <a:endParaRPr lang="it-IT"/>
        </a:p>
      </dgm:t>
    </dgm:pt>
    <dgm:pt modelId="{81FB290C-CEC0-4312-B87E-A213EFAF17D7}">
      <dgm:prSet phldrT="[Testo]" custT="1"/>
      <dgm:spPr>
        <a:xfrm>
          <a:off x="2908311" y="1080286"/>
          <a:ext cx="1548777" cy="382333"/>
        </a:xfrm>
      </dgm:spPr>
      <dgm:t>
        <a:bodyPr/>
        <a:lstStyle/>
        <a:p>
          <a:r>
            <a:rPr lang="it-IT" sz="800">
              <a:latin typeface="Calibri"/>
              <a:ea typeface="+mn-ea"/>
              <a:cs typeface="+mn-cs"/>
            </a:rPr>
            <a:t>Servizio per l'Edilizia regionale, flussi informativi e contrattualistica</a:t>
          </a:r>
        </a:p>
        <a:p>
          <a:r>
            <a:rPr lang="it-IT" sz="800">
              <a:latin typeface="Calibri"/>
              <a:ea typeface="+mn-ea"/>
              <a:cs typeface="+mn-cs"/>
            </a:rPr>
            <a:t>Direttore ad interim:  Ing. Stefania Pusceddu</a:t>
          </a:r>
        </a:p>
      </dgm:t>
    </dgm:pt>
    <dgm:pt modelId="{6926C0B4-2F25-4A01-8F10-3C618CF5546A}" type="parTrans" cxnId="{4FB20523-EF0A-40A7-892C-E3AB4945705B}">
      <dgm:prSet/>
      <dgm:spPr>
        <a:xfrm>
          <a:off x="2657601" y="1271453"/>
          <a:ext cx="250710" cy="2484524"/>
        </a:xfrm>
      </dgm:spPr>
      <dgm:t>
        <a:bodyPr/>
        <a:lstStyle/>
        <a:p>
          <a:endParaRPr lang="it-IT"/>
        </a:p>
      </dgm:t>
    </dgm:pt>
    <dgm:pt modelId="{29681DAB-96B8-42B9-AAF2-97066D8503E7}" type="sibTrans" cxnId="{4FB20523-EF0A-40A7-892C-E3AB4945705B}">
      <dgm:prSet/>
      <dgm:spPr/>
      <dgm:t>
        <a:bodyPr/>
        <a:lstStyle/>
        <a:p>
          <a:endParaRPr lang="it-IT"/>
        </a:p>
      </dgm:t>
    </dgm:pt>
    <dgm:pt modelId="{73256D17-CD66-4E43-9724-9E320BD2903E}">
      <dgm:prSet custT="1"/>
      <dgm:spPr>
        <a:xfrm>
          <a:off x="2908311" y="1619314"/>
          <a:ext cx="1548777" cy="382333"/>
        </a:xfrm>
      </dgm:spPr>
      <dgm:t>
        <a:bodyPr/>
        <a:lstStyle/>
        <a:p>
          <a:r>
            <a:rPr lang="it-IT" sz="800">
              <a:latin typeface="Calibri"/>
              <a:ea typeface="+mn-ea"/>
              <a:cs typeface="+mn-cs"/>
            </a:rPr>
            <a:t>Servizio Controllo di gestione, programmazione e attività di segreteria</a:t>
          </a:r>
        </a:p>
        <a:p>
          <a:r>
            <a:rPr lang="it-IT" sz="800">
              <a:latin typeface="Calibri"/>
              <a:ea typeface="+mn-ea"/>
              <a:cs typeface="+mn-cs"/>
            </a:rPr>
            <a:t>Direttore: Dott.ssa Giuseppina Littera</a:t>
          </a:r>
          <a:r>
            <a:rPr lang="it-IT" sz="800" b="0" i="0">
              <a:latin typeface="Calibri"/>
              <a:ea typeface="+mn-ea"/>
              <a:cs typeface="+mn-cs"/>
            </a:rPr>
            <a:t> </a:t>
          </a:r>
        </a:p>
      </dgm:t>
    </dgm:pt>
    <dgm:pt modelId="{2A860E88-DD53-4606-9095-6A1C5B0A7922}" type="parTrans" cxnId="{74F6FC8B-91BA-4DC7-8B37-0E8BC7867D92}">
      <dgm:prSet/>
      <dgm:spPr>
        <a:xfrm>
          <a:off x="2657601" y="1810481"/>
          <a:ext cx="250710" cy="1945496"/>
        </a:xfrm>
      </dgm:spPr>
      <dgm:t>
        <a:bodyPr/>
        <a:lstStyle/>
        <a:p>
          <a:endParaRPr lang="it-IT"/>
        </a:p>
      </dgm:t>
    </dgm:pt>
    <dgm:pt modelId="{BE33C30F-F9FE-4337-9E99-3E26871931E6}" type="sibTrans" cxnId="{74F6FC8B-91BA-4DC7-8B37-0E8BC7867D92}">
      <dgm:prSet/>
      <dgm:spPr/>
      <dgm:t>
        <a:bodyPr/>
        <a:lstStyle/>
        <a:p>
          <a:endParaRPr lang="it-IT"/>
        </a:p>
      </dgm:t>
    </dgm:pt>
    <dgm:pt modelId="{954E445F-3D9A-44A2-A4A9-FF6430CB2AEC}">
      <dgm:prSet custT="1"/>
      <dgm:spPr>
        <a:xfrm>
          <a:off x="2908311" y="2158342"/>
          <a:ext cx="1548777" cy="382333"/>
        </a:xfrm>
      </dgm:spPr>
      <dgm:t>
        <a:bodyPr/>
        <a:lstStyle/>
        <a:p>
          <a:r>
            <a:rPr lang="it-IT" sz="800">
              <a:latin typeface="Calibri"/>
              <a:ea typeface="+mn-ea"/>
              <a:cs typeface="+mn-cs"/>
            </a:rPr>
            <a:t>Servizio  Tecnico Territoriale di Cagliari</a:t>
          </a:r>
        </a:p>
        <a:p>
          <a:r>
            <a:rPr lang="it-IT" sz="800">
              <a:latin typeface="Calibri"/>
              <a:ea typeface="+mn-ea"/>
              <a:cs typeface="+mn-cs"/>
            </a:rPr>
            <a:t>Direttore: Ing.  Stefania Pusceddu</a:t>
          </a:r>
        </a:p>
      </dgm:t>
    </dgm:pt>
    <dgm:pt modelId="{8129868F-6731-4306-92BB-5CE507EF38D9}" type="parTrans" cxnId="{3EBD7926-65BB-471D-91D1-F0A1EE438451}">
      <dgm:prSet/>
      <dgm:spPr>
        <a:xfrm>
          <a:off x="2657601" y="2349509"/>
          <a:ext cx="250710" cy="1406468"/>
        </a:xfrm>
      </dgm:spPr>
      <dgm:t>
        <a:bodyPr/>
        <a:lstStyle/>
        <a:p>
          <a:endParaRPr lang="it-IT"/>
        </a:p>
      </dgm:t>
    </dgm:pt>
    <dgm:pt modelId="{F530199F-63B2-4C2A-8ECE-6A1024EC9DC8}" type="sibTrans" cxnId="{3EBD7926-65BB-471D-91D1-F0A1EE438451}">
      <dgm:prSet/>
      <dgm:spPr/>
      <dgm:t>
        <a:bodyPr/>
        <a:lstStyle/>
        <a:p>
          <a:endParaRPr lang="it-IT"/>
        </a:p>
      </dgm:t>
    </dgm:pt>
    <dgm:pt modelId="{151D5713-C0FF-4A49-A710-5C20888B520E}">
      <dgm:prSet custT="1"/>
      <dgm:spPr>
        <a:xfrm>
          <a:off x="2908311" y="2697370"/>
          <a:ext cx="1548777" cy="382333"/>
        </a:xfrm>
      </dgm:spPr>
      <dgm:t>
        <a:bodyPr/>
        <a:lstStyle/>
        <a:p>
          <a:r>
            <a:rPr lang="it-IT" sz="800">
              <a:latin typeface="Calibri"/>
              <a:ea typeface="+mn-ea"/>
              <a:cs typeface="+mn-cs"/>
            </a:rPr>
            <a:t>Servizio Amministrativo Territoriale di Cagliari:</a:t>
          </a:r>
        </a:p>
        <a:p>
          <a:r>
            <a:rPr lang="it-IT" sz="800">
              <a:latin typeface="Calibri"/>
              <a:ea typeface="+mn-ea"/>
              <a:cs typeface="+mn-cs"/>
            </a:rPr>
            <a:t>Direttore ad interim: Dott.ssa Giuseppina Littera</a:t>
          </a:r>
        </a:p>
      </dgm:t>
    </dgm:pt>
    <dgm:pt modelId="{A5D944E9-8E79-4B33-AAE8-C6F07C2E5CBF}" type="parTrans" cxnId="{5A97737E-4C3C-49BA-A1BD-1772ABDCC59E}">
      <dgm:prSet/>
      <dgm:spPr>
        <a:xfrm>
          <a:off x="2657601" y="2888537"/>
          <a:ext cx="250710" cy="867440"/>
        </a:xfrm>
      </dgm:spPr>
      <dgm:t>
        <a:bodyPr/>
        <a:lstStyle/>
        <a:p>
          <a:endParaRPr lang="it-IT"/>
        </a:p>
      </dgm:t>
    </dgm:pt>
    <dgm:pt modelId="{6C62607D-47BC-469A-AF33-40E44B418D31}" type="sibTrans" cxnId="{5A97737E-4C3C-49BA-A1BD-1772ABDCC59E}">
      <dgm:prSet/>
      <dgm:spPr/>
      <dgm:t>
        <a:bodyPr/>
        <a:lstStyle/>
        <a:p>
          <a:endParaRPr lang="it-IT"/>
        </a:p>
      </dgm:t>
    </dgm:pt>
    <dgm:pt modelId="{6194ACAF-141E-4A79-883B-81F5695A0AB4}">
      <dgm:prSet custT="1"/>
      <dgm:spPr>
        <a:xfrm>
          <a:off x="2908311" y="3236398"/>
          <a:ext cx="1548777" cy="382333"/>
        </a:xfrm>
      </dgm:spPr>
      <dgm:t>
        <a:bodyPr/>
        <a:lstStyle/>
        <a:p>
          <a:r>
            <a:rPr lang="it-IT" sz="800">
              <a:latin typeface="Calibri"/>
              <a:ea typeface="+mn-ea"/>
              <a:cs typeface="+mn-cs"/>
            </a:rPr>
            <a:t>Servizio Tecnico Territoriale di  Carbonia</a:t>
          </a:r>
        </a:p>
        <a:p>
          <a:r>
            <a:rPr lang="it-IT" sz="800">
              <a:latin typeface="Calibri"/>
              <a:ea typeface="+mn-ea"/>
              <a:cs typeface="+mn-cs"/>
            </a:rPr>
            <a:t>Direttore ad interim: Ing. Stefania Pusceddu</a:t>
          </a:r>
          <a:endParaRPr lang="it-IT" sz="800" i="1">
            <a:latin typeface="Calibri"/>
            <a:ea typeface="+mn-ea"/>
            <a:cs typeface="+mn-cs"/>
          </a:endParaRPr>
        </a:p>
      </dgm:t>
    </dgm:pt>
    <dgm:pt modelId="{5733DB92-359A-4A3D-91A3-7C1D2ABFA986}" type="parTrans" cxnId="{9C29FD34-E0B3-4E65-94A1-28B734146C98}">
      <dgm:prSet/>
      <dgm:spPr>
        <a:xfrm>
          <a:off x="2657601" y="3427565"/>
          <a:ext cx="250710" cy="328412"/>
        </a:xfrm>
      </dgm:spPr>
      <dgm:t>
        <a:bodyPr/>
        <a:lstStyle/>
        <a:p>
          <a:endParaRPr lang="it-IT"/>
        </a:p>
      </dgm:t>
    </dgm:pt>
    <dgm:pt modelId="{29983F45-8067-4FFA-A3C6-AEE94D27F52A}" type="sibTrans" cxnId="{9C29FD34-E0B3-4E65-94A1-28B734146C98}">
      <dgm:prSet/>
      <dgm:spPr/>
      <dgm:t>
        <a:bodyPr/>
        <a:lstStyle/>
        <a:p>
          <a:endParaRPr lang="it-IT"/>
        </a:p>
      </dgm:t>
    </dgm:pt>
    <dgm:pt modelId="{049EF1BE-1219-495A-8CD3-876CA38D9CBB}">
      <dgm:prSet custT="1"/>
      <dgm:spPr>
        <a:xfrm>
          <a:off x="2908311" y="4314454"/>
          <a:ext cx="1548777" cy="382333"/>
        </a:xfrm>
      </dgm:spPr>
      <dgm:t>
        <a:bodyPr/>
        <a:lstStyle/>
        <a:p>
          <a:r>
            <a:rPr lang="it-IT" sz="800">
              <a:latin typeface="Calibri"/>
              <a:ea typeface="+mn-ea"/>
              <a:cs typeface="+mn-cs"/>
            </a:rPr>
            <a:t>Servizio  Tecnico Territoriale  di Nuoro</a:t>
          </a:r>
        </a:p>
        <a:p>
          <a:r>
            <a:rPr lang="it-IT" sz="800">
              <a:latin typeface="Calibri"/>
              <a:ea typeface="+mn-ea"/>
              <a:cs typeface="+mn-cs"/>
            </a:rPr>
            <a:t>Direttore ad interim: Dott. Franco Corosu</a:t>
          </a:r>
        </a:p>
      </dgm:t>
    </dgm:pt>
    <dgm:pt modelId="{F019901C-1116-42A4-81DC-53D0891B22EF}" type="parTrans" cxnId="{A560C53A-F620-470B-B337-88DA8029A7B0}">
      <dgm:prSet/>
      <dgm:spPr>
        <a:xfrm>
          <a:off x="2657601" y="3755978"/>
          <a:ext cx="250710" cy="749643"/>
        </a:xfrm>
      </dgm:spPr>
      <dgm:t>
        <a:bodyPr/>
        <a:lstStyle/>
        <a:p>
          <a:endParaRPr lang="it-IT"/>
        </a:p>
      </dgm:t>
    </dgm:pt>
    <dgm:pt modelId="{3C479CDA-AE4A-4843-B0C6-10A46EE8DE55}" type="sibTrans" cxnId="{A560C53A-F620-470B-B337-88DA8029A7B0}">
      <dgm:prSet/>
      <dgm:spPr/>
      <dgm:t>
        <a:bodyPr/>
        <a:lstStyle/>
        <a:p>
          <a:endParaRPr lang="it-IT"/>
        </a:p>
      </dgm:t>
    </dgm:pt>
    <dgm:pt modelId="{6D160BA7-647C-4BF6-A35C-F9E38337452D}">
      <dgm:prSet custT="1"/>
      <dgm:spPr>
        <a:xfrm>
          <a:off x="2908311" y="5392510"/>
          <a:ext cx="1548777" cy="500130"/>
        </a:xfrm>
      </dgm:spPr>
      <dgm:t>
        <a:bodyPr/>
        <a:lstStyle/>
        <a:p>
          <a:r>
            <a:rPr lang="it-IT" sz="800">
              <a:latin typeface="Calibri"/>
              <a:ea typeface="+mn-ea"/>
              <a:cs typeface="+mn-cs"/>
            </a:rPr>
            <a:t>Servizio Tecnico Territoriale di Oristano</a:t>
          </a:r>
        </a:p>
        <a:p>
          <a:r>
            <a:rPr lang="it-IT" sz="800">
              <a:latin typeface="Calibri"/>
              <a:ea typeface="+mn-ea"/>
              <a:cs typeface="+mn-cs"/>
            </a:rPr>
            <a:t>Direttore ad interim : Dott.ssa Flavia Adelia Murru</a:t>
          </a:r>
        </a:p>
      </dgm:t>
    </dgm:pt>
    <dgm:pt modelId="{8F0C847F-00D8-4192-B8E4-DC85CB4C0C20}" type="parTrans" cxnId="{1B5BCBFE-7D7F-45B4-8D06-28F9428FD455}">
      <dgm:prSet/>
      <dgm:spPr>
        <a:xfrm>
          <a:off x="2657601" y="3755978"/>
          <a:ext cx="250710" cy="1886597"/>
        </a:xfrm>
      </dgm:spPr>
      <dgm:t>
        <a:bodyPr/>
        <a:lstStyle/>
        <a:p>
          <a:endParaRPr lang="it-IT"/>
        </a:p>
      </dgm:t>
    </dgm:pt>
    <dgm:pt modelId="{5D60353B-5CC1-48CC-B583-AC9E310E78B8}" type="sibTrans" cxnId="{1B5BCBFE-7D7F-45B4-8D06-28F9428FD455}">
      <dgm:prSet/>
      <dgm:spPr/>
      <dgm:t>
        <a:bodyPr/>
        <a:lstStyle/>
        <a:p>
          <a:endParaRPr lang="it-IT"/>
        </a:p>
      </dgm:t>
    </dgm:pt>
    <dgm:pt modelId="{830D371D-D041-4F64-8FD7-8683B524E9DF}">
      <dgm:prSet custT="1"/>
      <dgm:spPr>
        <a:xfrm>
          <a:off x="2908311" y="6588363"/>
          <a:ext cx="1548777" cy="382333"/>
        </a:xfrm>
      </dgm:spPr>
      <dgm:t>
        <a:bodyPr/>
        <a:lstStyle/>
        <a:p>
          <a:r>
            <a:rPr lang="it-IT" sz="800">
              <a:latin typeface="Calibri"/>
              <a:ea typeface="+mn-ea"/>
              <a:cs typeface="+mn-cs"/>
            </a:rPr>
            <a:t>Servizio  Tecnico Territoriale  di  Sassari</a:t>
          </a:r>
        </a:p>
        <a:p>
          <a:r>
            <a:rPr lang="it-IT" sz="800">
              <a:latin typeface="Calibri"/>
              <a:ea typeface="+mn-ea"/>
              <a:cs typeface="+mn-cs"/>
            </a:rPr>
            <a:t>Direttore ad interim :  Dott.ssa Paola Ninniri</a:t>
          </a:r>
        </a:p>
      </dgm:t>
    </dgm:pt>
    <dgm:pt modelId="{59279CB8-6991-42C8-97EC-6D4FD7546437}" type="parTrans" cxnId="{10E35A85-D49A-485D-9218-5DB6D47E5C4A}">
      <dgm:prSet/>
      <dgm:spPr>
        <a:xfrm>
          <a:off x="2657601" y="3755978"/>
          <a:ext cx="250710" cy="3023552"/>
        </a:xfrm>
      </dgm:spPr>
      <dgm:t>
        <a:bodyPr/>
        <a:lstStyle/>
        <a:p>
          <a:endParaRPr lang="it-IT"/>
        </a:p>
      </dgm:t>
    </dgm:pt>
    <dgm:pt modelId="{C25E3827-75A4-4F6C-B607-7E253630E763}" type="sibTrans" cxnId="{10E35A85-D49A-485D-9218-5DB6D47E5C4A}">
      <dgm:prSet/>
      <dgm:spPr/>
      <dgm:t>
        <a:bodyPr/>
        <a:lstStyle/>
        <a:p>
          <a:endParaRPr lang="it-IT"/>
        </a:p>
      </dgm:t>
    </dgm:pt>
    <dgm:pt modelId="{5D427B32-55B8-457B-B9C7-DCF43B4B8AB6}">
      <dgm:prSet custT="1"/>
      <dgm:spPr>
        <a:xfrm>
          <a:off x="2908311" y="3775426"/>
          <a:ext cx="1548777" cy="382333"/>
        </a:xfrm>
      </dgm:spPr>
      <dgm:t>
        <a:bodyPr/>
        <a:lstStyle/>
        <a:p>
          <a:r>
            <a:rPr lang="it-IT" sz="800">
              <a:latin typeface="Calibri"/>
              <a:ea typeface="+mn-ea"/>
              <a:cs typeface="+mn-cs"/>
            </a:rPr>
            <a:t>Servizio Amministrativo Territoriale di Carbonia</a:t>
          </a:r>
        </a:p>
        <a:p>
          <a:r>
            <a:rPr lang="it-IT" sz="800">
              <a:latin typeface="Calibri"/>
              <a:ea typeface="+mn-ea"/>
              <a:cs typeface="+mn-cs"/>
            </a:rPr>
            <a:t>Direttore ad interim:  Flavia Adelia Murru</a:t>
          </a:r>
        </a:p>
      </dgm:t>
    </dgm:pt>
    <dgm:pt modelId="{086428F1-BABC-4DD2-8BBE-4FD5B70872B2}" type="parTrans" cxnId="{35C091E9-762B-4960-B248-C3262DC19D59}">
      <dgm:prSet/>
      <dgm:spPr>
        <a:xfrm>
          <a:off x="2657601" y="3755978"/>
          <a:ext cx="250710" cy="210615"/>
        </a:xfrm>
      </dgm:spPr>
      <dgm:t>
        <a:bodyPr/>
        <a:lstStyle/>
        <a:p>
          <a:endParaRPr lang="it-IT"/>
        </a:p>
      </dgm:t>
    </dgm:pt>
    <dgm:pt modelId="{B3B1EF43-8DFE-4394-8A2C-6339D7DAEC73}" type="sibTrans" cxnId="{35C091E9-762B-4960-B248-C3262DC19D59}">
      <dgm:prSet/>
      <dgm:spPr/>
      <dgm:t>
        <a:bodyPr/>
        <a:lstStyle/>
        <a:p>
          <a:endParaRPr lang="it-IT"/>
        </a:p>
      </dgm:t>
    </dgm:pt>
    <dgm:pt modelId="{D45EFAEE-06C8-4905-9E13-AA0A56C8BC28}">
      <dgm:prSet custT="1"/>
      <dgm:spPr>
        <a:xfrm>
          <a:off x="2908311" y="4853482"/>
          <a:ext cx="1548777" cy="382333"/>
        </a:xfrm>
      </dgm:spPr>
      <dgm:t>
        <a:bodyPr/>
        <a:lstStyle/>
        <a:p>
          <a:r>
            <a:rPr lang="it-IT" sz="800">
              <a:latin typeface="Calibri"/>
              <a:ea typeface="+mn-ea"/>
              <a:cs typeface="+mn-cs"/>
            </a:rPr>
            <a:t>Servizio Amministrativo Territoriale di  Nuoro</a:t>
          </a:r>
        </a:p>
        <a:p>
          <a:r>
            <a:rPr lang="it-IT" sz="800">
              <a:latin typeface="Calibri"/>
              <a:ea typeface="+mn-ea"/>
              <a:cs typeface="+mn-cs"/>
            </a:rPr>
            <a:t>Dott.ssa Caterina Capillupo</a:t>
          </a:r>
        </a:p>
      </dgm:t>
    </dgm:pt>
    <dgm:pt modelId="{00FB74AD-5B28-4970-853A-03C0935568C1}" type="parTrans" cxnId="{9C8082AA-C775-44C7-A5FE-8F796DB24EC4}">
      <dgm:prSet/>
      <dgm:spPr>
        <a:xfrm>
          <a:off x="2657601" y="3755978"/>
          <a:ext cx="250710" cy="1288671"/>
        </a:xfrm>
      </dgm:spPr>
      <dgm:t>
        <a:bodyPr/>
        <a:lstStyle/>
        <a:p>
          <a:endParaRPr lang="it-IT"/>
        </a:p>
      </dgm:t>
    </dgm:pt>
    <dgm:pt modelId="{E8ADB448-22D6-4B0E-9D83-C54622B9F346}" type="sibTrans" cxnId="{9C8082AA-C775-44C7-A5FE-8F796DB24EC4}">
      <dgm:prSet/>
      <dgm:spPr/>
      <dgm:t>
        <a:bodyPr/>
        <a:lstStyle/>
        <a:p>
          <a:endParaRPr lang="it-IT"/>
        </a:p>
      </dgm:t>
    </dgm:pt>
    <dgm:pt modelId="{4FEEE1BE-97F7-46CE-A49D-C446274ED0C6}">
      <dgm:prSet custT="1"/>
      <dgm:spPr>
        <a:xfrm>
          <a:off x="2908311" y="6049335"/>
          <a:ext cx="1548777" cy="382333"/>
        </a:xfrm>
      </dgm:spPr>
      <dgm:t>
        <a:bodyPr/>
        <a:lstStyle/>
        <a:p>
          <a:r>
            <a:rPr lang="it-IT" sz="800">
              <a:latin typeface="Calibri"/>
              <a:ea typeface="+mn-ea"/>
              <a:cs typeface="+mn-cs"/>
            </a:rPr>
            <a:t>Servizio Amministrativo Territoriale di  Oristano</a:t>
          </a:r>
        </a:p>
        <a:p>
          <a:r>
            <a:rPr lang="it-IT" sz="800">
              <a:latin typeface="Calibri"/>
              <a:ea typeface="+mn-ea"/>
              <a:cs typeface="+mn-cs"/>
            </a:rPr>
            <a:t>Direttore: Dott.ssa Flavia Adelia Murru</a:t>
          </a:r>
        </a:p>
      </dgm:t>
    </dgm:pt>
    <dgm:pt modelId="{888BC400-192D-48C3-86FD-7929965848B5}" type="parTrans" cxnId="{C6BC18B2-762F-49D9-B6FE-DF2EAA77FE63}">
      <dgm:prSet/>
      <dgm:spPr>
        <a:xfrm>
          <a:off x="2657601" y="3755978"/>
          <a:ext cx="250710" cy="2484524"/>
        </a:xfrm>
      </dgm:spPr>
      <dgm:t>
        <a:bodyPr/>
        <a:lstStyle/>
        <a:p>
          <a:endParaRPr lang="it-IT"/>
        </a:p>
      </dgm:t>
    </dgm:pt>
    <dgm:pt modelId="{9B947ABD-071D-434C-9651-6A12FAA2A40B}" type="sibTrans" cxnId="{C6BC18B2-762F-49D9-B6FE-DF2EAA77FE63}">
      <dgm:prSet/>
      <dgm:spPr/>
      <dgm:t>
        <a:bodyPr/>
        <a:lstStyle/>
        <a:p>
          <a:endParaRPr lang="it-IT"/>
        </a:p>
      </dgm:t>
    </dgm:pt>
    <dgm:pt modelId="{776BCA5E-A4A9-4D70-9035-E30B959760F4}">
      <dgm:prSet custT="1"/>
      <dgm:spPr>
        <a:xfrm>
          <a:off x="2908311" y="7127391"/>
          <a:ext cx="1548777" cy="382333"/>
        </a:xfrm>
      </dgm:spPr>
      <dgm:t>
        <a:bodyPr/>
        <a:lstStyle/>
        <a:p>
          <a:r>
            <a:rPr lang="it-IT" sz="800">
              <a:latin typeface="Calibri"/>
              <a:ea typeface="+mn-ea"/>
              <a:cs typeface="+mn-cs"/>
            </a:rPr>
            <a:t>Servizio Amministrativo Territoriale di Sassari:</a:t>
          </a:r>
        </a:p>
        <a:p>
          <a:r>
            <a:rPr lang="it-IT" sz="800">
              <a:latin typeface="Calibri"/>
              <a:ea typeface="+mn-ea"/>
              <a:cs typeface="+mn-cs"/>
            </a:rPr>
            <a:t>Direttore ad interim :  Dott.ssa Paola Ninniri</a:t>
          </a:r>
        </a:p>
      </dgm:t>
    </dgm:pt>
    <dgm:pt modelId="{4EB2F988-D7B0-462C-9011-9CE42ADDB6C1}" type="parTrans" cxnId="{2D0E3A15-BF7D-41D7-97E4-6489F82154E9}">
      <dgm:prSet/>
      <dgm:spPr>
        <a:xfrm>
          <a:off x="2657601" y="3755978"/>
          <a:ext cx="250710" cy="3562580"/>
        </a:xfrm>
      </dgm:spPr>
      <dgm:t>
        <a:bodyPr/>
        <a:lstStyle/>
        <a:p>
          <a:endParaRPr lang="it-IT"/>
        </a:p>
      </dgm:t>
    </dgm:pt>
    <dgm:pt modelId="{44AB833B-8437-409D-AAA4-F18959331938}" type="sibTrans" cxnId="{2D0E3A15-BF7D-41D7-97E4-6489F82154E9}">
      <dgm:prSet/>
      <dgm:spPr/>
      <dgm:t>
        <a:bodyPr/>
        <a:lstStyle/>
        <a:p>
          <a:endParaRPr lang="it-IT"/>
        </a:p>
      </dgm:t>
    </dgm:pt>
    <dgm:pt modelId="{A79F7C5A-5F53-41F5-856D-988485B3F7CC}">
      <dgm:prSet custT="1"/>
      <dgm:spPr>
        <a:xfrm>
          <a:off x="0" y="218109"/>
          <a:ext cx="1855572" cy="640462"/>
        </a:xfrm>
      </dgm:spPr>
      <dgm:t>
        <a:bodyPr/>
        <a:lstStyle/>
        <a:p>
          <a:r>
            <a:rPr lang="it-IT" sz="1400" b="1">
              <a:latin typeface="Calibri"/>
              <a:ea typeface="+mn-ea"/>
              <a:cs typeface="+mn-cs"/>
            </a:rPr>
            <a:t>ORGANIGRAMMA</a:t>
          </a:r>
        </a:p>
        <a:p>
          <a:r>
            <a:rPr lang="it-IT" sz="1400" b="1">
              <a:latin typeface="Calibri"/>
              <a:ea typeface="+mn-ea"/>
              <a:cs typeface="+mn-cs"/>
            </a:rPr>
            <a:t>AL </a:t>
          </a:r>
          <a:r>
            <a:rPr lang="it-IT" sz="1400" b="1">
              <a:solidFill>
                <a:schemeClr val="bg1"/>
              </a:solidFill>
              <a:latin typeface="Calibri"/>
              <a:ea typeface="+mn-ea"/>
              <a:cs typeface="+mn-cs"/>
            </a:rPr>
            <a:t>31/01/2023</a:t>
          </a:r>
        </a:p>
      </dgm:t>
    </dgm:pt>
    <dgm:pt modelId="{6C33F3F0-17B1-4345-B72B-8BFDDE6DCE00}" type="parTrans" cxnId="{102D90BB-0ABE-4B52-96F8-67C1133EF511}">
      <dgm:prSet/>
      <dgm:spPr/>
      <dgm:t>
        <a:bodyPr/>
        <a:lstStyle/>
        <a:p>
          <a:endParaRPr lang="it-IT"/>
        </a:p>
      </dgm:t>
    </dgm:pt>
    <dgm:pt modelId="{F97AD2E9-4525-4245-95DB-F9CD56E83947}" type="sibTrans" cxnId="{102D90BB-0ABE-4B52-96F8-67C1133EF511}">
      <dgm:prSet/>
      <dgm:spPr/>
      <dgm:t>
        <a:bodyPr/>
        <a:lstStyle/>
        <a:p>
          <a:endParaRPr lang="it-IT"/>
        </a:p>
      </dgm:t>
    </dgm:pt>
    <dgm:pt modelId="{CFB8A196-F572-4898-9F26-835AD3302D78}" type="pres">
      <dgm:prSet presAssocID="{1D0F2CE2-E0EE-49BD-B08D-21DE4C968273}" presName="hierChild1" presStyleCnt="0">
        <dgm:presLayoutVars>
          <dgm:orgChart val="1"/>
          <dgm:chPref val="1"/>
          <dgm:dir/>
          <dgm:animOne val="branch"/>
          <dgm:animLvl val="lvl"/>
          <dgm:resizeHandles/>
        </dgm:presLayoutVars>
      </dgm:prSet>
      <dgm:spPr/>
      <dgm:t>
        <a:bodyPr/>
        <a:lstStyle/>
        <a:p>
          <a:endParaRPr lang="it-IT"/>
        </a:p>
      </dgm:t>
    </dgm:pt>
    <dgm:pt modelId="{D8707825-AECC-45AD-8714-23DF33EB3177}" type="pres">
      <dgm:prSet presAssocID="{00A737FF-99FA-4439-992B-5A562CC32186}" presName="hierRoot1" presStyleCnt="0">
        <dgm:presLayoutVars>
          <dgm:hierBranch val="init"/>
        </dgm:presLayoutVars>
      </dgm:prSet>
      <dgm:spPr/>
    </dgm:pt>
    <dgm:pt modelId="{6599DA4D-C437-4C88-A487-665440F571FA}" type="pres">
      <dgm:prSet presAssocID="{00A737FF-99FA-4439-992B-5A562CC32186}" presName="rootComposite1" presStyleCnt="0"/>
      <dgm:spPr/>
    </dgm:pt>
    <dgm:pt modelId="{3A96AA4C-FC7E-43E9-8E23-AA2D85D10B89}" type="pres">
      <dgm:prSet presAssocID="{00A737FF-99FA-4439-992B-5A562CC32186}" presName="rootText1" presStyleLbl="node0" presStyleIdx="0" presStyleCnt="2" custScaleX="135465" custScaleY="151633">
        <dgm:presLayoutVars>
          <dgm:chPref val="3"/>
        </dgm:presLayoutVars>
      </dgm:prSet>
      <dgm:spPr>
        <a:prstGeom prst="rect">
          <a:avLst/>
        </a:prstGeom>
      </dgm:spPr>
      <dgm:t>
        <a:bodyPr/>
        <a:lstStyle/>
        <a:p>
          <a:endParaRPr lang="it-IT"/>
        </a:p>
      </dgm:t>
    </dgm:pt>
    <dgm:pt modelId="{85BA6653-4C0B-44A8-86FC-84AD6DCE0FEA}" type="pres">
      <dgm:prSet presAssocID="{00A737FF-99FA-4439-992B-5A562CC32186}" presName="rootConnector1" presStyleLbl="node1" presStyleIdx="0" presStyleCnt="0"/>
      <dgm:spPr/>
      <dgm:t>
        <a:bodyPr/>
        <a:lstStyle/>
        <a:p>
          <a:endParaRPr lang="it-IT"/>
        </a:p>
      </dgm:t>
    </dgm:pt>
    <dgm:pt modelId="{EB360A3C-079C-40C0-876F-9A2BBAE528EA}" type="pres">
      <dgm:prSet presAssocID="{00A737FF-99FA-4439-992B-5A562CC32186}" presName="hierChild2" presStyleCnt="0"/>
      <dgm:spPr/>
    </dgm:pt>
    <dgm:pt modelId="{06FA5DB4-EFFB-4EF2-B774-E4494D8D897A}" type="pres">
      <dgm:prSet presAssocID="{B9EDD96C-D7BD-4A90-81D5-1F9DB96417B1}" presName="Name64" presStyleLbl="parChTrans1D2" presStyleIdx="0" presStyleCnt="14"/>
      <dgm:spPr>
        <a:custGeom>
          <a:avLst/>
          <a:gdLst/>
          <a:ahLst/>
          <a:cxnLst/>
          <a:rect l="0" t="0" r="0" b="0"/>
          <a:pathLst>
            <a:path>
              <a:moveTo>
                <a:pt x="0" y="3792778"/>
              </a:moveTo>
              <a:lnTo>
                <a:pt x="135698" y="3792778"/>
              </a:lnTo>
              <a:lnTo>
                <a:pt x="135698" y="0"/>
              </a:lnTo>
              <a:lnTo>
                <a:pt x="271397" y="0"/>
              </a:lnTo>
            </a:path>
          </a:pathLst>
        </a:custGeom>
      </dgm:spPr>
      <dgm:t>
        <a:bodyPr/>
        <a:lstStyle/>
        <a:p>
          <a:endParaRPr lang="it-IT"/>
        </a:p>
      </dgm:t>
    </dgm:pt>
    <dgm:pt modelId="{629A95BE-1F6B-4E76-AA0A-7E428E10CA15}" type="pres">
      <dgm:prSet presAssocID="{2B2132EF-1DF8-4548-B640-0671CE250610}" presName="hierRoot2" presStyleCnt="0">
        <dgm:presLayoutVars>
          <dgm:hierBranch val="init"/>
        </dgm:presLayoutVars>
      </dgm:prSet>
      <dgm:spPr/>
    </dgm:pt>
    <dgm:pt modelId="{8CF2ABEF-1077-4FE4-8AD2-A01626848CD3}" type="pres">
      <dgm:prSet presAssocID="{2B2132EF-1DF8-4548-B640-0671CE250610}" presName="rootComposite" presStyleCnt="0"/>
      <dgm:spPr/>
    </dgm:pt>
    <dgm:pt modelId="{B68DC7B6-D0A0-4BDA-B7B7-523C70E1C1AB}" type="pres">
      <dgm:prSet presAssocID="{2B2132EF-1DF8-4548-B640-0671CE250610}" presName="rootText" presStyleLbl="node2" presStyleIdx="0" presStyleCnt="14" custScaleX="137852" custScaleY="99811">
        <dgm:presLayoutVars>
          <dgm:chPref val="3"/>
        </dgm:presLayoutVars>
      </dgm:prSet>
      <dgm:spPr/>
      <dgm:t>
        <a:bodyPr/>
        <a:lstStyle/>
        <a:p>
          <a:endParaRPr lang="it-IT"/>
        </a:p>
      </dgm:t>
    </dgm:pt>
    <dgm:pt modelId="{C36ED44B-0730-439D-BE68-3867544A6B84}" type="pres">
      <dgm:prSet presAssocID="{2B2132EF-1DF8-4548-B640-0671CE250610}" presName="rootConnector" presStyleLbl="node2" presStyleIdx="0" presStyleCnt="14"/>
      <dgm:spPr/>
      <dgm:t>
        <a:bodyPr/>
        <a:lstStyle/>
        <a:p>
          <a:endParaRPr lang="it-IT"/>
        </a:p>
      </dgm:t>
    </dgm:pt>
    <dgm:pt modelId="{0D5408BA-EF1D-49FC-8AC6-AF7B4D9894EC}" type="pres">
      <dgm:prSet presAssocID="{2B2132EF-1DF8-4548-B640-0671CE250610}" presName="hierChild4" presStyleCnt="0"/>
      <dgm:spPr/>
    </dgm:pt>
    <dgm:pt modelId="{D1BC6527-9EA1-4527-88FA-297CB02AB185}" type="pres">
      <dgm:prSet presAssocID="{2B2132EF-1DF8-4548-B640-0671CE250610}" presName="hierChild5" presStyleCnt="0"/>
      <dgm:spPr/>
    </dgm:pt>
    <dgm:pt modelId="{7CFFE20E-B09B-4BB0-AEF2-8FCA9C0BDC8C}" type="pres">
      <dgm:prSet presAssocID="{84A1D72E-90EF-4625-8A39-FB6827251698}" presName="Name64" presStyleLbl="parChTrans1D2" presStyleIdx="1" presStyleCnt="14"/>
      <dgm:spPr>
        <a:custGeom>
          <a:avLst/>
          <a:gdLst/>
          <a:ahLst/>
          <a:cxnLst/>
          <a:rect l="0" t="0" r="0" b="0"/>
          <a:pathLst>
            <a:path>
              <a:moveTo>
                <a:pt x="0" y="3209274"/>
              </a:moveTo>
              <a:lnTo>
                <a:pt x="135698" y="3209274"/>
              </a:lnTo>
              <a:lnTo>
                <a:pt x="135698" y="0"/>
              </a:lnTo>
              <a:lnTo>
                <a:pt x="271397" y="0"/>
              </a:lnTo>
            </a:path>
          </a:pathLst>
        </a:custGeom>
      </dgm:spPr>
      <dgm:t>
        <a:bodyPr/>
        <a:lstStyle/>
        <a:p>
          <a:endParaRPr lang="it-IT"/>
        </a:p>
      </dgm:t>
    </dgm:pt>
    <dgm:pt modelId="{801B42CF-5CC0-40B2-BAE2-D530291401C1}" type="pres">
      <dgm:prSet presAssocID="{B151BEC8-8BEA-44ED-823B-3D402DAA25F4}" presName="hierRoot2" presStyleCnt="0">
        <dgm:presLayoutVars>
          <dgm:hierBranch val="init"/>
        </dgm:presLayoutVars>
      </dgm:prSet>
      <dgm:spPr/>
    </dgm:pt>
    <dgm:pt modelId="{B24104EC-E078-4369-A06A-E22F854E4F68}" type="pres">
      <dgm:prSet presAssocID="{B151BEC8-8BEA-44ED-823B-3D402DAA25F4}" presName="rootComposite" presStyleCnt="0"/>
      <dgm:spPr/>
    </dgm:pt>
    <dgm:pt modelId="{9C20F557-072B-4159-BED3-EADA4A521E4F}" type="pres">
      <dgm:prSet presAssocID="{B151BEC8-8BEA-44ED-823B-3D402DAA25F4}" presName="rootText" presStyleLbl="node2" presStyleIdx="1" presStyleCnt="14" custScaleX="137852" custScaleY="99811">
        <dgm:presLayoutVars>
          <dgm:chPref val="3"/>
        </dgm:presLayoutVars>
      </dgm:prSet>
      <dgm:spPr>
        <a:prstGeom prst="rect">
          <a:avLst/>
        </a:prstGeom>
      </dgm:spPr>
      <dgm:t>
        <a:bodyPr/>
        <a:lstStyle/>
        <a:p>
          <a:endParaRPr lang="it-IT"/>
        </a:p>
      </dgm:t>
    </dgm:pt>
    <dgm:pt modelId="{B50071C5-0789-4B13-961C-CB322B7EC810}" type="pres">
      <dgm:prSet presAssocID="{B151BEC8-8BEA-44ED-823B-3D402DAA25F4}" presName="rootConnector" presStyleLbl="node2" presStyleIdx="1" presStyleCnt="14"/>
      <dgm:spPr/>
      <dgm:t>
        <a:bodyPr/>
        <a:lstStyle/>
        <a:p>
          <a:endParaRPr lang="it-IT"/>
        </a:p>
      </dgm:t>
    </dgm:pt>
    <dgm:pt modelId="{6222614B-DAFD-4C6D-9EB9-BD525FE8D731}" type="pres">
      <dgm:prSet presAssocID="{B151BEC8-8BEA-44ED-823B-3D402DAA25F4}" presName="hierChild4" presStyleCnt="0"/>
      <dgm:spPr/>
    </dgm:pt>
    <dgm:pt modelId="{C7806C93-A5D6-4822-AE26-207BD95E4DB9}" type="pres">
      <dgm:prSet presAssocID="{B151BEC8-8BEA-44ED-823B-3D402DAA25F4}" presName="hierChild5" presStyleCnt="0"/>
      <dgm:spPr/>
    </dgm:pt>
    <dgm:pt modelId="{F9CC4900-FCBF-4E8F-AB69-1BA54C1010F8}" type="pres">
      <dgm:prSet presAssocID="{6926C0B4-2F25-4A01-8F10-3C618CF5546A}" presName="Name64" presStyleLbl="parChTrans1D2" presStyleIdx="2" presStyleCnt="14"/>
      <dgm:spPr>
        <a:custGeom>
          <a:avLst/>
          <a:gdLst/>
          <a:ahLst/>
          <a:cxnLst/>
          <a:rect l="0" t="0" r="0" b="0"/>
          <a:pathLst>
            <a:path>
              <a:moveTo>
                <a:pt x="0" y="2625769"/>
              </a:moveTo>
              <a:lnTo>
                <a:pt x="135698" y="2625769"/>
              </a:lnTo>
              <a:lnTo>
                <a:pt x="135698" y="0"/>
              </a:lnTo>
              <a:lnTo>
                <a:pt x="271397" y="0"/>
              </a:lnTo>
            </a:path>
          </a:pathLst>
        </a:custGeom>
      </dgm:spPr>
      <dgm:t>
        <a:bodyPr/>
        <a:lstStyle/>
        <a:p>
          <a:endParaRPr lang="it-IT"/>
        </a:p>
      </dgm:t>
    </dgm:pt>
    <dgm:pt modelId="{39993C8E-2D81-488B-80C3-BF3A6725C714}" type="pres">
      <dgm:prSet presAssocID="{81FB290C-CEC0-4312-B87E-A213EFAF17D7}" presName="hierRoot2" presStyleCnt="0">
        <dgm:presLayoutVars>
          <dgm:hierBranch val="init"/>
        </dgm:presLayoutVars>
      </dgm:prSet>
      <dgm:spPr/>
    </dgm:pt>
    <dgm:pt modelId="{E6D832E2-F357-4932-AA14-B9B80E3D8FAB}" type="pres">
      <dgm:prSet presAssocID="{81FB290C-CEC0-4312-B87E-A213EFAF17D7}" presName="rootComposite" presStyleCnt="0"/>
      <dgm:spPr/>
    </dgm:pt>
    <dgm:pt modelId="{8D171866-6ECD-46DD-9A31-2A75C5AE6B79}" type="pres">
      <dgm:prSet presAssocID="{81FB290C-CEC0-4312-B87E-A213EFAF17D7}" presName="rootText" presStyleLbl="node2" presStyleIdx="2" presStyleCnt="14" custScaleX="137852" custScaleY="131804">
        <dgm:presLayoutVars>
          <dgm:chPref val="3"/>
        </dgm:presLayoutVars>
      </dgm:prSet>
      <dgm:spPr>
        <a:prstGeom prst="rect">
          <a:avLst/>
        </a:prstGeom>
      </dgm:spPr>
      <dgm:t>
        <a:bodyPr/>
        <a:lstStyle/>
        <a:p>
          <a:endParaRPr lang="it-IT"/>
        </a:p>
      </dgm:t>
    </dgm:pt>
    <dgm:pt modelId="{ADB94E9C-13BA-4590-B855-8C9B69EF5F9B}" type="pres">
      <dgm:prSet presAssocID="{81FB290C-CEC0-4312-B87E-A213EFAF17D7}" presName="rootConnector" presStyleLbl="node2" presStyleIdx="2" presStyleCnt="14"/>
      <dgm:spPr/>
      <dgm:t>
        <a:bodyPr/>
        <a:lstStyle/>
        <a:p>
          <a:endParaRPr lang="it-IT"/>
        </a:p>
      </dgm:t>
    </dgm:pt>
    <dgm:pt modelId="{E3032CCB-BC77-44B7-8EF2-5D2AAE2A394B}" type="pres">
      <dgm:prSet presAssocID="{81FB290C-CEC0-4312-B87E-A213EFAF17D7}" presName="hierChild4" presStyleCnt="0"/>
      <dgm:spPr/>
    </dgm:pt>
    <dgm:pt modelId="{A86B7999-31D9-4CB4-BC7A-E4F726AC594E}" type="pres">
      <dgm:prSet presAssocID="{81FB290C-CEC0-4312-B87E-A213EFAF17D7}" presName="hierChild5" presStyleCnt="0"/>
      <dgm:spPr/>
    </dgm:pt>
    <dgm:pt modelId="{1DFE1810-5F5A-42B6-A640-647665060198}" type="pres">
      <dgm:prSet presAssocID="{2A860E88-DD53-4606-9095-6A1C5B0A7922}" presName="Name64" presStyleLbl="parChTrans1D2" presStyleIdx="3" presStyleCnt="14"/>
      <dgm:spPr>
        <a:custGeom>
          <a:avLst/>
          <a:gdLst/>
          <a:ahLst/>
          <a:cxnLst/>
          <a:rect l="0" t="0" r="0" b="0"/>
          <a:pathLst>
            <a:path>
              <a:moveTo>
                <a:pt x="0" y="2042265"/>
              </a:moveTo>
              <a:lnTo>
                <a:pt x="135698" y="2042265"/>
              </a:lnTo>
              <a:lnTo>
                <a:pt x="135698" y="0"/>
              </a:lnTo>
              <a:lnTo>
                <a:pt x="271397" y="0"/>
              </a:lnTo>
            </a:path>
          </a:pathLst>
        </a:custGeom>
      </dgm:spPr>
      <dgm:t>
        <a:bodyPr/>
        <a:lstStyle/>
        <a:p>
          <a:endParaRPr lang="it-IT"/>
        </a:p>
      </dgm:t>
    </dgm:pt>
    <dgm:pt modelId="{8D14BDC1-817A-43FF-89B1-112DDE217C2A}" type="pres">
      <dgm:prSet presAssocID="{73256D17-CD66-4E43-9724-9E320BD2903E}" presName="hierRoot2" presStyleCnt="0">
        <dgm:presLayoutVars>
          <dgm:hierBranch val="init"/>
        </dgm:presLayoutVars>
      </dgm:prSet>
      <dgm:spPr/>
    </dgm:pt>
    <dgm:pt modelId="{092DA821-9D3E-49FE-A3F0-93E0A70D1EFF}" type="pres">
      <dgm:prSet presAssocID="{73256D17-CD66-4E43-9724-9E320BD2903E}" presName="rootComposite" presStyleCnt="0"/>
      <dgm:spPr/>
    </dgm:pt>
    <dgm:pt modelId="{1E18518A-C96E-4D5E-B49C-ADDFD07E10B2}" type="pres">
      <dgm:prSet presAssocID="{73256D17-CD66-4E43-9724-9E320BD2903E}" presName="rootText" presStyleLbl="node2" presStyleIdx="3" presStyleCnt="14" custScaleX="137852" custScaleY="99811">
        <dgm:presLayoutVars>
          <dgm:chPref val="3"/>
        </dgm:presLayoutVars>
      </dgm:prSet>
      <dgm:spPr>
        <a:prstGeom prst="rect">
          <a:avLst/>
        </a:prstGeom>
      </dgm:spPr>
      <dgm:t>
        <a:bodyPr/>
        <a:lstStyle/>
        <a:p>
          <a:endParaRPr lang="it-IT"/>
        </a:p>
      </dgm:t>
    </dgm:pt>
    <dgm:pt modelId="{80569441-2B95-48E5-B79C-33BF8DEB7372}" type="pres">
      <dgm:prSet presAssocID="{73256D17-CD66-4E43-9724-9E320BD2903E}" presName="rootConnector" presStyleLbl="node2" presStyleIdx="3" presStyleCnt="14"/>
      <dgm:spPr/>
      <dgm:t>
        <a:bodyPr/>
        <a:lstStyle/>
        <a:p>
          <a:endParaRPr lang="it-IT"/>
        </a:p>
      </dgm:t>
    </dgm:pt>
    <dgm:pt modelId="{53EA5B61-C40E-47E4-AEE4-6CFCD3352220}" type="pres">
      <dgm:prSet presAssocID="{73256D17-CD66-4E43-9724-9E320BD2903E}" presName="hierChild4" presStyleCnt="0"/>
      <dgm:spPr/>
    </dgm:pt>
    <dgm:pt modelId="{4D4D8B25-0EAA-464D-BBA7-0A84087C7682}" type="pres">
      <dgm:prSet presAssocID="{73256D17-CD66-4E43-9724-9E320BD2903E}" presName="hierChild5" presStyleCnt="0"/>
      <dgm:spPr/>
    </dgm:pt>
    <dgm:pt modelId="{A821DC3C-022B-48D1-82DA-C96C279789DC}" type="pres">
      <dgm:prSet presAssocID="{8129868F-6731-4306-92BB-5CE507EF38D9}" presName="Name64" presStyleLbl="parChTrans1D2" presStyleIdx="4" presStyleCnt="14"/>
      <dgm:spPr>
        <a:custGeom>
          <a:avLst/>
          <a:gdLst/>
          <a:ahLst/>
          <a:cxnLst/>
          <a:rect l="0" t="0" r="0" b="0"/>
          <a:pathLst>
            <a:path>
              <a:moveTo>
                <a:pt x="0" y="1458760"/>
              </a:moveTo>
              <a:lnTo>
                <a:pt x="135698" y="1458760"/>
              </a:lnTo>
              <a:lnTo>
                <a:pt x="135698" y="0"/>
              </a:lnTo>
              <a:lnTo>
                <a:pt x="271397" y="0"/>
              </a:lnTo>
            </a:path>
          </a:pathLst>
        </a:custGeom>
      </dgm:spPr>
      <dgm:t>
        <a:bodyPr/>
        <a:lstStyle/>
        <a:p>
          <a:endParaRPr lang="it-IT"/>
        </a:p>
      </dgm:t>
    </dgm:pt>
    <dgm:pt modelId="{F4B4346E-23A0-42B1-BC41-33768BDB6B0A}" type="pres">
      <dgm:prSet presAssocID="{954E445F-3D9A-44A2-A4A9-FF6430CB2AEC}" presName="hierRoot2" presStyleCnt="0">
        <dgm:presLayoutVars>
          <dgm:hierBranch val="init"/>
        </dgm:presLayoutVars>
      </dgm:prSet>
      <dgm:spPr/>
    </dgm:pt>
    <dgm:pt modelId="{F4DE99F8-BB05-4945-921F-1D85D0B45BCA}" type="pres">
      <dgm:prSet presAssocID="{954E445F-3D9A-44A2-A4A9-FF6430CB2AEC}" presName="rootComposite" presStyleCnt="0"/>
      <dgm:spPr/>
    </dgm:pt>
    <dgm:pt modelId="{534043B6-C99E-4FAC-AD2C-9A77CAFD22A9}" type="pres">
      <dgm:prSet presAssocID="{954E445F-3D9A-44A2-A4A9-FF6430CB2AEC}" presName="rootText" presStyleLbl="node2" presStyleIdx="4" presStyleCnt="14" custScaleX="137852" custScaleY="99811" custLinFactNeighborX="-673" custLinFactNeighborY="-2207">
        <dgm:presLayoutVars>
          <dgm:chPref val="3"/>
        </dgm:presLayoutVars>
      </dgm:prSet>
      <dgm:spPr>
        <a:prstGeom prst="rect">
          <a:avLst/>
        </a:prstGeom>
      </dgm:spPr>
      <dgm:t>
        <a:bodyPr/>
        <a:lstStyle/>
        <a:p>
          <a:endParaRPr lang="it-IT"/>
        </a:p>
      </dgm:t>
    </dgm:pt>
    <dgm:pt modelId="{09CB81BC-A2F7-4BAC-810C-E948DF6D6EA8}" type="pres">
      <dgm:prSet presAssocID="{954E445F-3D9A-44A2-A4A9-FF6430CB2AEC}" presName="rootConnector" presStyleLbl="node2" presStyleIdx="4" presStyleCnt="14"/>
      <dgm:spPr/>
      <dgm:t>
        <a:bodyPr/>
        <a:lstStyle/>
        <a:p>
          <a:endParaRPr lang="it-IT"/>
        </a:p>
      </dgm:t>
    </dgm:pt>
    <dgm:pt modelId="{75AC5EF3-6BFD-42C5-A3DB-34A638114ED6}" type="pres">
      <dgm:prSet presAssocID="{954E445F-3D9A-44A2-A4A9-FF6430CB2AEC}" presName="hierChild4" presStyleCnt="0"/>
      <dgm:spPr/>
    </dgm:pt>
    <dgm:pt modelId="{E060518B-2C65-4497-AB8E-AA078B410622}" type="pres">
      <dgm:prSet presAssocID="{954E445F-3D9A-44A2-A4A9-FF6430CB2AEC}" presName="hierChild5" presStyleCnt="0"/>
      <dgm:spPr/>
    </dgm:pt>
    <dgm:pt modelId="{AE772EC3-B162-4AE0-921F-0FFFB911D9CB}" type="pres">
      <dgm:prSet presAssocID="{A5D944E9-8E79-4B33-AAE8-C6F07C2E5CBF}" presName="Name64" presStyleLbl="parChTrans1D2" presStyleIdx="5" presStyleCnt="14"/>
      <dgm:spPr>
        <a:custGeom>
          <a:avLst/>
          <a:gdLst/>
          <a:ahLst/>
          <a:cxnLst/>
          <a:rect l="0" t="0" r="0" b="0"/>
          <a:pathLst>
            <a:path>
              <a:moveTo>
                <a:pt x="0" y="875256"/>
              </a:moveTo>
              <a:lnTo>
                <a:pt x="135698" y="875256"/>
              </a:lnTo>
              <a:lnTo>
                <a:pt x="135698" y="0"/>
              </a:lnTo>
              <a:lnTo>
                <a:pt x="271397" y="0"/>
              </a:lnTo>
            </a:path>
          </a:pathLst>
        </a:custGeom>
      </dgm:spPr>
      <dgm:t>
        <a:bodyPr/>
        <a:lstStyle/>
        <a:p>
          <a:endParaRPr lang="it-IT"/>
        </a:p>
      </dgm:t>
    </dgm:pt>
    <dgm:pt modelId="{F63C9ED3-A2C4-4C45-AE5B-8483D6C1B9D0}" type="pres">
      <dgm:prSet presAssocID="{151D5713-C0FF-4A49-A710-5C20888B520E}" presName="hierRoot2" presStyleCnt="0">
        <dgm:presLayoutVars>
          <dgm:hierBranch val="init"/>
        </dgm:presLayoutVars>
      </dgm:prSet>
      <dgm:spPr/>
    </dgm:pt>
    <dgm:pt modelId="{077E364F-3180-41D3-B503-18EF2AB621E8}" type="pres">
      <dgm:prSet presAssocID="{151D5713-C0FF-4A49-A710-5C20888B520E}" presName="rootComposite" presStyleCnt="0"/>
      <dgm:spPr/>
    </dgm:pt>
    <dgm:pt modelId="{69E8F213-D107-4E4F-BCAD-DED1412B7D9F}" type="pres">
      <dgm:prSet presAssocID="{151D5713-C0FF-4A49-A710-5C20888B520E}" presName="rootText" presStyleLbl="node2" presStyleIdx="5" presStyleCnt="14" custScaleX="137852" custScaleY="131978">
        <dgm:presLayoutVars>
          <dgm:chPref val="3"/>
        </dgm:presLayoutVars>
      </dgm:prSet>
      <dgm:spPr>
        <a:prstGeom prst="rect">
          <a:avLst/>
        </a:prstGeom>
      </dgm:spPr>
      <dgm:t>
        <a:bodyPr/>
        <a:lstStyle/>
        <a:p>
          <a:endParaRPr lang="it-IT"/>
        </a:p>
      </dgm:t>
    </dgm:pt>
    <dgm:pt modelId="{30A7B4CC-00E1-40F7-9F0C-D144622B82FE}" type="pres">
      <dgm:prSet presAssocID="{151D5713-C0FF-4A49-A710-5C20888B520E}" presName="rootConnector" presStyleLbl="node2" presStyleIdx="5" presStyleCnt="14"/>
      <dgm:spPr/>
      <dgm:t>
        <a:bodyPr/>
        <a:lstStyle/>
        <a:p>
          <a:endParaRPr lang="it-IT"/>
        </a:p>
      </dgm:t>
    </dgm:pt>
    <dgm:pt modelId="{2DB1BAC1-1F9C-42A3-B15C-7476122B108B}" type="pres">
      <dgm:prSet presAssocID="{151D5713-C0FF-4A49-A710-5C20888B520E}" presName="hierChild4" presStyleCnt="0"/>
      <dgm:spPr/>
    </dgm:pt>
    <dgm:pt modelId="{89CC7732-BF56-45F6-8B12-62793C559DA6}" type="pres">
      <dgm:prSet presAssocID="{151D5713-C0FF-4A49-A710-5C20888B520E}" presName="hierChild5" presStyleCnt="0"/>
      <dgm:spPr/>
    </dgm:pt>
    <dgm:pt modelId="{30FD7742-2E12-43CC-900B-08D92F69693D}" type="pres">
      <dgm:prSet presAssocID="{5733DB92-359A-4A3D-91A3-7C1D2ABFA986}" presName="Name64" presStyleLbl="parChTrans1D2" presStyleIdx="6" presStyleCnt="14"/>
      <dgm:spPr>
        <a:custGeom>
          <a:avLst/>
          <a:gdLst/>
          <a:ahLst/>
          <a:cxnLst/>
          <a:rect l="0" t="0" r="0" b="0"/>
          <a:pathLst>
            <a:path>
              <a:moveTo>
                <a:pt x="0" y="291752"/>
              </a:moveTo>
              <a:lnTo>
                <a:pt x="135698" y="291752"/>
              </a:lnTo>
              <a:lnTo>
                <a:pt x="135698" y="0"/>
              </a:lnTo>
              <a:lnTo>
                <a:pt x="271397" y="0"/>
              </a:lnTo>
            </a:path>
          </a:pathLst>
        </a:custGeom>
      </dgm:spPr>
      <dgm:t>
        <a:bodyPr/>
        <a:lstStyle/>
        <a:p>
          <a:endParaRPr lang="it-IT"/>
        </a:p>
      </dgm:t>
    </dgm:pt>
    <dgm:pt modelId="{E12AE747-ED80-4446-B772-DDC7C56BC295}" type="pres">
      <dgm:prSet presAssocID="{6194ACAF-141E-4A79-883B-81F5695A0AB4}" presName="hierRoot2" presStyleCnt="0">
        <dgm:presLayoutVars>
          <dgm:hierBranch val="init"/>
        </dgm:presLayoutVars>
      </dgm:prSet>
      <dgm:spPr/>
    </dgm:pt>
    <dgm:pt modelId="{0317887D-9C0C-4316-A494-BF4AF0A5E8C6}" type="pres">
      <dgm:prSet presAssocID="{6194ACAF-141E-4A79-883B-81F5695A0AB4}" presName="rootComposite" presStyleCnt="0"/>
      <dgm:spPr/>
    </dgm:pt>
    <dgm:pt modelId="{7D7795EC-844F-4618-BA90-4CCB3A94354D}" type="pres">
      <dgm:prSet presAssocID="{6194ACAF-141E-4A79-883B-81F5695A0AB4}" presName="rootText" presStyleLbl="node2" presStyleIdx="6" presStyleCnt="14" custScaleX="137852" custScaleY="135622">
        <dgm:presLayoutVars>
          <dgm:chPref val="3"/>
        </dgm:presLayoutVars>
      </dgm:prSet>
      <dgm:spPr>
        <a:prstGeom prst="rect">
          <a:avLst/>
        </a:prstGeom>
      </dgm:spPr>
      <dgm:t>
        <a:bodyPr/>
        <a:lstStyle/>
        <a:p>
          <a:endParaRPr lang="it-IT"/>
        </a:p>
      </dgm:t>
    </dgm:pt>
    <dgm:pt modelId="{B4FCB119-7EC1-42E0-8271-B0DA604F8F95}" type="pres">
      <dgm:prSet presAssocID="{6194ACAF-141E-4A79-883B-81F5695A0AB4}" presName="rootConnector" presStyleLbl="node2" presStyleIdx="6" presStyleCnt="14"/>
      <dgm:spPr/>
      <dgm:t>
        <a:bodyPr/>
        <a:lstStyle/>
        <a:p>
          <a:endParaRPr lang="it-IT"/>
        </a:p>
      </dgm:t>
    </dgm:pt>
    <dgm:pt modelId="{393C7BB7-DEB7-4961-9772-9B5E102B89F6}" type="pres">
      <dgm:prSet presAssocID="{6194ACAF-141E-4A79-883B-81F5695A0AB4}" presName="hierChild4" presStyleCnt="0"/>
      <dgm:spPr/>
    </dgm:pt>
    <dgm:pt modelId="{2F5EDD1E-C638-4A52-A383-1B34D37FD99E}" type="pres">
      <dgm:prSet presAssocID="{6194ACAF-141E-4A79-883B-81F5695A0AB4}" presName="hierChild5" presStyleCnt="0"/>
      <dgm:spPr/>
    </dgm:pt>
    <dgm:pt modelId="{9201B3C8-5E2F-445E-9469-7C42EA317681}" type="pres">
      <dgm:prSet presAssocID="{086428F1-BABC-4DD2-8BBE-4FD5B70872B2}" presName="Name64" presStyleLbl="parChTrans1D2" presStyleIdx="7" presStyleCnt="14"/>
      <dgm:spPr>
        <a:custGeom>
          <a:avLst/>
          <a:gdLst/>
          <a:ahLst/>
          <a:cxnLst/>
          <a:rect l="0" t="0" r="0" b="0"/>
          <a:pathLst>
            <a:path>
              <a:moveTo>
                <a:pt x="0" y="0"/>
              </a:moveTo>
              <a:lnTo>
                <a:pt x="135698" y="0"/>
              </a:lnTo>
              <a:lnTo>
                <a:pt x="135698" y="291752"/>
              </a:lnTo>
              <a:lnTo>
                <a:pt x="271397" y="291752"/>
              </a:lnTo>
            </a:path>
          </a:pathLst>
        </a:custGeom>
      </dgm:spPr>
      <dgm:t>
        <a:bodyPr/>
        <a:lstStyle/>
        <a:p>
          <a:endParaRPr lang="it-IT"/>
        </a:p>
      </dgm:t>
    </dgm:pt>
    <dgm:pt modelId="{49040006-DA34-4A4B-BAE2-AA5E7E43B7C6}" type="pres">
      <dgm:prSet presAssocID="{5D427B32-55B8-457B-B9C7-DCF43B4B8AB6}" presName="hierRoot2" presStyleCnt="0">
        <dgm:presLayoutVars>
          <dgm:hierBranch val="init"/>
        </dgm:presLayoutVars>
      </dgm:prSet>
      <dgm:spPr/>
    </dgm:pt>
    <dgm:pt modelId="{87258292-F884-438A-9515-69C6EB904151}" type="pres">
      <dgm:prSet presAssocID="{5D427B32-55B8-457B-B9C7-DCF43B4B8AB6}" presName="rootComposite" presStyleCnt="0"/>
      <dgm:spPr/>
    </dgm:pt>
    <dgm:pt modelId="{99CE45E4-CFA3-46BE-B2AD-487BE62C44F4}" type="pres">
      <dgm:prSet presAssocID="{5D427B32-55B8-457B-B9C7-DCF43B4B8AB6}" presName="rootText" presStyleLbl="node2" presStyleIdx="7" presStyleCnt="14" custScaleX="133336" custScaleY="153284" custLinFactNeighborX="420" custLinFactNeighborY="-6798">
        <dgm:presLayoutVars>
          <dgm:chPref val="3"/>
        </dgm:presLayoutVars>
      </dgm:prSet>
      <dgm:spPr>
        <a:prstGeom prst="rect">
          <a:avLst/>
        </a:prstGeom>
      </dgm:spPr>
      <dgm:t>
        <a:bodyPr/>
        <a:lstStyle/>
        <a:p>
          <a:endParaRPr lang="it-IT"/>
        </a:p>
      </dgm:t>
    </dgm:pt>
    <dgm:pt modelId="{E4A2F76A-4464-4B7A-97E3-550621F453FA}" type="pres">
      <dgm:prSet presAssocID="{5D427B32-55B8-457B-B9C7-DCF43B4B8AB6}" presName="rootConnector" presStyleLbl="node2" presStyleIdx="7" presStyleCnt="14"/>
      <dgm:spPr/>
      <dgm:t>
        <a:bodyPr/>
        <a:lstStyle/>
        <a:p>
          <a:endParaRPr lang="it-IT"/>
        </a:p>
      </dgm:t>
    </dgm:pt>
    <dgm:pt modelId="{4AEFE5F9-0455-465B-AF96-5FE90E9F22E2}" type="pres">
      <dgm:prSet presAssocID="{5D427B32-55B8-457B-B9C7-DCF43B4B8AB6}" presName="hierChild4" presStyleCnt="0"/>
      <dgm:spPr/>
    </dgm:pt>
    <dgm:pt modelId="{4D9BACA8-B789-4E87-A9FD-FD477EE531E3}" type="pres">
      <dgm:prSet presAssocID="{5D427B32-55B8-457B-B9C7-DCF43B4B8AB6}" presName="hierChild5" presStyleCnt="0"/>
      <dgm:spPr/>
    </dgm:pt>
    <dgm:pt modelId="{E6D24539-12B9-451E-BBFA-087B0A83368F}" type="pres">
      <dgm:prSet presAssocID="{F019901C-1116-42A4-81DC-53D0891B22EF}" presName="Name64" presStyleLbl="parChTrans1D2" presStyleIdx="8" presStyleCnt="14"/>
      <dgm:spPr>
        <a:custGeom>
          <a:avLst/>
          <a:gdLst/>
          <a:ahLst/>
          <a:cxnLst/>
          <a:rect l="0" t="0" r="0" b="0"/>
          <a:pathLst>
            <a:path>
              <a:moveTo>
                <a:pt x="0" y="0"/>
              </a:moveTo>
              <a:lnTo>
                <a:pt x="135698" y="0"/>
              </a:lnTo>
              <a:lnTo>
                <a:pt x="135698" y="875256"/>
              </a:lnTo>
              <a:lnTo>
                <a:pt x="271397" y="875256"/>
              </a:lnTo>
            </a:path>
          </a:pathLst>
        </a:custGeom>
      </dgm:spPr>
      <dgm:t>
        <a:bodyPr/>
        <a:lstStyle/>
        <a:p>
          <a:endParaRPr lang="it-IT"/>
        </a:p>
      </dgm:t>
    </dgm:pt>
    <dgm:pt modelId="{1FCE6262-73B0-4BD2-B742-768E48CE2BC9}" type="pres">
      <dgm:prSet presAssocID="{049EF1BE-1219-495A-8CD3-876CA38D9CBB}" presName="hierRoot2" presStyleCnt="0">
        <dgm:presLayoutVars>
          <dgm:hierBranch val="init"/>
        </dgm:presLayoutVars>
      </dgm:prSet>
      <dgm:spPr/>
    </dgm:pt>
    <dgm:pt modelId="{F9AA94FC-6A60-4740-888C-08BC2F80D58D}" type="pres">
      <dgm:prSet presAssocID="{049EF1BE-1219-495A-8CD3-876CA38D9CBB}" presName="rootComposite" presStyleCnt="0"/>
      <dgm:spPr/>
    </dgm:pt>
    <dgm:pt modelId="{A8C6520E-E1B5-4DA9-8178-31DC112FBC27}" type="pres">
      <dgm:prSet presAssocID="{049EF1BE-1219-495A-8CD3-876CA38D9CBB}" presName="rootText" presStyleLbl="node2" presStyleIdx="8" presStyleCnt="14" custScaleX="137852" custScaleY="99811" custLinFactNeighborX="778" custLinFactNeighborY="-10884">
        <dgm:presLayoutVars>
          <dgm:chPref val="3"/>
        </dgm:presLayoutVars>
      </dgm:prSet>
      <dgm:spPr>
        <a:prstGeom prst="rect">
          <a:avLst/>
        </a:prstGeom>
      </dgm:spPr>
      <dgm:t>
        <a:bodyPr/>
        <a:lstStyle/>
        <a:p>
          <a:endParaRPr lang="it-IT"/>
        </a:p>
      </dgm:t>
    </dgm:pt>
    <dgm:pt modelId="{6839DD38-8887-49A6-A781-38613188112B}" type="pres">
      <dgm:prSet presAssocID="{049EF1BE-1219-495A-8CD3-876CA38D9CBB}" presName="rootConnector" presStyleLbl="node2" presStyleIdx="8" presStyleCnt="14"/>
      <dgm:spPr/>
      <dgm:t>
        <a:bodyPr/>
        <a:lstStyle/>
        <a:p>
          <a:endParaRPr lang="it-IT"/>
        </a:p>
      </dgm:t>
    </dgm:pt>
    <dgm:pt modelId="{CCCA8230-1294-4ADA-9E0B-9FE3459392A0}" type="pres">
      <dgm:prSet presAssocID="{049EF1BE-1219-495A-8CD3-876CA38D9CBB}" presName="hierChild4" presStyleCnt="0"/>
      <dgm:spPr/>
    </dgm:pt>
    <dgm:pt modelId="{35670DFB-BFC9-40D5-8E6D-0E8A885DDE6E}" type="pres">
      <dgm:prSet presAssocID="{049EF1BE-1219-495A-8CD3-876CA38D9CBB}" presName="hierChild5" presStyleCnt="0"/>
      <dgm:spPr/>
    </dgm:pt>
    <dgm:pt modelId="{533F3ED5-F0D1-4E07-AB33-6C9E436692FA}" type="pres">
      <dgm:prSet presAssocID="{00FB74AD-5B28-4970-853A-03C0935568C1}" presName="Name64" presStyleLbl="parChTrans1D2" presStyleIdx="9" presStyleCnt="14"/>
      <dgm:spPr>
        <a:custGeom>
          <a:avLst/>
          <a:gdLst/>
          <a:ahLst/>
          <a:cxnLst/>
          <a:rect l="0" t="0" r="0" b="0"/>
          <a:pathLst>
            <a:path>
              <a:moveTo>
                <a:pt x="0" y="0"/>
              </a:moveTo>
              <a:lnTo>
                <a:pt x="135698" y="0"/>
              </a:lnTo>
              <a:lnTo>
                <a:pt x="135698" y="1458760"/>
              </a:lnTo>
              <a:lnTo>
                <a:pt x="271397" y="1458760"/>
              </a:lnTo>
            </a:path>
          </a:pathLst>
        </a:custGeom>
      </dgm:spPr>
      <dgm:t>
        <a:bodyPr/>
        <a:lstStyle/>
        <a:p>
          <a:endParaRPr lang="it-IT"/>
        </a:p>
      </dgm:t>
    </dgm:pt>
    <dgm:pt modelId="{1006BAAD-975B-4BE2-A388-BD419FA73E49}" type="pres">
      <dgm:prSet presAssocID="{D45EFAEE-06C8-4905-9E13-AA0A56C8BC28}" presName="hierRoot2" presStyleCnt="0">
        <dgm:presLayoutVars>
          <dgm:hierBranch val="init"/>
        </dgm:presLayoutVars>
      </dgm:prSet>
      <dgm:spPr/>
    </dgm:pt>
    <dgm:pt modelId="{3C2331DE-4A8F-4638-88BC-074BEC5C5124}" type="pres">
      <dgm:prSet presAssocID="{D45EFAEE-06C8-4905-9E13-AA0A56C8BC28}" presName="rootComposite" presStyleCnt="0"/>
      <dgm:spPr/>
    </dgm:pt>
    <dgm:pt modelId="{D28459C0-2BF9-4E76-BECC-BFAC85E78570}" type="pres">
      <dgm:prSet presAssocID="{D45EFAEE-06C8-4905-9E13-AA0A56C8BC28}" presName="rootText" presStyleLbl="node2" presStyleIdx="9" presStyleCnt="14" custScaleX="137852" custScaleY="99811" custLinFactNeighborX="1259" custLinFactNeighborY="-13759">
        <dgm:presLayoutVars>
          <dgm:chPref val="3"/>
        </dgm:presLayoutVars>
      </dgm:prSet>
      <dgm:spPr>
        <a:prstGeom prst="rect">
          <a:avLst/>
        </a:prstGeom>
      </dgm:spPr>
      <dgm:t>
        <a:bodyPr/>
        <a:lstStyle/>
        <a:p>
          <a:endParaRPr lang="it-IT"/>
        </a:p>
      </dgm:t>
    </dgm:pt>
    <dgm:pt modelId="{22D97E6F-0A42-4B98-BB15-41EC581EC83C}" type="pres">
      <dgm:prSet presAssocID="{D45EFAEE-06C8-4905-9E13-AA0A56C8BC28}" presName="rootConnector" presStyleLbl="node2" presStyleIdx="9" presStyleCnt="14"/>
      <dgm:spPr/>
      <dgm:t>
        <a:bodyPr/>
        <a:lstStyle/>
        <a:p>
          <a:endParaRPr lang="it-IT"/>
        </a:p>
      </dgm:t>
    </dgm:pt>
    <dgm:pt modelId="{4596CC47-D6F8-4856-AD6D-F65A8CD7AE47}" type="pres">
      <dgm:prSet presAssocID="{D45EFAEE-06C8-4905-9E13-AA0A56C8BC28}" presName="hierChild4" presStyleCnt="0"/>
      <dgm:spPr/>
    </dgm:pt>
    <dgm:pt modelId="{D0D79D54-E73E-4CA3-A3B7-8903C5EBF865}" type="pres">
      <dgm:prSet presAssocID="{D45EFAEE-06C8-4905-9E13-AA0A56C8BC28}" presName="hierChild5" presStyleCnt="0"/>
      <dgm:spPr/>
    </dgm:pt>
    <dgm:pt modelId="{7B1E97AB-62EA-4F5C-AFD1-E77236FAF024}" type="pres">
      <dgm:prSet presAssocID="{8F0C847F-00D8-4192-B8E4-DC85CB4C0C20}" presName="Name64" presStyleLbl="parChTrans1D2" presStyleIdx="10" presStyleCnt="14"/>
      <dgm:spPr>
        <a:custGeom>
          <a:avLst/>
          <a:gdLst/>
          <a:ahLst/>
          <a:cxnLst/>
          <a:rect l="0" t="0" r="0" b="0"/>
          <a:pathLst>
            <a:path>
              <a:moveTo>
                <a:pt x="0" y="0"/>
              </a:moveTo>
              <a:lnTo>
                <a:pt x="135698" y="0"/>
              </a:lnTo>
              <a:lnTo>
                <a:pt x="135698" y="2042265"/>
              </a:lnTo>
              <a:lnTo>
                <a:pt x="271397" y="2042265"/>
              </a:lnTo>
            </a:path>
          </a:pathLst>
        </a:custGeom>
      </dgm:spPr>
      <dgm:t>
        <a:bodyPr/>
        <a:lstStyle/>
        <a:p>
          <a:endParaRPr lang="it-IT"/>
        </a:p>
      </dgm:t>
    </dgm:pt>
    <dgm:pt modelId="{46654B47-430F-4394-8289-30C69C53AA62}" type="pres">
      <dgm:prSet presAssocID="{6D160BA7-647C-4BF6-A35C-F9E38337452D}" presName="hierRoot2" presStyleCnt="0">
        <dgm:presLayoutVars>
          <dgm:hierBranch val="init"/>
        </dgm:presLayoutVars>
      </dgm:prSet>
      <dgm:spPr/>
    </dgm:pt>
    <dgm:pt modelId="{F1629646-FEDE-4ED5-8548-B52DA0817B44}" type="pres">
      <dgm:prSet presAssocID="{6D160BA7-647C-4BF6-A35C-F9E38337452D}" presName="rootComposite" presStyleCnt="0"/>
      <dgm:spPr/>
    </dgm:pt>
    <dgm:pt modelId="{B893D02C-5FD8-4213-9B3A-20B2A57DFB15}" type="pres">
      <dgm:prSet presAssocID="{6D160BA7-647C-4BF6-A35C-F9E38337452D}" presName="rootText" presStyleLbl="node2" presStyleIdx="10" presStyleCnt="14" custScaleX="137665" custScaleY="99675" custLinFactNeighborX="840" custLinFactNeighborY="-23391">
        <dgm:presLayoutVars>
          <dgm:chPref val="3"/>
        </dgm:presLayoutVars>
      </dgm:prSet>
      <dgm:spPr>
        <a:prstGeom prst="rect">
          <a:avLst/>
        </a:prstGeom>
      </dgm:spPr>
      <dgm:t>
        <a:bodyPr/>
        <a:lstStyle/>
        <a:p>
          <a:endParaRPr lang="it-IT"/>
        </a:p>
      </dgm:t>
    </dgm:pt>
    <dgm:pt modelId="{640AA9EC-5219-46BF-827F-8311F2862E27}" type="pres">
      <dgm:prSet presAssocID="{6D160BA7-647C-4BF6-A35C-F9E38337452D}" presName="rootConnector" presStyleLbl="node2" presStyleIdx="10" presStyleCnt="14"/>
      <dgm:spPr/>
      <dgm:t>
        <a:bodyPr/>
        <a:lstStyle/>
        <a:p>
          <a:endParaRPr lang="it-IT"/>
        </a:p>
      </dgm:t>
    </dgm:pt>
    <dgm:pt modelId="{0AE1A6F4-B0DF-4136-BF6D-91F8ECE51EBF}" type="pres">
      <dgm:prSet presAssocID="{6D160BA7-647C-4BF6-A35C-F9E38337452D}" presName="hierChild4" presStyleCnt="0"/>
      <dgm:spPr/>
    </dgm:pt>
    <dgm:pt modelId="{3C0B9F47-B6B7-4499-9809-C85FC6CD7F2C}" type="pres">
      <dgm:prSet presAssocID="{6D160BA7-647C-4BF6-A35C-F9E38337452D}" presName="hierChild5" presStyleCnt="0"/>
      <dgm:spPr/>
    </dgm:pt>
    <dgm:pt modelId="{9F9C12D1-A2CC-4518-900E-073FC1103DF6}" type="pres">
      <dgm:prSet presAssocID="{888BC400-192D-48C3-86FD-7929965848B5}" presName="Name64" presStyleLbl="parChTrans1D2" presStyleIdx="11" presStyleCnt="14"/>
      <dgm:spPr>
        <a:custGeom>
          <a:avLst/>
          <a:gdLst/>
          <a:ahLst/>
          <a:cxnLst/>
          <a:rect l="0" t="0" r="0" b="0"/>
          <a:pathLst>
            <a:path>
              <a:moveTo>
                <a:pt x="0" y="0"/>
              </a:moveTo>
              <a:lnTo>
                <a:pt x="135698" y="0"/>
              </a:lnTo>
              <a:lnTo>
                <a:pt x="135698" y="2625769"/>
              </a:lnTo>
              <a:lnTo>
                <a:pt x="271397" y="2625769"/>
              </a:lnTo>
            </a:path>
          </a:pathLst>
        </a:custGeom>
      </dgm:spPr>
      <dgm:t>
        <a:bodyPr/>
        <a:lstStyle/>
        <a:p>
          <a:endParaRPr lang="it-IT"/>
        </a:p>
      </dgm:t>
    </dgm:pt>
    <dgm:pt modelId="{149650D2-99FF-4879-85AC-7D138FAE8187}" type="pres">
      <dgm:prSet presAssocID="{4FEEE1BE-97F7-46CE-A49D-C446274ED0C6}" presName="hierRoot2" presStyleCnt="0">
        <dgm:presLayoutVars>
          <dgm:hierBranch val="init"/>
        </dgm:presLayoutVars>
      </dgm:prSet>
      <dgm:spPr/>
    </dgm:pt>
    <dgm:pt modelId="{6C7ACE9C-711F-41E8-AA66-D2C5E4C5A4F3}" type="pres">
      <dgm:prSet presAssocID="{4FEEE1BE-97F7-46CE-A49D-C446274ED0C6}" presName="rootComposite" presStyleCnt="0"/>
      <dgm:spPr/>
    </dgm:pt>
    <dgm:pt modelId="{A8A210F0-F2F7-40BA-9005-240FEB3301AB}" type="pres">
      <dgm:prSet presAssocID="{4FEEE1BE-97F7-46CE-A49D-C446274ED0C6}" presName="rootText" presStyleLbl="node2" presStyleIdx="11" presStyleCnt="14" custScaleX="135827" custScaleY="98345" custLinFactNeighborX="1259" custLinFactNeighborY="-28894">
        <dgm:presLayoutVars>
          <dgm:chPref val="3"/>
        </dgm:presLayoutVars>
      </dgm:prSet>
      <dgm:spPr>
        <a:prstGeom prst="rect">
          <a:avLst/>
        </a:prstGeom>
      </dgm:spPr>
      <dgm:t>
        <a:bodyPr/>
        <a:lstStyle/>
        <a:p>
          <a:endParaRPr lang="it-IT"/>
        </a:p>
      </dgm:t>
    </dgm:pt>
    <dgm:pt modelId="{73B4DE76-C9A2-4C13-AB2B-7158A23C9BA6}" type="pres">
      <dgm:prSet presAssocID="{4FEEE1BE-97F7-46CE-A49D-C446274ED0C6}" presName="rootConnector" presStyleLbl="node2" presStyleIdx="11" presStyleCnt="14"/>
      <dgm:spPr/>
      <dgm:t>
        <a:bodyPr/>
        <a:lstStyle/>
        <a:p>
          <a:endParaRPr lang="it-IT"/>
        </a:p>
      </dgm:t>
    </dgm:pt>
    <dgm:pt modelId="{777D79C4-90E9-4664-A6F8-9EAA52549139}" type="pres">
      <dgm:prSet presAssocID="{4FEEE1BE-97F7-46CE-A49D-C446274ED0C6}" presName="hierChild4" presStyleCnt="0"/>
      <dgm:spPr/>
    </dgm:pt>
    <dgm:pt modelId="{5892AF25-B896-4E0C-9330-3FF1B428FB05}" type="pres">
      <dgm:prSet presAssocID="{4FEEE1BE-97F7-46CE-A49D-C446274ED0C6}" presName="hierChild5" presStyleCnt="0"/>
      <dgm:spPr/>
    </dgm:pt>
    <dgm:pt modelId="{DD0B9B05-0DEC-4238-AF04-F0B2D37867CF}" type="pres">
      <dgm:prSet presAssocID="{59279CB8-6991-42C8-97EC-6D4FD7546437}" presName="Name64" presStyleLbl="parChTrans1D2" presStyleIdx="12" presStyleCnt="14"/>
      <dgm:spPr>
        <a:custGeom>
          <a:avLst/>
          <a:gdLst/>
          <a:ahLst/>
          <a:cxnLst/>
          <a:rect l="0" t="0" r="0" b="0"/>
          <a:pathLst>
            <a:path>
              <a:moveTo>
                <a:pt x="0" y="0"/>
              </a:moveTo>
              <a:lnTo>
                <a:pt x="135698" y="0"/>
              </a:lnTo>
              <a:lnTo>
                <a:pt x="135698" y="3209274"/>
              </a:lnTo>
              <a:lnTo>
                <a:pt x="271397" y="3209274"/>
              </a:lnTo>
            </a:path>
          </a:pathLst>
        </a:custGeom>
      </dgm:spPr>
      <dgm:t>
        <a:bodyPr/>
        <a:lstStyle/>
        <a:p>
          <a:endParaRPr lang="it-IT"/>
        </a:p>
      </dgm:t>
    </dgm:pt>
    <dgm:pt modelId="{C5C84A3C-7FED-4D0A-B820-4D48D178F94F}" type="pres">
      <dgm:prSet presAssocID="{830D371D-D041-4F64-8FD7-8683B524E9DF}" presName="hierRoot2" presStyleCnt="0">
        <dgm:presLayoutVars>
          <dgm:hierBranch val="init"/>
        </dgm:presLayoutVars>
      </dgm:prSet>
      <dgm:spPr/>
    </dgm:pt>
    <dgm:pt modelId="{7F567431-8F09-4C4B-B1A9-1891C007946F}" type="pres">
      <dgm:prSet presAssocID="{830D371D-D041-4F64-8FD7-8683B524E9DF}" presName="rootComposite" presStyleCnt="0"/>
      <dgm:spPr/>
    </dgm:pt>
    <dgm:pt modelId="{5F799026-5257-47C4-84E8-C5F963B2CE2D}" type="pres">
      <dgm:prSet presAssocID="{830D371D-D041-4F64-8FD7-8683B524E9DF}" presName="rootText" presStyleLbl="node2" presStyleIdx="12" presStyleCnt="14" custScaleX="135646" custScaleY="98214" custLinFactNeighborX="1259" custLinFactNeighborY="-30271">
        <dgm:presLayoutVars>
          <dgm:chPref val="3"/>
        </dgm:presLayoutVars>
      </dgm:prSet>
      <dgm:spPr>
        <a:prstGeom prst="rect">
          <a:avLst/>
        </a:prstGeom>
      </dgm:spPr>
      <dgm:t>
        <a:bodyPr/>
        <a:lstStyle/>
        <a:p>
          <a:endParaRPr lang="it-IT"/>
        </a:p>
      </dgm:t>
    </dgm:pt>
    <dgm:pt modelId="{E8BC625F-71E4-4500-BF2B-532EB52A60F6}" type="pres">
      <dgm:prSet presAssocID="{830D371D-D041-4F64-8FD7-8683B524E9DF}" presName="rootConnector" presStyleLbl="node2" presStyleIdx="12" presStyleCnt="14"/>
      <dgm:spPr/>
      <dgm:t>
        <a:bodyPr/>
        <a:lstStyle/>
        <a:p>
          <a:endParaRPr lang="it-IT"/>
        </a:p>
      </dgm:t>
    </dgm:pt>
    <dgm:pt modelId="{E5522823-B4DC-42B5-896B-A15BBFFEF5E4}" type="pres">
      <dgm:prSet presAssocID="{830D371D-D041-4F64-8FD7-8683B524E9DF}" presName="hierChild4" presStyleCnt="0"/>
      <dgm:spPr/>
    </dgm:pt>
    <dgm:pt modelId="{F3475319-B311-4FB4-86F2-3CA385E21149}" type="pres">
      <dgm:prSet presAssocID="{830D371D-D041-4F64-8FD7-8683B524E9DF}" presName="hierChild5" presStyleCnt="0"/>
      <dgm:spPr/>
    </dgm:pt>
    <dgm:pt modelId="{D8D46D21-966A-45B1-9342-CD40A6F1B0C9}" type="pres">
      <dgm:prSet presAssocID="{4EB2F988-D7B0-462C-9011-9CE42ADDB6C1}" presName="Name64" presStyleLbl="parChTrans1D2" presStyleIdx="13" presStyleCnt="14"/>
      <dgm:spPr>
        <a:custGeom>
          <a:avLst/>
          <a:gdLst/>
          <a:ahLst/>
          <a:cxnLst/>
          <a:rect l="0" t="0" r="0" b="0"/>
          <a:pathLst>
            <a:path>
              <a:moveTo>
                <a:pt x="0" y="0"/>
              </a:moveTo>
              <a:lnTo>
                <a:pt x="135698" y="0"/>
              </a:lnTo>
              <a:lnTo>
                <a:pt x="135698" y="3792778"/>
              </a:lnTo>
              <a:lnTo>
                <a:pt x="271397" y="3792778"/>
              </a:lnTo>
            </a:path>
          </a:pathLst>
        </a:custGeom>
      </dgm:spPr>
      <dgm:t>
        <a:bodyPr/>
        <a:lstStyle/>
        <a:p>
          <a:endParaRPr lang="it-IT"/>
        </a:p>
      </dgm:t>
    </dgm:pt>
    <dgm:pt modelId="{CBCE6353-0EAB-468C-B1CC-5CA6E5844ADF}" type="pres">
      <dgm:prSet presAssocID="{776BCA5E-A4A9-4D70-9035-E30B959760F4}" presName="hierRoot2" presStyleCnt="0">
        <dgm:presLayoutVars>
          <dgm:hierBranch val="init"/>
        </dgm:presLayoutVars>
      </dgm:prSet>
      <dgm:spPr/>
    </dgm:pt>
    <dgm:pt modelId="{B5B5A26A-051F-40E1-84C1-B58F488E3887}" type="pres">
      <dgm:prSet presAssocID="{776BCA5E-A4A9-4D70-9035-E30B959760F4}" presName="rootComposite" presStyleCnt="0"/>
      <dgm:spPr/>
    </dgm:pt>
    <dgm:pt modelId="{153E2DDB-1D0A-4496-B0D7-EFAD4B5E53AE}" type="pres">
      <dgm:prSet presAssocID="{776BCA5E-A4A9-4D70-9035-E30B959760F4}" presName="rootText" presStyleLbl="node2" presStyleIdx="13" presStyleCnt="14" custScaleX="135465" custScaleY="133290" custLinFactNeighborX="1259" custLinFactNeighborY="-35774">
        <dgm:presLayoutVars>
          <dgm:chPref val="3"/>
        </dgm:presLayoutVars>
      </dgm:prSet>
      <dgm:spPr>
        <a:prstGeom prst="rect">
          <a:avLst/>
        </a:prstGeom>
      </dgm:spPr>
      <dgm:t>
        <a:bodyPr/>
        <a:lstStyle/>
        <a:p>
          <a:endParaRPr lang="it-IT"/>
        </a:p>
      </dgm:t>
    </dgm:pt>
    <dgm:pt modelId="{48E0C17F-F9DF-4886-80E6-802CD1EB31E3}" type="pres">
      <dgm:prSet presAssocID="{776BCA5E-A4A9-4D70-9035-E30B959760F4}" presName="rootConnector" presStyleLbl="node2" presStyleIdx="13" presStyleCnt="14"/>
      <dgm:spPr/>
      <dgm:t>
        <a:bodyPr/>
        <a:lstStyle/>
        <a:p>
          <a:endParaRPr lang="it-IT"/>
        </a:p>
      </dgm:t>
    </dgm:pt>
    <dgm:pt modelId="{23D2C663-03D5-4F9A-9F0C-2E65AD4F2364}" type="pres">
      <dgm:prSet presAssocID="{776BCA5E-A4A9-4D70-9035-E30B959760F4}" presName="hierChild4" presStyleCnt="0"/>
      <dgm:spPr/>
    </dgm:pt>
    <dgm:pt modelId="{90B6B084-0A9A-4A2C-B6D8-CDB49535B760}" type="pres">
      <dgm:prSet presAssocID="{776BCA5E-A4A9-4D70-9035-E30B959760F4}" presName="hierChild5" presStyleCnt="0"/>
      <dgm:spPr/>
    </dgm:pt>
    <dgm:pt modelId="{4C27B13C-3E46-41F1-AFE2-8A4EBF9FB517}" type="pres">
      <dgm:prSet presAssocID="{00A737FF-99FA-4439-992B-5A562CC32186}" presName="hierChild3" presStyleCnt="0"/>
      <dgm:spPr/>
    </dgm:pt>
    <dgm:pt modelId="{6BA29F25-B782-417E-9FC4-1A401C8F7931}" type="pres">
      <dgm:prSet presAssocID="{A79F7C5A-5F53-41F5-856D-988485B3F7CC}" presName="hierRoot1" presStyleCnt="0">
        <dgm:presLayoutVars>
          <dgm:hierBranch val="init"/>
        </dgm:presLayoutVars>
      </dgm:prSet>
      <dgm:spPr/>
    </dgm:pt>
    <dgm:pt modelId="{1C2D04B3-059F-4A64-ADE3-95F7D173DB31}" type="pres">
      <dgm:prSet presAssocID="{A79F7C5A-5F53-41F5-856D-988485B3F7CC}" presName="rootComposite1" presStyleCnt="0"/>
      <dgm:spPr/>
    </dgm:pt>
    <dgm:pt modelId="{54CADFD3-F587-4299-A349-66B3D88B055B}" type="pres">
      <dgm:prSet presAssocID="{A79F7C5A-5F53-41F5-856D-988485B3F7CC}" presName="rootText1" presStyleLbl="node0" presStyleIdx="1" presStyleCnt="2" custScaleX="148025" custScaleY="167514" custLinFactY="-500000" custLinFactNeighborX="-55144" custLinFactNeighborY="-591211">
        <dgm:presLayoutVars>
          <dgm:chPref val="3"/>
        </dgm:presLayoutVars>
      </dgm:prSet>
      <dgm:spPr>
        <a:prstGeom prst="rect">
          <a:avLst/>
        </a:prstGeom>
      </dgm:spPr>
      <dgm:t>
        <a:bodyPr/>
        <a:lstStyle/>
        <a:p>
          <a:endParaRPr lang="it-IT"/>
        </a:p>
      </dgm:t>
    </dgm:pt>
    <dgm:pt modelId="{0DF08DCB-9BAB-45F5-9CCE-1E451A61D4D5}" type="pres">
      <dgm:prSet presAssocID="{A79F7C5A-5F53-41F5-856D-988485B3F7CC}" presName="rootConnector1" presStyleLbl="node1" presStyleIdx="0" presStyleCnt="0"/>
      <dgm:spPr/>
      <dgm:t>
        <a:bodyPr/>
        <a:lstStyle/>
        <a:p>
          <a:endParaRPr lang="it-IT"/>
        </a:p>
      </dgm:t>
    </dgm:pt>
    <dgm:pt modelId="{5B4C45D5-B8B9-473C-BDC5-65A10873F76D}" type="pres">
      <dgm:prSet presAssocID="{A79F7C5A-5F53-41F5-856D-988485B3F7CC}" presName="hierChild2" presStyleCnt="0"/>
      <dgm:spPr/>
    </dgm:pt>
    <dgm:pt modelId="{517D9AF7-3AEB-4AB6-9F8A-55F85FFCC82D}" type="pres">
      <dgm:prSet presAssocID="{A79F7C5A-5F53-41F5-856D-988485B3F7CC}" presName="hierChild3" presStyleCnt="0"/>
      <dgm:spPr/>
    </dgm:pt>
  </dgm:ptLst>
  <dgm:cxnLst>
    <dgm:cxn modelId="{0DD759CC-0DF2-45C6-AF9B-1B03E63C733A}" type="presOf" srcId="{4FEEE1BE-97F7-46CE-A49D-C446274ED0C6}" destId="{73B4DE76-C9A2-4C13-AB2B-7158A23C9BA6}" srcOrd="1" destOrd="0" presId="urn:microsoft.com/office/officeart/2009/3/layout/HorizontalOrganizationChart"/>
    <dgm:cxn modelId="{C7AFBD16-3488-4CC8-8D43-40114DB08620}" type="presOf" srcId="{81FB290C-CEC0-4312-B87E-A213EFAF17D7}" destId="{8D171866-6ECD-46DD-9A31-2A75C5AE6B79}" srcOrd="0" destOrd="0" presId="urn:microsoft.com/office/officeart/2009/3/layout/HorizontalOrganizationChart"/>
    <dgm:cxn modelId="{8AC636EE-07A7-4F4A-92B5-EB7C06EEA8D0}" type="presOf" srcId="{954E445F-3D9A-44A2-A4A9-FF6430CB2AEC}" destId="{09CB81BC-A2F7-4BAC-810C-E948DF6D6EA8}" srcOrd="1" destOrd="0" presId="urn:microsoft.com/office/officeart/2009/3/layout/HorizontalOrganizationChart"/>
    <dgm:cxn modelId="{23783D91-9D77-4618-8E27-DA3B1D32B1A4}" type="presOf" srcId="{84A1D72E-90EF-4625-8A39-FB6827251698}" destId="{7CFFE20E-B09B-4BB0-AEF2-8FCA9C0BDC8C}" srcOrd="0" destOrd="0" presId="urn:microsoft.com/office/officeart/2009/3/layout/HorizontalOrganizationChart"/>
    <dgm:cxn modelId="{50503EDA-CBFD-4DF5-BDA1-725B0DFF7A0F}" type="presOf" srcId="{1D0F2CE2-E0EE-49BD-B08D-21DE4C968273}" destId="{CFB8A196-F572-4898-9F26-835AD3302D78}" srcOrd="0" destOrd="0" presId="urn:microsoft.com/office/officeart/2009/3/layout/HorizontalOrganizationChart"/>
    <dgm:cxn modelId="{B9A149B0-6107-4EDF-B2AF-2B4915C271ED}" type="presOf" srcId="{00A737FF-99FA-4439-992B-5A562CC32186}" destId="{85BA6653-4C0B-44A8-86FC-84AD6DCE0FEA}" srcOrd="1" destOrd="0" presId="urn:microsoft.com/office/officeart/2009/3/layout/HorizontalOrganizationChart"/>
    <dgm:cxn modelId="{6FF6B5E2-6E51-496B-9745-BE4072782CD8}" type="presOf" srcId="{830D371D-D041-4F64-8FD7-8683B524E9DF}" destId="{E8BC625F-71E4-4500-BF2B-532EB52A60F6}" srcOrd="1" destOrd="0" presId="urn:microsoft.com/office/officeart/2009/3/layout/HorizontalOrganizationChart"/>
    <dgm:cxn modelId="{00438A64-1D25-46DD-98F6-80AD4E6AFAD0}" type="presOf" srcId="{5D427B32-55B8-457B-B9C7-DCF43B4B8AB6}" destId="{99CE45E4-CFA3-46BE-B2AD-487BE62C44F4}" srcOrd="0" destOrd="0" presId="urn:microsoft.com/office/officeart/2009/3/layout/HorizontalOrganizationChart"/>
    <dgm:cxn modelId="{BE079A1B-38D5-4875-ACB2-E25D0AB58272}" srcId="{00A737FF-99FA-4439-992B-5A562CC32186}" destId="{B151BEC8-8BEA-44ED-823B-3D402DAA25F4}" srcOrd="1" destOrd="0" parTransId="{84A1D72E-90EF-4625-8A39-FB6827251698}" sibTransId="{D075F42F-C311-47CB-B883-B0CD18DCFBE7}"/>
    <dgm:cxn modelId="{16AABA04-1497-488E-9ACF-82E0A7F41115}" type="presOf" srcId="{6D160BA7-647C-4BF6-A35C-F9E38337452D}" destId="{B893D02C-5FD8-4213-9B3A-20B2A57DFB15}" srcOrd="0" destOrd="0" presId="urn:microsoft.com/office/officeart/2009/3/layout/HorizontalOrganizationChart"/>
    <dgm:cxn modelId="{DADB9DFF-E6B4-42AD-AF01-0E9F9723B8BE}" srcId="{00A737FF-99FA-4439-992B-5A562CC32186}" destId="{2B2132EF-1DF8-4548-B640-0671CE250610}" srcOrd="0" destOrd="0" parTransId="{B9EDD96C-D7BD-4A90-81D5-1F9DB96417B1}" sibTransId="{08371BDC-841D-4EAC-B158-332F26999912}"/>
    <dgm:cxn modelId="{946C0FCC-F191-4634-9BAC-3C738D91B8CD}" type="presOf" srcId="{776BCA5E-A4A9-4D70-9035-E30B959760F4}" destId="{48E0C17F-F9DF-4886-80E6-802CD1EB31E3}" srcOrd="1" destOrd="0" presId="urn:microsoft.com/office/officeart/2009/3/layout/HorizontalOrganizationChart"/>
    <dgm:cxn modelId="{C5A1828D-A5DF-4606-ACB0-91F34574BC16}" type="presOf" srcId="{954E445F-3D9A-44A2-A4A9-FF6430CB2AEC}" destId="{534043B6-C99E-4FAC-AD2C-9A77CAFD22A9}" srcOrd="0" destOrd="0" presId="urn:microsoft.com/office/officeart/2009/3/layout/HorizontalOrganizationChart"/>
    <dgm:cxn modelId="{C237D564-29F3-4B41-B251-0180E2E3F150}" type="presOf" srcId="{6D160BA7-647C-4BF6-A35C-F9E38337452D}" destId="{640AA9EC-5219-46BF-827F-8311F2862E27}" srcOrd="1" destOrd="0" presId="urn:microsoft.com/office/officeart/2009/3/layout/HorizontalOrganizationChart"/>
    <dgm:cxn modelId="{FDC96356-164C-4BDA-ADAE-0E15ABE523B9}" type="presOf" srcId="{2B2132EF-1DF8-4548-B640-0671CE250610}" destId="{B68DC7B6-D0A0-4BDA-B7B7-523C70E1C1AB}" srcOrd="0" destOrd="0" presId="urn:microsoft.com/office/officeart/2009/3/layout/HorizontalOrganizationChart"/>
    <dgm:cxn modelId="{516742EF-9A64-4798-B55C-B9B73A53B8CC}" type="presOf" srcId="{73256D17-CD66-4E43-9724-9E320BD2903E}" destId="{80569441-2B95-48E5-B79C-33BF8DEB7372}" srcOrd="1" destOrd="0" presId="urn:microsoft.com/office/officeart/2009/3/layout/HorizontalOrganizationChart"/>
    <dgm:cxn modelId="{4FB20523-EF0A-40A7-892C-E3AB4945705B}" srcId="{00A737FF-99FA-4439-992B-5A562CC32186}" destId="{81FB290C-CEC0-4312-B87E-A213EFAF17D7}" srcOrd="2" destOrd="0" parTransId="{6926C0B4-2F25-4A01-8F10-3C618CF5546A}" sibTransId="{29681DAB-96B8-42B9-AAF2-97066D8503E7}"/>
    <dgm:cxn modelId="{35C091E9-762B-4960-B248-C3262DC19D59}" srcId="{00A737FF-99FA-4439-992B-5A562CC32186}" destId="{5D427B32-55B8-457B-B9C7-DCF43B4B8AB6}" srcOrd="7" destOrd="0" parTransId="{086428F1-BABC-4DD2-8BBE-4FD5B70872B2}" sibTransId="{B3B1EF43-8DFE-4394-8A2C-6339D7DAEC73}"/>
    <dgm:cxn modelId="{6BECE1F8-6D0B-44A2-8DCB-E41E9FC10A9C}" type="presOf" srcId="{049EF1BE-1219-495A-8CD3-876CA38D9CBB}" destId="{A8C6520E-E1B5-4DA9-8178-31DC112FBC27}" srcOrd="0" destOrd="0" presId="urn:microsoft.com/office/officeart/2009/3/layout/HorizontalOrganizationChart"/>
    <dgm:cxn modelId="{53AC7B5A-FFAB-44DF-9926-81BEFA1390E8}" type="presOf" srcId="{086428F1-BABC-4DD2-8BBE-4FD5B70872B2}" destId="{9201B3C8-5E2F-445E-9469-7C42EA317681}" srcOrd="0" destOrd="0" presId="urn:microsoft.com/office/officeart/2009/3/layout/HorizontalOrganizationChart"/>
    <dgm:cxn modelId="{14CE1DC6-3AE1-49FE-BC00-85AA7544FB6A}" type="presOf" srcId="{A5D944E9-8E79-4B33-AAE8-C6F07C2E5CBF}" destId="{AE772EC3-B162-4AE0-921F-0FFFB911D9CB}" srcOrd="0" destOrd="0" presId="urn:microsoft.com/office/officeart/2009/3/layout/HorizontalOrganizationChart"/>
    <dgm:cxn modelId="{D55A9B43-DDFC-417B-B079-752D5C8B9E93}" type="presOf" srcId="{6194ACAF-141E-4A79-883B-81F5695A0AB4}" destId="{7D7795EC-844F-4618-BA90-4CCB3A94354D}" srcOrd="0" destOrd="0" presId="urn:microsoft.com/office/officeart/2009/3/layout/HorizontalOrganizationChart"/>
    <dgm:cxn modelId="{92E7C14D-FDAD-4CF4-A2DF-D700C170954B}" type="presOf" srcId="{4EB2F988-D7B0-462C-9011-9CE42ADDB6C1}" destId="{D8D46D21-966A-45B1-9342-CD40A6F1B0C9}" srcOrd="0" destOrd="0" presId="urn:microsoft.com/office/officeart/2009/3/layout/HorizontalOrganizationChart"/>
    <dgm:cxn modelId="{7871DFF9-D1ED-41F6-9634-2408C89AB510}" type="presOf" srcId="{A79F7C5A-5F53-41F5-856D-988485B3F7CC}" destId="{54CADFD3-F587-4299-A349-66B3D88B055B}" srcOrd="0" destOrd="0" presId="urn:microsoft.com/office/officeart/2009/3/layout/HorizontalOrganizationChart"/>
    <dgm:cxn modelId="{CCBF47D3-B746-491B-BD80-E1C397B0DCE7}" type="presOf" srcId="{151D5713-C0FF-4A49-A710-5C20888B520E}" destId="{69E8F213-D107-4E4F-BCAD-DED1412B7D9F}" srcOrd="0" destOrd="0" presId="urn:microsoft.com/office/officeart/2009/3/layout/HorizontalOrganizationChart"/>
    <dgm:cxn modelId="{FFD70CA3-996E-4F31-A56B-1AFA50078169}" type="presOf" srcId="{A79F7C5A-5F53-41F5-856D-988485B3F7CC}" destId="{0DF08DCB-9BAB-45F5-9CCE-1E451A61D4D5}" srcOrd="1" destOrd="0" presId="urn:microsoft.com/office/officeart/2009/3/layout/HorizontalOrganizationChart"/>
    <dgm:cxn modelId="{03052F70-49C7-43E9-8CF6-ED656B9BD7DB}" type="presOf" srcId="{830D371D-D041-4F64-8FD7-8683B524E9DF}" destId="{5F799026-5257-47C4-84E8-C5F963B2CE2D}" srcOrd="0" destOrd="0" presId="urn:microsoft.com/office/officeart/2009/3/layout/HorizontalOrganizationChart"/>
    <dgm:cxn modelId="{102D90BB-0ABE-4B52-96F8-67C1133EF511}" srcId="{1D0F2CE2-E0EE-49BD-B08D-21DE4C968273}" destId="{A79F7C5A-5F53-41F5-856D-988485B3F7CC}" srcOrd="1" destOrd="0" parTransId="{6C33F3F0-17B1-4345-B72B-8BFDDE6DCE00}" sibTransId="{F97AD2E9-4525-4245-95DB-F9CD56E83947}"/>
    <dgm:cxn modelId="{A560C53A-F620-470B-B337-88DA8029A7B0}" srcId="{00A737FF-99FA-4439-992B-5A562CC32186}" destId="{049EF1BE-1219-495A-8CD3-876CA38D9CBB}" srcOrd="8" destOrd="0" parTransId="{F019901C-1116-42A4-81DC-53D0891B22EF}" sibTransId="{3C479CDA-AE4A-4843-B0C6-10A46EE8DE55}"/>
    <dgm:cxn modelId="{B16CA9DD-F23A-4C8B-9806-1E7E26996775}" type="presOf" srcId="{2B2132EF-1DF8-4548-B640-0671CE250610}" destId="{C36ED44B-0730-439D-BE68-3867544A6B84}" srcOrd="1" destOrd="0" presId="urn:microsoft.com/office/officeart/2009/3/layout/HorizontalOrganizationChart"/>
    <dgm:cxn modelId="{228DF2BF-A111-49C9-9853-A1019BEB8D46}" type="presOf" srcId="{B9EDD96C-D7BD-4A90-81D5-1F9DB96417B1}" destId="{06FA5DB4-EFFB-4EF2-B774-E4494D8D897A}" srcOrd="0" destOrd="0" presId="urn:microsoft.com/office/officeart/2009/3/layout/HorizontalOrganizationChart"/>
    <dgm:cxn modelId="{84EA2520-9C42-48A6-BD04-697FB2A41DA7}" type="presOf" srcId="{8F0C847F-00D8-4192-B8E4-DC85CB4C0C20}" destId="{7B1E97AB-62EA-4F5C-AFD1-E77236FAF024}" srcOrd="0" destOrd="0" presId="urn:microsoft.com/office/officeart/2009/3/layout/HorizontalOrganizationChart"/>
    <dgm:cxn modelId="{2FB9EBF4-DDA8-404E-9E93-20E4518105C3}" type="presOf" srcId="{59279CB8-6991-42C8-97EC-6D4FD7546437}" destId="{DD0B9B05-0DEC-4238-AF04-F0B2D37867CF}" srcOrd="0" destOrd="0" presId="urn:microsoft.com/office/officeart/2009/3/layout/HorizontalOrganizationChart"/>
    <dgm:cxn modelId="{7D768037-2009-4815-8FC6-70B4DB2CAC6D}" type="presOf" srcId="{6194ACAF-141E-4A79-883B-81F5695A0AB4}" destId="{B4FCB119-7EC1-42E0-8271-B0DA604F8F95}" srcOrd="1" destOrd="0" presId="urn:microsoft.com/office/officeart/2009/3/layout/HorizontalOrganizationChart"/>
    <dgm:cxn modelId="{3EBD7926-65BB-471D-91D1-F0A1EE438451}" srcId="{00A737FF-99FA-4439-992B-5A562CC32186}" destId="{954E445F-3D9A-44A2-A4A9-FF6430CB2AEC}" srcOrd="4" destOrd="0" parTransId="{8129868F-6731-4306-92BB-5CE507EF38D9}" sibTransId="{F530199F-63B2-4C2A-8ECE-6A1024EC9DC8}"/>
    <dgm:cxn modelId="{3EBD5C69-5CE6-4329-B3F1-BD891EF61960}" type="presOf" srcId="{5D427B32-55B8-457B-B9C7-DCF43B4B8AB6}" destId="{E4A2F76A-4464-4B7A-97E3-550621F453FA}" srcOrd="1" destOrd="0" presId="urn:microsoft.com/office/officeart/2009/3/layout/HorizontalOrganizationChart"/>
    <dgm:cxn modelId="{87881BB6-75AF-4499-A1F3-8EA3391746F7}" type="presOf" srcId="{4FEEE1BE-97F7-46CE-A49D-C446274ED0C6}" destId="{A8A210F0-F2F7-40BA-9005-240FEB3301AB}" srcOrd="0" destOrd="0" presId="urn:microsoft.com/office/officeart/2009/3/layout/HorizontalOrganizationChart"/>
    <dgm:cxn modelId="{A4C333A7-BB0E-4B0D-8096-4DC7A5346565}" type="presOf" srcId="{6926C0B4-2F25-4A01-8F10-3C618CF5546A}" destId="{F9CC4900-FCBF-4E8F-AB69-1BA54C1010F8}" srcOrd="0" destOrd="0" presId="urn:microsoft.com/office/officeart/2009/3/layout/HorizontalOrganizationChart"/>
    <dgm:cxn modelId="{44EB4D30-E381-4980-ACF5-F0801D278852}" type="presOf" srcId="{B151BEC8-8BEA-44ED-823B-3D402DAA25F4}" destId="{B50071C5-0789-4B13-961C-CB322B7EC810}" srcOrd="1" destOrd="0" presId="urn:microsoft.com/office/officeart/2009/3/layout/HorizontalOrganizationChart"/>
    <dgm:cxn modelId="{E61F5201-F309-4C32-A5B4-F52D0F14F2F0}" type="presOf" srcId="{D45EFAEE-06C8-4905-9E13-AA0A56C8BC28}" destId="{D28459C0-2BF9-4E76-BECC-BFAC85E78570}" srcOrd="0" destOrd="0" presId="urn:microsoft.com/office/officeart/2009/3/layout/HorizontalOrganizationChart"/>
    <dgm:cxn modelId="{C6BC18B2-762F-49D9-B6FE-DF2EAA77FE63}" srcId="{00A737FF-99FA-4439-992B-5A562CC32186}" destId="{4FEEE1BE-97F7-46CE-A49D-C446274ED0C6}" srcOrd="11" destOrd="0" parTransId="{888BC400-192D-48C3-86FD-7929965848B5}" sibTransId="{9B947ABD-071D-434C-9651-6A12FAA2A40B}"/>
    <dgm:cxn modelId="{CCD8C57D-A576-4247-99E1-F4BB2F28A369}" type="presOf" srcId="{2A860E88-DD53-4606-9095-6A1C5B0A7922}" destId="{1DFE1810-5F5A-42B6-A640-647665060198}" srcOrd="0" destOrd="0" presId="urn:microsoft.com/office/officeart/2009/3/layout/HorizontalOrganizationChart"/>
    <dgm:cxn modelId="{7A015824-F3FD-4654-A60A-30713435D8AA}" type="presOf" srcId="{049EF1BE-1219-495A-8CD3-876CA38D9CBB}" destId="{6839DD38-8887-49A6-A781-38613188112B}" srcOrd="1" destOrd="0" presId="urn:microsoft.com/office/officeart/2009/3/layout/HorizontalOrganizationChart"/>
    <dgm:cxn modelId="{9C29FD34-E0B3-4E65-94A1-28B734146C98}" srcId="{00A737FF-99FA-4439-992B-5A562CC32186}" destId="{6194ACAF-141E-4A79-883B-81F5695A0AB4}" srcOrd="6" destOrd="0" parTransId="{5733DB92-359A-4A3D-91A3-7C1D2ABFA986}" sibTransId="{29983F45-8067-4FFA-A3C6-AEE94D27F52A}"/>
    <dgm:cxn modelId="{1B5BCBFE-7D7F-45B4-8D06-28F9428FD455}" srcId="{00A737FF-99FA-4439-992B-5A562CC32186}" destId="{6D160BA7-647C-4BF6-A35C-F9E38337452D}" srcOrd="10" destOrd="0" parTransId="{8F0C847F-00D8-4192-B8E4-DC85CB4C0C20}" sibTransId="{5D60353B-5CC1-48CC-B583-AC9E310E78B8}"/>
    <dgm:cxn modelId="{FD9A469F-A1E7-4296-B4B1-49C60180F725}" type="presOf" srcId="{151D5713-C0FF-4A49-A710-5C20888B520E}" destId="{30A7B4CC-00E1-40F7-9F0C-D144622B82FE}" srcOrd="1" destOrd="0" presId="urn:microsoft.com/office/officeart/2009/3/layout/HorizontalOrganizationChart"/>
    <dgm:cxn modelId="{5A97737E-4C3C-49BA-A1BD-1772ABDCC59E}" srcId="{00A737FF-99FA-4439-992B-5A562CC32186}" destId="{151D5713-C0FF-4A49-A710-5C20888B520E}" srcOrd="5" destOrd="0" parTransId="{A5D944E9-8E79-4B33-AAE8-C6F07C2E5CBF}" sibTransId="{6C62607D-47BC-469A-AF33-40E44B418D31}"/>
    <dgm:cxn modelId="{29C9E95B-F6CB-4E91-9A39-B7BB1CD82594}" type="presOf" srcId="{5733DB92-359A-4A3D-91A3-7C1D2ABFA986}" destId="{30FD7742-2E12-43CC-900B-08D92F69693D}" srcOrd="0" destOrd="0" presId="urn:microsoft.com/office/officeart/2009/3/layout/HorizontalOrganizationChart"/>
    <dgm:cxn modelId="{C022EC71-8343-406E-92D8-DAC308CE39B6}" type="presOf" srcId="{00FB74AD-5B28-4970-853A-03C0935568C1}" destId="{533F3ED5-F0D1-4E07-AB33-6C9E436692FA}" srcOrd="0" destOrd="0" presId="urn:microsoft.com/office/officeart/2009/3/layout/HorizontalOrganizationChart"/>
    <dgm:cxn modelId="{94B382B8-3A11-4D16-851D-DF23624CC36F}" type="presOf" srcId="{F019901C-1116-42A4-81DC-53D0891B22EF}" destId="{E6D24539-12B9-451E-BBFA-087B0A83368F}" srcOrd="0" destOrd="0" presId="urn:microsoft.com/office/officeart/2009/3/layout/HorizontalOrganizationChart"/>
    <dgm:cxn modelId="{1F5DAFDE-4D42-4096-9544-B26D807BA03B}" type="presOf" srcId="{D45EFAEE-06C8-4905-9E13-AA0A56C8BC28}" destId="{22D97E6F-0A42-4B98-BB15-41EC581EC83C}" srcOrd="1" destOrd="0" presId="urn:microsoft.com/office/officeart/2009/3/layout/HorizontalOrganizationChart"/>
    <dgm:cxn modelId="{E6977266-9D0B-45C5-A4AD-9E03EC9516DB}" type="presOf" srcId="{776BCA5E-A4A9-4D70-9035-E30B959760F4}" destId="{153E2DDB-1D0A-4496-B0D7-EFAD4B5E53AE}" srcOrd="0" destOrd="0" presId="urn:microsoft.com/office/officeart/2009/3/layout/HorizontalOrganizationChart"/>
    <dgm:cxn modelId="{1909D117-AA92-4A1C-BFA7-887B754006F0}" type="presOf" srcId="{73256D17-CD66-4E43-9724-9E320BD2903E}" destId="{1E18518A-C96E-4D5E-B49C-ADDFD07E10B2}" srcOrd="0" destOrd="0" presId="urn:microsoft.com/office/officeart/2009/3/layout/HorizontalOrganizationChart"/>
    <dgm:cxn modelId="{9C8082AA-C775-44C7-A5FE-8F796DB24EC4}" srcId="{00A737FF-99FA-4439-992B-5A562CC32186}" destId="{D45EFAEE-06C8-4905-9E13-AA0A56C8BC28}" srcOrd="9" destOrd="0" parTransId="{00FB74AD-5B28-4970-853A-03C0935568C1}" sibTransId="{E8ADB448-22D6-4B0E-9D83-C54622B9F346}"/>
    <dgm:cxn modelId="{72CD357A-0194-4231-A784-EE3D4DF0A63F}" type="presOf" srcId="{00A737FF-99FA-4439-992B-5A562CC32186}" destId="{3A96AA4C-FC7E-43E9-8E23-AA2D85D10B89}" srcOrd="0" destOrd="0" presId="urn:microsoft.com/office/officeart/2009/3/layout/HorizontalOrganizationChart"/>
    <dgm:cxn modelId="{10E35A85-D49A-485D-9218-5DB6D47E5C4A}" srcId="{00A737FF-99FA-4439-992B-5A562CC32186}" destId="{830D371D-D041-4F64-8FD7-8683B524E9DF}" srcOrd="12" destOrd="0" parTransId="{59279CB8-6991-42C8-97EC-6D4FD7546437}" sibTransId="{C25E3827-75A4-4F6C-B607-7E253630E763}"/>
    <dgm:cxn modelId="{50E3D4B0-EE27-430C-981B-17D77982E857}" type="presOf" srcId="{B151BEC8-8BEA-44ED-823B-3D402DAA25F4}" destId="{9C20F557-072B-4159-BED3-EADA4A521E4F}" srcOrd="0" destOrd="0" presId="urn:microsoft.com/office/officeart/2009/3/layout/HorizontalOrganizationChart"/>
    <dgm:cxn modelId="{2D0E3A15-BF7D-41D7-97E4-6489F82154E9}" srcId="{00A737FF-99FA-4439-992B-5A562CC32186}" destId="{776BCA5E-A4A9-4D70-9035-E30B959760F4}" srcOrd="13" destOrd="0" parTransId="{4EB2F988-D7B0-462C-9011-9CE42ADDB6C1}" sibTransId="{44AB833B-8437-409D-AAA4-F18959331938}"/>
    <dgm:cxn modelId="{7720BE57-F2B8-4E68-9013-FF20455EE420}" type="presOf" srcId="{888BC400-192D-48C3-86FD-7929965848B5}" destId="{9F9C12D1-A2CC-4518-900E-073FC1103DF6}" srcOrd="0" destOrd="0" presId="urn:microsoft.com/office/officeart/2009/3/layout/HorizontalOrganizationChart"/>
    <dgm:cxn modelId="{74F6FC8B-91BA-4DC7-8B37-0E8BC7867D92}" srcId="{00A737FF-99FA-4439-992B-5A562CC32186}" destId="{73256D17-CD66-4E43-9724-9E320BD2903E}" srcOrd="3" destOrd="0" parTransId="{2A860E88-DD53-4606-9095-6A1C5B0A7922}" sibTransId="{BE33C30F-F9FE-4337-9E99-3E26871931E6}"/>
    <dgm:cxn modelId="{FBEDF6CC-B20C-4FA9-8AE6-5909CEEFE451}" srcId="{1D0F2CE2-E0EE-49BD-B08D-21DE4C968273}" destId="{00A737FF-99FA-4439-992B-5A562CC32186}" srcOrd="0" destOrd="0" parTransId="{5314CAC1-C6DE-45C3-954F-E60FB2ABA0B5}" sibTransId="{6E5D2007-4889-4220-A4C5-3B6C93F488FD}"/>
    <dgm:cxn modelId="{8FA7809E-411A-48AF-87AF-98E24FC63181}" type="presOf" srcId="{81FB290C-CEC0-4312-B87E-A213EFAF17D7}" destId="{ADB94E9C-13BA-4590-B855-8C9B69EF5F9B}" srcOrd="1" destOrd="0" presId="urn:microsoft.com/office/officeart/2009/3/layout/HorizontalOrganizationChart"/>
    <dgm:cxn modelId="{26D67AF5-57CC-42B9-A10F-FC0E8F480227}" type="presOf" srcId="{8129868F-6731-4306-92BB-5CE507EF38D9}" destId="{A821DC3C-022B-48D1-82DA-C96C279789DC}" srcOrd="0" destOrd="0" presId="urn:microsoft.com/office/officeart/2009/3/layout/HorizontalOrganizationChart"/>
    <dgm:cxn modelId="{4DEA3F59-3938-4FBB-87B4-7C0CB34EBF8B}" type="presParOf" srcId="{CFB8A196-F572-4898-9F26-835AD3302D78}" destId="{D8707825-AECC-45AD-8714-23DF33EB3177}" srcOrd="0" destOrd="0" presId="urn:microsoft.com/office/officeart/2009/3/layout/HorizontalOrganizationChart"/>
    <dgm:cxn modelId="{D5A6ABFE-28BA-4A12-BB89-C919AC2ABF8A}" type="presParOf" srcId="{D8707825-AECC-45AD-8714-23DF33EB3177}" destId="{6599DA4D-C437-4C88-A487-665440F571FA}" srcOrd="0" destOrd="0" presId="urn:microsoft.com/office/officeart/2009/3/layout/HorizontalOrganizationChart"/>
    <dgm:cxn modelId="{A0853DB1-A30B-4961-8469-A3A4896422B1}" type="presParOf" srcId="{6599DA4D-C437-4C88-A487-665440F571FA}" destId="{3A96AA4C-FC7E-43E9-8E23-AA2D85D10B89}" srcOrd="0" destOrd="0" presId="urn:microsoft.com/office/officeart/2009/3/layout/HorizontalOrganizationChart"/>
    <dgm:cxn modelId="{8916809E-E8F0-42F8-B0CE-7474C39B309F}" type="presParOf" srcId="{6599DA4D-C437-4C88-A487-665440F571FA}" destId="{85BA6653-4C0B-44A8-86FC-84AD6DCE0FEA}" srcOrd="1" destOrd="0" presId="urn:microsoft.com/office/officeart/2009/3/layout/HorizontalOrganizationChart"/>
    <dgm:cxn modelId="{D7A621D4-B242-40A8-AC52-57961B2014D5}" type="presParOf" srcId="{D8707825-AECC-45AD-8714-23DF33EB3177}" destId="{EB360A3C-079C-40C0-876F-9A2BBAE528EA}" srcOrd="1" destOrd="0" presId="urn:microsoft.com/office/officeart/2009/3/layout/HorizontalOrganizationChart"/>
    <dgm:cxn modelId="{C659A6FC-27D5-4CAF-8175-907C7B49DEBC}" type="presParOf" srcId="{EB360A3C-079C-40C0-876F-9A2BBAE528EA}" destId="{06FA5DB4-EFFB-4EF2-B774-E4494D8D897A}" srcOrd="0" destOrd="0" presId="urn:microsoft.com/office/officeart/2009/3/layout/HorizontalOrganizationChart"/>
    <dgm:cxn modelId="{B92214BF-0EC9-491C-852B-D7E6BC9D6140}" type="presParOf" srcId="{EB360A3C-079C-40C0-876F-9A2BBAE528EA}" destId="{629A95BE-1F6B-4E76-AA0A-7E428E10CA15}" srcOrd="1" destOrd="0" presId="urn:microsoft.com/office/officeart/2009/3/layout/HorizontalOrganizationChart"/>
    <dgm:cxn modelId="{8FF26F30-825E-4370-879D-0EA69E6C5CC3}" type="presParOf" srcId="{629A95BE-1F6B-4E76-AA0A-7E428E10CA15}" destId="{8CF2ABEF-1077-4FE4-8AD2-A01626848CD3}" srcOrd="0" destOrd="0" presId="urn:microsoft.com/office/officeart/2009/3/layout/HorizontalOrganizationChart"/>
    <dgm:cxn modelId="{4128D488-F3D2-49C6-8A8E-B18C264EC51E}" type="presParOf" srcId="{8CF2ABEF-1077-4FE4-8AD2-A01626848CD3}" destId="{B68DC7B6-D0A0-4BDA-B7B7-523C70E1C1AB}" srcOrd="0" destOrd="0" presId="urn:microsoft.com/office/officeart/2009/3/layout/HorizontalOrganizationChart"/>
    <dgm:cxn modelId="{BF6017B1-2996-4C92-AE54-9E00AF8C374B}" type="presParOf" srcId="{8CF2ABEF-1077-4FE4-8AD2-A01626848CD3}" destId="{C36ED44B-0730-439D-BE68-3867544A6B84}" srcOrd="1" destOrd="0" presId="urn:microsoft.com/office/officeart/2009/3/layout/HorizontalOrganizationChart"/>
    <dgm:cxn modelId="{2A7C8B8C-C539-4EC5-B912-2D9F5A66C6BD}" type="presParOf" srcId="{629A95BE-1F6B-4E76-AA0A-7E428E10CA15}" destId="{0D5408BA-EF1D-49FC-8AC6-AF7B4D9894EC}" srcOrd="1" destOrd="0" presId="urn:microsoft.com/office/officeart/2009/3/layout/HorizontalOrganizationChart"/>
    <dgm:cxn modelId="{BF43FCB7-4A1E-4A0A-8A61-181972C1E170}" type="presParOf" srcId="{629A95BE-1F6B-4E76-AA0A-7E428E10CA15}" destId="{D1BC6527-9EA1-4527-88FA-297CB02AB185}" srcOrd="2" destOrd="0" presId="urn:microsoft.com/office/officeart/2009/3/layout/HorizontalOrganizationChart"/>
    <dgm:cxn modelId="{7D49D52B-2859-42C1-8C3A-7186FD6CA597}" type="presParOf" srcId="{EB360A3C-079C-40C0-876F-9A2BBAE528EA}" destId="{7CFFE20E-B09B-4BB0-AEF2-8FCA9C0BDC8C}" srcOrd="2" destOrd="0" presId="urn:microsoft.com/office/officeart/2009/3/layout/HorizontalOrganizationChart"/>
    <dgm:cxn modelId="{B720D1CD-8544-45C8-8559-E64E861E3C04}" type="presParOf" srcId="{EB360A3C-079C-40C0-876F-9A2BBAE528EA}" destId="{801B42CF-5CC0-40B2-BAE2-D530291401C1}" srcOrd="3" destOrd="0" presId="urn:microsoft.com/office/officeart/2009/3/layout/HorizontalOrganizationChart"/>
    <dgm:cxn modelId="{26B842F0-5CDA-4790-B31B-E59A9A5E21D8}" type="presParOf" srcId="{801B42CF-5CC0-40B2-BAE2-D530291401C1}" destId="{B24104EC-E078-4369-A06A-E22F854E4F68}" srcOrd="0" destOrd="0" presId="urn:microsoft.com/office/officeart/2009/3/layout/HorizontalOrganizationChart"/>
    <dgm:cxn modelId="{26DAA84F-07A5-4694-B517-311526A663E8}" type="presParOf" srcId="{B24104EC-E078-4369-A06A-E22F854E4F68}" destId="{9C20F557-072B-4159-BED3-EADA4A521E4F}" srcOrd="0" destOrd="0" presId="urn:microsoft.com/office/officeart/2009/3/layout/HorizontalOrganizationChart"/>
    <dgm:cxn modelId="{CCB1E06A-8B64-45AF-98CE-14EB5B4001B5}" type="presParOf" srcId="{B24104EC-E078-4369-A06A-E22F854E4F68}" destId="{B50071C5-0789-4B13-961C-CB322B7EC810}" srcOrd="1" destOrd="0" presId="urn:microsoft.com/office/officeart/2009/3/layout/HorizontalOrganizationChart"/>
    <dgm:cxn modelId="{22D962CC-6439-4FE3-BD48-AE56528A297E}" type="presParOf" srcId="{801B42CF-5CC0-40B2-BAE2-D530291401C1}" destId="{6222614B-DAFD-4C6D-9EB9-BD525FE8D731}" srcOrd="1" destOrd="0" presId="urn:microsoft.com/office/officeart/2009/3/layout/HorizontalOrganizationChart"/>
    <dgm:cxn modelId="{B4ABF962-AE00-4DC3-8D2F-18F2542A243C}" type="presParOf" srcId="{801B42CF-5CC0-40B2-BAE2-D530291401C1}" destId="{C7806C93-A5D6-4822-AE26-207BD95E4DB9}" srcOrd="2" destOrd="0" presId="urn:microsoft.com/office/officeart/2009/3/layout/HorizontalOrganizationChart"/>
    <dgm:cxn modelId="{83F9DD18-1760-49E4-933E-3F6450557E53}" type="presParOf" srcId="{EB360A3C-079C-40C0-876F-9A2BBAE528EA}" destId="{F9CC4900-FCBF-4E8F-AB69-1BA54C1010F8}" srcOrd="4" destOrd="0" presId="urn:microsoft.com/office/officeart/2009/3/layout/HorizontalOrganizationChart"/>
    <dgm:cxn modelId="{C056A6EB-D45D-42A1-A5F1-CD48B8A6C747}" type="presParOf" srcId="{EB360A3C-079C-40C0-876F-9A2BBAE528EA}" destId="{39993C8E-2D81-488B-80C3-BF3A6725C714}" srcOrd="5" destOrd="0" presId="urn:microsoft.com/office/officeart/2009/3/layout/HorizontalOrganizationChart"/>
    <dgm:cxn modelId="{48551D20-385B-431C-9B5C-2E08D7E13A7B}" type="presParOf" srcId="{39993C8E-2D81-488B-80C3-BF3A6725C714}" destId="{E6D832E2-F357-4932-AA14-B9B80E3D8FAB}" srcOrd="0" destOrd="0" presId="urn:microsoft.com/office/officeart/2009/3/layout/HorizontalOrganizationChart"/>
    <dgm:cxn modelId="{04055EEE-FD1F-4C00-8216-02E34C5B5965}" type="presParOf" srcId="{E6D832E2-F357-4932-AA14-B9B80E3D8FAB}" destId="{8D171866-6ECD-46DD-9A31-2A75C5AE6B79}" srcOrd="0" destOrd="0" presId="urn:microsoft.com/office/officeart/2009/3/layout/HorizontalOrganizationChart"/>
    <dgm:cxn modelId="{95B98815-261C-4D48-89A2-8933B43B387B}" type="presParOf" srcId="{E6D832E2-F357-4932-AA14-B9B80E3D8FAB}" destId="{ADB94E9C-13BA-4590-B855-8C9B69EF5F9B}" srcOrd="1" destOrd="0" presId="urn:microsoft.com/office/officeart/2009/3/layout/HorizontalOrganizationChart"/>
    <dgm:cxn modelId="{3B6F79B0-0FD7-4E5A-9840-E3B97A4CFED7}" type="presParOf" srcId="{39993C8E-2D81-488B-80C3-BF3A6725C714}" destId="{E3032CCB-BC77-44B7-8EF2-5D2AAE2A394B}" srcOrd="1" destOrd="0" presId="urn:microsoft.com/office/officeart/2009/3/layout/HorizontalOrganizationChart"/>
    <dgm:cxn modelId="{36BB9290-4A9B-4E8C-8C47-D8828F5D3431}" type="presParOf" srcId="{39993C8E-2D81-488B-80C3-BF3A6725C714}" destId="{A86B7999-31D9-4CB4-BC7A-E4F726AC594E}" srcOrd="2" destOrd="0" presId="urn:microsoft.com/office/officeart/2009/3/layout/HorizontalOrganizationChart"/>
    <dgm:cxn modelId="{D3E0FE48-FD79-4957-A770-92E3BA5475CD}" type="presParOf" srcId="{EB360A3C-079C-40C0-876F-9A2BBAE528EA}" destId="{1DFE1810-5F5A-42B6-A640-647665060198}" srcOrd="6" destOrd="0" presId="urn:microsoft.com/office/officeart/2009/3/layout/HorizontalOrganizationChart"/>
    <dgm:cxn modelId="{A6EEAFF3-57D6-4982-9A9A-A3337447A219}" type="presParOf" srcId="{EB360A3C-079C-40C0-876F-9A2BBAE528EA}" destId="{8D14BDC1-817A-43FF-89B1-112DDE217C2A}" srcOrd="7" destOrd="0" presId="urn:microsoft.com/office/officeart/2009/3/layout/HorizontalOrganizationChart"/>
    <dgm:cxn modelId="{94609FDC-A5AB-4291-84CA-18C6788570DF}" type="presParOf" srcId="{8D14BDC1-817A-43FF-89B1-112DDE217C2A}" destId="{092DA821-9D3E-49FE-A3F0-93E0A70D1EFF}" srcOrd="0" destOrd="0" presId="urn:microsoft.com/office/officeart/2009/3/layout/HorizontalOrganizationChart"/>
    <dgm:cxn modelId="{721439E8-4AE5-4CCB-9A91-19AD4DE00BA1}" type="presParOf" srcId="{092DA821-9D3E-49FE-A3F0-93E0A70D1EFF}" destId="{1E18518A-C96E-4D5E-B49C-ADDFD07E10B2}" srcOrd="0" destOrd="0" presId="urn:microsoft.com/office/officeart/2009/3/layout/HorizontalOrganizationChart"/>
    <dgm:cxn modelId="{DC7B4EBA-B185-4F84-8B4F-8A5B30E42B4E}" type="presParOf" srcId="{092DA821-9D3E-49FE-A3F0-93E0A70D1EFF}" destId="{80569441-2B95-48E5-B79C-33BF8DEB7372}" srcOrd="1" destOrd="0" presId="urn:microsoft.com/office/officeart/2009/3/layout/HorizontalOrganizationChart"/>
    <dgm:cxn modelId="{35BE5CFD-F784-4047-A247-FF5D7D2AB59E}" type="presParOf" srcId="{8D14BDC1-817A-43FF-89B1-112DDE217C2A}" destId="{53EA5B61-C40E-47E4-AEE4-6CFCD3352220}" srcOrd="1" destOrd="0" presId="urn:microsoft.com/office/officeart/2009/3/layout/HorizontalOrganizationChart"/>
    <dgm:cxn modelId="{05F8FFB4-6973-4621-9940-5C6E89AEBC0B}" type="presParOf" srcId="{8D14BDC1-817A-43FF-89B1-112DDE217C2A}" destId="{4D4D8B25-0EAA-464D-BBA7-0A84087C7682}" srcOrd="2" destOrd="0" presId="urn:microsoft.com/office/officeart/2009/3/layout/HorizontalOrganizationChart"/>
    <dgm:cxn modelId="{7835E7DF-8B11-4CE4-A14A-87C3A2E8AD76}" type="presParOf" srcId="{EB360A3C-079C-40C0-876F-9A2BBAE528EA}" destId="{A821DC3C-022B-48D1-82DA-C96C279789DC}" srcOrd="8" destOrd="0" presId="urn:microsoft.com/office/officeart/2009/3/layout/HorizontalOrganizationChart"/>
    <dgm:cxn modelId="{1B1915F6-378D-4AD3-B099-F180DB575CE5}" type="presParOf" srcId="{EB360A3C-079C-40C0-876F-9A2BBAE528EA}" destId="{F4B4346E-23A0-42B1-BC41-33768BDB6B0A}" srcOrd="9" destOrd="0" presId="urn:microsoft.com/office/officeart/2009/3/layout/HorizontalOrganizationChart"/>
    <dgm:cxn modelId="{F4EC6ADF-6D87-424F-8FF7-ACB909C63A14}" type="presParOf" srcId="{F4B4346E-23A0-42B1-BC41-33768BDB6B0A}" destId="{F4DE99F8-BB05-4945-921F-1D85D0B45BCA}" srcOrd="0" destOrd="0" presId="urn:microsoft.com/office/officeart/2009/3/layout/HorizontalOrganizationChart"/>
    <dgm:cxn modelId="{316721F0-78B3-46BE-84D5-D333591BA587}" type="presParOf" srcId="{F4DE99F8-BB05-4945-921F-1D85D0B45BCA}" destId="{534043B6-C99E-4FAC-AD2C-9A77CAFD22A9}" srcOrd="0" destOrd="0" presId="urn:microsoft.com/office/officeart/2009/3/layout/HorizontalOrganizationChart"/>
    <dgm:cxn modelId="{D94357CB-499B-4401-949C-7289FB160AB8}" type="presParOf" srcId="{F4DE99F8-BB05-4945-921F-1D85D0B45BCA}" destId="{09CB81BC-A2F7-4BAC-810C-E948DF6D6EA8}" srcOrd="1" destOrd="0" presId="urn:microsoft.com/office/officeart/2009/3/layout/HorizontalOrganizationChart"/>
    <dgm:cxn modelId="{E37E039B-0361-4A92-B5DF-AF6AA2414E8C}" type="presParOf" srcId="{F4B4346E-23A0-42B1-BC41-33768BDB6B0A}" destId="{75AC5EF3-6BFD-42C5-A3DB-34A638114ED6}" srcOrd="1" destOrd="0" presId="urn:microsoft.com/office/officeart/2009/3/layout/HorizontalOrganizationChart"/>
    <dgm:cxn modelId="{18B6FF5B-E0CC-482A-86A4-77B74FED9386}" type="presParOf" srcId="{F4B4346E-23A0-42B1-BC41-33768BDB6B0A}" destId="{E060518B-2C65-4497-AB8E-AA078B410622}" srcOrd="2" destOrd="0" presId="urn:microsoft.com/office/officeart/2009/3/layout/HorizontalOrganizationChart"/>
    <dgm:cxn modelId="{5F654BDD-163D-4D0A-B11A-3641D6400589}" type="presParOf" srcId="{EB360A3C-079C-40C0-876F-9A2BBAE528EA}" destId="{AE772EC3-B162-4AE0-921F-0FFFB911D9CB}" srcOrd="10" destOrd="0" presId="urn:microsoft.com/office/officeart/2009/3/layout/HorizontalOrganizationChart"/>
    <dgm:cxn modelId="{0616143E-8A00-455C-BAB2-1DC362FA6636}" type="presParOf" srcId="{EB360A3C-079C-40C0-876F-9A2BBAE528EA}" destId="{F63C9ED3-A2C4-4C45-AE5B-8483D6C1B9D0}" srcOrd="11" destOrd="0" presId="urn:microsoft.com/office/officeart/2009/3/layout/HorizontalOrganizationChart"/>
    <dgm:cxn modelId="{416B9C89-7A6E-421C-BAB3-B9F381255D52}" type="presParOf" srcId="{F63C9ED3-A2C4-4C45-AE5B-8483D6C1B9D0}" destId="{077E364F-3180-41D3-B503-18EF2AB621E8}" srcOrd="0" destOrd="0" presId="urn:microsoft.com/office/officeart/2009/3/layout/HorizontalOrganizationChart"/>
    <dgm:cxn modelId="{4C1CE7A8-A014-497B-8E05-BF46EB5D73FA}" type="presParOf" srcId="{077E364F-3180-41D3-B503-18EF2AB621E8}" destId="{69E8F213-D107-4E4F-BCAD-DED1412B7D9F}" srcOrd="0" destOrd="0" presId="urn:microsoft.com/office/officeart/2009/3/layout/HorizontalOrganizationChart"/>
    <dgm:cxn modelId="{628E2244-6EB1-4C4D-8A6B-C938FDAA3B4E}" type="presParOf" srcId="{077E364F-3180-41D3-B503-18EF2AB621E8}" destId="{30A7B4CC-00E1-40F7-9F0C-D144622B82FE}" srcOrd="1" destOrd="0" presId="urn:microsoft.com/office/officeart/2009/3/layout/HorizontalOrganizationChart"/>
    <dgm:cxn modelId="{8980AD79-D1F0-434F-86A0-8B7373AB549C}" type="presParOf" srcId="{F63C9ED3-A2C4-4C45-AE5B-8483D6C1B9D0}" destId="{2DB1BAC1-1F9C-42A3-B15C-7476122B108B}" srcOrd="1" destOrd="0" presId="urn:microsoft.com/office/officeart/2009/3/layout/HorizontalOrganizationChart"/>
    <dgm:cxn modelId="{65F752EE-6AEC-43CB-A16E-F4F6FECB9CBC}" type="presParOf" srcId="{F63C9ED3-A2C4-4C45-AE5B-8483D6C1B9D0}" destId="{89CC7732-BF56-45F6-8B12-62793C559DA6}" srcOrd="2" destOrd="0" presId="urn:microsoft.com/office/officeart/2009/3/layout/HorizontalOrganizationChart"/>
    <dgm:cxn modelId="{61A4FC47-836A-4332-8650-2B9A72D22EE3}" type="presParOf" srcId="{EB360A3C-079C-40C0-876F-9A2BBAE528EA}" destId="{30FD7742-2E12-43CC-900B-08D92F69693D}" srcOrd="12" destOrd="0" presId="urn:microsoft.com/office/officeart/2009/3/layout/HorizontalOrganizationChart"/>
    <dgm:cxn modelId="{E591F40D-ED9D-4372-BF4A-3B2059210382}" type="presParOf" srcId="{EB360A3C-079C-40C0-876F-9A2BBAE528EA}" destId="{E12AE747-ED80-4446-B772-DDC7C56BC295}" srcOrd="13" destOrd="0" presId="urn:microsoft.com/office/officeart/2009/3/layout/HorizontalOrganizationChart"/>
    <dgm:cxn modelId="{D55B6622-A476-43C0-AFD5-0B1EFB8DC00D}" type="presParOf" srcId="{E12AE747-ED80-4446-B772-DDC7C56BC295}" destId="{0317887D-9C0C-4316-A494-BF4AF0A5E8C6}" srcOrd="0" destOrd="0" presId="urn:microsoft.com/office/officeart/2009/3/layout/HorizontalOrganizationChart"/>
    <dgm:cxn modelId="{C30155DB-37E4-40FF-8A14-2B1C9B4D0315}" type="presParOf" srcId="{0317887D-9C0C-4316-A494-BF4AF0A5E8C6}" destId="{7D7795EC-844F-4618-BA90-4CCB3A94354D}" srcOrd="0" destOrd="0" presId="urn:microsoft.com/office/officeart/2009/3/layout/HorizontalOrganizationChart"/>
    <dgm:cxn modelId="{C63A3269-F1BB-48C1-B66D-59F45503FB8F}" type="presParOf" srcId="{0317887D-9C0C-4316-A494-BF4AF0A5E8C6}" destId="{B4FCB119-7EC1-42E0-8271-B0DA604F8F95}" srcOrd="1" destOrd="0" presId="urn:microsoft.com/office/officeart/2009/3/layout/HorizontalOrganizationChart"/>
    <dgm:cxn modelId="{CB3161CE-56E6-49B0-A5BC-154219A68522}" type="presParOf" srcId="{E12AE747-ED80-4446-B772-DDC7C56BC295}" destId="{393C7BB7-DEB7-4961-9772-9B5E102B89F6}" srcOrd="1" destOrd="0" presId="urn:microsoft.com/office/officeart/2009/3/layout/HorizontalOrganizationChart"/>
    <dgm:cxn modelId="{4AF6F8DF-4952-4F24-B726-BFDB0045D325}" type="presParOf" srcId="{E12AE747-ED80-4446-B772-DDC7C56BC295}" destId="{2F5EDD1E-C638-4A52-A383-1B34D37FD99E}" srcOrd="2" destOrd="0" presId="urn:microsoft.com/office/officeart/2009/3/layout/HorizontalOrganizationChart"/>
    <dgm:cxn modelId="{24EE69E0-2D1D-4483-A813-6C863E5B1E6F}" type="presParOf" srcId="{EB360A3C-079C-40C0-876F-9A2BBAE528EA}" destId="{9201B3C8-5E2F-445E-9469-7C42EA317681}" srcOrd="14" destOrd="0" presId="urn:microsoft.com/office/officeart/2009/3/layout/HorizontalOrganizationChart"/>
    <dgm:cxn modelId="{79F483E8-B878-4CD5-929B-5A36837C5112}" type="presParOf" srcId="{EB360A3C-079C-40C0-876F-9A2BBAE528EA}" destId="{49040006-DA34-4A4B-BAE2-AA5E7E43B7C6}" srcOrd="15" destOrd="0" presId="urn:microsoft.com/office/officeart/2009/3/layout/HorizontalOrganizationChart"/>
    <dgm:cxn modelId="{69F45100-BE4B-42C7-B326-84AD7F69714E}" type="presParOf" srcId="{49040006-DA34-4A4B-BAE2-AA5E7E43B7C6}" destId="{87258292-F884-438A-9515-69C6EB904151}" srcOrd="0" destOrd="0" presId="urn:microsoft.com/office/officeart/2009/3/layout/HorizontalOrganizationChart"/>
    <dgm:cxn modelId="{34E72A47-4320-4B9E-ACD6-3467C5A9FCA3}" type="presParOf" srcId="{87258292-F884-438A-9515-69C6EB904151}" destId="{99CE45E4-CFA3-46BE-B2AD-487BE62C44F4}" srcOrd="0" destOrd="0" presId="urn:microsoft.com/office/officeart/2009/3/layout/HorizontalOrganizationChart"/>
    <dgm:cxn modelId="{23688BC2-81DC-47A3-A806-DC4AF8AB3B0A}" type="presParOf" srcId="{87258292-F884-438A-9515-69C6EB904151}" destId="{E4A2F76A-4464-4B7A-97E3-550621F453FA}" srcOrd="1" destOrd="0" presId="urn:microsoft.com/office/officeart/2009/3/layout/HorizontalOrganizationChart"/>
    <dgm:cxn modelId="{9A798861-AADB-40A2-909F-F48BFFB4E1A0}" type="presParOf" srcId="{49040006-DA34-4A4B-BAE2-AA5E7E43B7C6}" destId="{4AEFE5F9-0455-465B-AF96-5FE90E9F22E2}" srcOrd="1" destOrd="0" presId="urn:microsoft.com/office/officeart/2009/3/layout/HorizontalOrganizationChart"/>
    <dgm:cxn modelId="{28ADBC8F-615E-4BCB-86C3-4A96822D71F6}" type="presParOf" srcId="{49040006-DA34-4A4B-BAE2-AA5E7E43B7C6}" destId="{4D9BACA8-B789-4E87-A9FD-FD477EE531E3}" srcOrd="2" destOrd="0" presId="urn:microsoft.com/office/officeart/2009/3/layout/HorizontalOrganizationChart"/>
    <dgm:cxn modelId="{5F048D5F-2B52-46A6-B12C-3019F1707810}" type="presParOf" srcId="{EB360A3C-079C-40C0-876F-9A2BBAE528EA}" destId="{E6D24539-12B9-451E-BBFA-087B0A83368F}" srcOrd="16" destOrd="0" presId="urn:microsoft.com/office/officeart/2009/3/layout/HorizontalOrganizationChart"/>
    <dgm:cxn modelId="{0D858D54-9FFE-49CE-9BC1-B8336EF2E2BA}" type="presParOf" srcId="{EB360A3C-079C-40C0-876F-9A2BBAE528EA}" destId="{1FCE6262-73B0-4BD2-B742-768E48CE2BC9}" srcOrd="17" destOrd="0" presId="urn:microsoft.com/office/officeart/2009/3/layout/HorizontalOrganizationChart"/>
    <dgm:cxn modelId="{473A4403-B962-463B-A93A-CB960E9BF4B3}" type="presParOf" srcId="{1FCE6262-73B0-4BD2-B742-768E48CE2BC9}" destId="{F9AA94FC-6A60-4740-888C-08BC2F80D58D}" srcOrd="0" destOrd="0" presId="urn:microsoft.com/office/officeart/2009/3/layout/HorizontalOrganizationChart"/>
    <dgm:cxn modelId="{E294122D-C934-4099-8410-7B58DB3C07BF}" type="presParOf" srcId="{F9AA94FC-6A60-4740-888C-08BC2F80D58D}" destId="{A8C6520E-E1B5-4DA9-8178-31DC112FBC27}" srcOrd="0" destOrd="0" presId="urn:microsoft.com/office/officeart/2009/3/layout/HorizontalOrganizationChart"/>
    <dgm:cxn modelId="{DD0040D1-261E-484E-84E8-DF302A36816E}" type="presParOf" srcId="{F9AA94FC-6A60-4740-888C-08BC2F80D58D}" destId="{6839DD38-8887-49A6-A781-38613188112B}" srcOrd="1" destOrd="0" presId="urn:microsoft.com/office/officeart/2009/3/layout/HorizontalOrganizationChart"/>
    <dgm:cxn modelId="{97639F73-4FCE-4A2D-9E46-71CF91DDC78A}" type="presParOf" srcId="{1FCE6262-73B0-4BD2-B742-768E48CE2BC9}" destId="{CCCA8230-1294-4ADA-9E0B-9FE3459392A0}" srcOrd="1" destOrd="0" presId="urn:microsoft.com/office/officeart/2009/3/layout/HorizontalOrganizationChart"/>
    <dgm:cxn modelId="{54CA8D73-479C-4D9E-9929-171E9B761ABB}" type="presParOf" srcId="{1FCE6262-73B0-4BD2-B742-768E48CE2BC9}" destId="{35670DFB-BFC9-40D5-8E6D-0E8A885DDE6E}" srcOrd="2" destOrd="0" presId="urn:microsoft.com/office/officeart/2009/3/layout/HorizontalOrganizationChart"/>
    <dgm:cxn modelId="{EE3ADC1A-8ABE-4EEC-8A61-C36F514819CD}" type="presParOf" srcId="{EB360A3C-079C-40C0-876F-9A2BBAE528EA}" destId="{533F3ED5-F0D1-4E07-AB33-6C9E436692FA}" srcOrd="18" destOrd="0" presId="urn:microsoft.com/office/officeart/2009/3/layout/HorizontalOrganizationChart"/>
    <dgm:cxn modelId="{D653E10A-29BE-464F-B8D9-A21E48473D6E}" type="presParOf" srcId="{EB360A3C-079C-40C0-876F-9A2BBAE528EA}" destId="{1006BAAD-975B-4BE2-A388-BD419FA73E49}" srcOrd="19" destOrd="0" presId="urn:microsoft.com/office/officeart/2009/3/layout/HorizontalOrganizationChart"/>
    <dgm:cxn modelId="{AC69F1C1-96AF-42F7-9D06-C6CFB933D72E}" type="presParOf" srcId="{1006BAAD-975B-4BE2-A388-BD419FA73E49}" destId="{3C2331DE-4A8F-4638-88BC-074BEC5C5124}" srcOrd="0" destOrd="0" presId="urn:microsoft.com/office/officeart/2009/3/layout/HorizontalOrganizationChart"/>
    <dgm:cxn modelId="{1D4EEE37-530F-4FDD-A6FC-8FD4BD96CC2A}" type="presParOf" srcId="{3C2331DE-4A8F-4638-88BC-074BEC5C5124}" destId="{D28459C0-2BF9-4E76-BECC-BFAC85E78570}" srcOrd="0" destOrd="0" presId="urn:microsoft.com/office/officeart/2009/3/layout/HorizontalOrganizationChart"/>
    <dgm:cxn modelId="{35E532C8-9A3C-4C58-B000-97CDF782D294}" type="presParOf" srcId="{3C2331DE-4A8F-4638-88BC-074BEC5C5124}" destId="{22D97E6F-0A42-4B98-BB15-41EC581EC83C}" srcOrd="1" destOrd="0" presId="urn:microsoft.com/office/officeart/2009/3/layout/HorizontalOrganizationChart"/>
    <dgm:cxn modelId="{590C3EC7-ACD1-4CCE-8D93-29F285D94993}" type="presParOf" srcId="{1006BAAD-975B-4BE2-A388-BD419FA73E49}" destId="{4596CC47-D6F8-4856-AD6D-F65A8CD7AE47}" srcOrd="1" destOrd="0" presId="urn:microsoft.com/office/officeart/2009/3/layout/HorizontalOrganizationChart"/>
    <dgm:cxn modelId="{CBBAF896-F85C-410D-8ED9-D872C724D791}" type="presParOf" srcId="{1006BAAD-975B-4BE2-A388-BD419FA73E49}" destId="{D0D79D54-E73E-4CA3-A3B7-8903C5EBF865}" srcOrd="2" destOrd="0" presId="urn:microsoft.com/office/officeart/2009/3/layout/HorizontalOrganizationChart"/>
    <dgm:cxn modelId="{2CC8F34F-76F9-4D20-A4ED-6DEEDFB1A2E1}" type="presParOf" srcId="{EB360A3C-079C-40C0-876F-9A2BBAE528EA}" destId="{7B1E97AB-62EA-4F5C-AFD1-E77236FAF024}" srcOrd="20" destOrd="0" presId="urn:microsoft.com/office/officeart/2009/3/layout/HorizontalOrganizationChart"/>
    <dgm:cxn modelId="{CD1D72F5-5015-47C4-8F02-2B3701377B1F}" type="presParOf" srcId="{EB360A3C-079C-40C0-876F-9A2BBAE528EA}" destId="{46654B47-430F-4394-8289-30C69C53AA62}" srcOrd="21" destOrd="0" presId="urn:microsoft.com/office/officeart/2009/3/layout/HorizontalOrganizationChart"/>
    <dgm:cxn modelId="{62E35E03-3A9E-4D14-ADB9-70DF8E44146D}" type="presParOf" srcId="{46654B47-430F-4394-8289-30C69C53AA62}" destId="{F1629646-FEDE-4ED5-8548-B52DA0817B44}" srcOrd="0" destOrd="0" presId="urn:microsoft.com/office/officeart/2009/3/layout/HorizontalOrganizationChart"/>
    <dgm:cxn modelId="{7EF1FA28-A0AC-43E3-B825-9DEA47FBDF59}" type="presParOf" srcId="{F1629646-FEDE-4ED5-8548-B52DA0817B44}" destId="{B893D02C-5FD8-4213-9B3A-20B2A57DFB15}" srcOrd="0" destOrd="0" presId="urn:microsoft.com/office/officeart/2009/3/layout/HorizontalOrganizationChart"/>
    <dgm:cxn modelId="{EAFC8FE2-5E84-4CE2-8665-F0B132CF61E9}" type="presParOf" srcId="{F1629646-FEDE-4ED5-8548-B52DA0817B44}" destId="{640AA9EC-5219-46BF-827F-8311F2862E27}" srcOrd="1" destOrd="0" presId="urn:microsoft.com/office/officeart/2009/3/layout/HorizontalOrganizationChart"/>
    <dgm:cxn modelId="{CD9181C0-1F95-4C9B-BEDC-36DB15DC6A7D}" type="presParOf" srcId="{46654B47-430F-4394-8289-30C69C53AA62}" destId="{0AE1A6F4-B0DF-4136-BF6D-91F8ECE51EBF}" srcOrd="1" destOrd="0" presId="urn:microsoft.com/office/officeart/2009/3/layout/HorizontalOrganizationChart"/>
    <dgm:cxn modelId="{D62EE2FE-CDEB-42E5-82E9-D7936443F71D}" type="presParOf" srcId="{46654B47-430F-4394-8289-30C69C53AA62}" destId="{3C0B9F47-B6B7-4499-9809-C85FC6CD7F2C}" srcOrd="2" destOrd="0" presId="urn:microsoft.com/office/officeart/2009/3/layout/HorizontalOrganizationChart"/>
    <dgm:cxn modelId="{AD18C27D-D179-4883-A9B6-2930EC3D0B2C}" type="presParOf" srcId="{EB360A3C-079C-40C0-876F-9A2BBAE528EA}" destId="{9F9C12D1-A2CC-4518-900E-073FC1103DF6}" srcOrd="22" destOrd="0" presId="urn:microsoft.com/office/officeart/2009/3/layout/HorizontalOrganizationChart"/>
    <dgm:cxn modelId="{11170E13-80F2-4CA7-A4AC-09A06C47A8C5}" type="presParOf" srcId="{EB360A3C-079C-40C0-876F-9A2BBAE528EA}" destId="{149650D2-99FF-4879-85AC-7D138FAE8187}" srcOrd="23" destOrd="0" presId="urn:microsoft.com/office/officeart/2009/3/layout/HorizontalOrganizationChart"/>
    <dgm:cxn modelId="{09B1642B-DB7E-4444-ACBE-413173589169}" type="presParOf" srcId="{149650D2-99FF-4879-85AC-7D138FAE8187}" destId="{6C7ACE9C-711F-41E8-AA66-D2C5E4C5A4F3}" srcOrd="0" destOrd="0" presId="urn:microsoft.com/office/officeart/2009/3/layout/HorizontalOrganizationChart"/>
    <dgm:cxn modelId="{52FD9019-22A2-46E8-AD97-CBA166DA6D68}" type="presParOf" srcId="{6C7ACE9C-711F-41E8-AA66-D2C5E4C5A4F3}" destId="{A8A210F0-F2F7-40BA-9005-240FEB3301AB}" srcOrd="0" destOrd="0" presId="urn:microsoft.com/office/officeart/2009/3/layout/HorizontalOrganizationChart"/>
    <dgm:cxn modelId="{68CF99B1-48A3-4C7C-9451-C3EB4523A3B1}" type="presParOf" srcId="{6C7ACE9C-711F-41E8-AA66-D2C5E4C5A4F3}" destId="{73B4DE76-C9A2-4C13-AB2B-7158A23C9BA6}" srcOrd="1" destOrd="0" presId="urn:microsoft.com/office/officeart/2009/3/layout/HorizontalOrganizationChart"/>
    <dgm:cxn modelId="{49C48D1D-A435-40DC-A1C1-0D30068178C6}" type="presParOf" srcId="{149650D2-99FF-4879-85AC-7D138FAE8187}" destId="{777D79C4-90E9-4664-A6F8-9EAA52549139}" srcOrd="1" destOrd="0" presId="urn:microsoft.com/office/officeart/2009/3/layout/HorizontalOrganizationChart"/>
    <dgm:cxn modelId="{29EF4B06-E6C2-4369-9A71-BB7CB24B51F9}" type="presParOf" srcId="{149650D2-99FF-4879-85AC-7D138FAE8187}" destId="{5892AF25-B896-4E0C-9330-3FF1B428FB05}" srcOrd="2" destOrd="0" presId="urn:microsoft.com/office/officeart/2009/3/layout/HorizontalOrganizationChart"/>
    <dgm:cxn modelId="{892CB670-B8C9-45EE-8C66-C8132A5C17DA}" type="presParOf" srcId="{EB360A3C-079C-40C0-876F-9A2BBAE528EA}" destId="{DD0B9B05-0DEC-4238-AF04-F0B2D37867CF}" srcOrd="24" destOrd="0" presId="urn:microsoft.com/office/officeart/2009/3/layout/HorizontalOrganizationChart"/>
    <dgm:cxn modelId="{C9E39724-2CA8-4DCC-B9EE-AB2F291F049A}" type="presParOf" srcId="{EB360A3C-079C-40C0-876F-9A2BBAE528EA}" destId="{C5C84A3C-7FED-4D0A-B820-4D48D178F94F}" srcOrd="25" destOrd="0" presId="urn:microsoft.com/office/officeart/2009/3/layout/HorizontalOrganizationChart"/>
    <dgm:cxn modelId="{6B93E136-A95E-49E0-A9D8-B9450E58D7B6}" type="presParOf" srcId="{C5C84A3C-7FED-4D0A-B820-4D48D178F94F}" destId="{7F567431-8F09-4C4B-B1A9-1891C007946F}" srcOrd="0" destOrd="0" presId="urn:microsoft.com/office/officeart/2009/3/layout/HorizontalOrganizationChart"/>
    <dgm:cxn modelId="{7BBCB7FE-BEF5-4470-88A0-1E0675C141F2}" type="presParOf" srcId="{7F567431-8F09-4C4B-B1A9-1891C007946F}" destId="{5F799026-5257-47C4-84E8-C5F963B2CE2D}" srcOrd="0" destOrd="0" presId="urn:microsoft.com/office/officeart/2009/3/layout/HorizontalOrganizationChart"/>
    <dgm:cxn modelId="{143BA490-56B7-4864-BBFA-6758E5BD23FF}" type="presParOf" srcId="{7F567431-8F09-4C4B-B1A9-1891C007946F}" destId="{E8BC625F-71E4-4500-BF2B-532EB52A60F6}" srcOrd="1" destOrd="0" presId="urn:microsoft.com/office/officeart/2009/3/layout/HorizontalOrganizationChart"/>
    <dgm:cxn modelId="{709378A7-22D6-4C82-9522-34C5BCB00642}" type="presParOf" srcId="{C5C84A3C-7FED-4D0A-B820-4D48D178F94F}" destId="{E5522823-B4DC-42B5-896B-A15BBFFEF5E4}" srcOrd="1" destOrd="0" presId="urn:microsoft.com/office/officeart/2009/3/layout/HorizontalOrganizationChart"/>
    <dgm:cxn modelId="{725A3B90-A0B3-401D-9C97-96855508068F}" type="presParOf" srcId="{C5C84A3C-7FED-4D0A-B820-4D48D178F94F}" destId="{F3475319-B311-4FB4-86F2-3CA385E21149}" srcOrd="2" destOrd="0" presId="urn:microsoft.com/office/officeart/2009/3/layout/HorizontalOrganizationChart"/>
    <dgm:cxn modelId="{1A9EB8B2-CBBB-421F-82D1-7A52E837A137}" type="presParOf" srcId="{EB360A3C-079C-40C0-876F-9A2BBAE528EA}" destId="{D8D46D21-966A-45B1-9342-CD40A6F1B0C9}" srcOrd="26" destOrd="0" presId="urn:microsoft.com/office/officeart/2009/3/layout/HorizontalOrganizationChart"/>
    <dgm:cxn modelId="{DEA5C670-40A9-4A5B-85E7-4A65FE7A398E}" type="presParOf" srcId="{EB360A3C-079C-40C0-876F-9A2BBAE528EA}" destId="{CBCE6353-0EAB-468C-B1CC-5CA6E5844ADF}" srcOrd="27" destOrd="0" presId="urn:microsoft.com/office/officeart/2009/3/layout/HorizontalOrganizationChart"/>
    <dgm:cxn modelId="{A67DC736-2960-46C8-9F52-22E5537301F2}" type="presParOf" srcId="{CBCE6353-0EAB-468C-B1CC-5CA6E5844ADF}" destId="{B5B5A26A-051F-40E1-84C1-B58F488E3887}" srcOrd="0" destOrd="0" presId="urn:microsoft.com/office/officeart/2009/3/layout/HorizontalOrganizationChart"/>
    <dgm:cxn modelId="{B9A47DA1-F126-423C-994E-0145CEF92540}" type="presParOf" srcId="{B5B5A26A-051F-40E1-84C1-B58F488E3887}" destId="{153E2DDB-1D0A-4496-B0D7-EFAD4B5E53AE}" srcOrd="0" destOrd="0" presId="urn:microsoft.com/office/officeart/2009/3/layout/HorizontalOrganizationChart"/>
    <dgm:cxn modelId="{F3207520-3664-4C5C-AD98-8E78D6CF90EB}" type="presParOf" srcId="{B5B5A26A-051F-40E1-84C1-B58F488E3887}" destId="{48E0C17F-F9DF-4886-80E6-802CD1EB31E3}" srcOrd="1" destOrd="0" presId="urn:microsoft.com/office/officeart/2009/3/layout/HorizontalOrganizationChart"/>
    <dgm:cxn modelId="{A6234689-B957-4D3B-8C8C-A8F2F97BB152}" type="presParOf" srcId="{CBCE6353-0EAB-468C-B1CC-5CA6E5844ADF}" destId="{23D2C663-03D5-4F9A-9F0C-2E65AD4F2364}" srcOrd="1" destOrd="0" presId="urn:microsoft.com/office/officeart/2009/3/layout/HorizontalOrganizationChart"/>
    <dgm:cxn modelId="{918E4740-4305-478B-B380-8D28A163B8E4}" type="presParOf" srcId="{CBCE6353-0EAB-468C-B1CC-5CA6E5844ADF}" destId="{90B6B084-0A9A-4A2C-B6D8-CDB49535B760}" srcOrd="2" destOrd="0" presId="urn:microsoft.com/office/officeart/2009/3/layout/HorizontalOrganizationChart"/>
    <dgm:cxn modelId="{23E2071E-B1AC-4C0F-BF62-8FB9D09F6DEC}" type="presParOf" srcId="{D8707825-AECC-45AD-8714-23DF33EB3177}" destId="{4C27B13C-3E46-41F1-AFE2-8A4EBF9FB517}" srcOrd="2" destOrd="0" presId="urn:microsoft.com/office/officeart/2009/3/layout/HorizontalOrganizationChart"/>
    <dgm:cxn modelId="{409C8D7E-54E7-4C66-AC59-4F13FF45EB4F}" type="presParOf" srcId="{CFB8A196-F572-4898-9F26-835AD3302D78}" destId="{6BA29F25-B782-417E-9FC4-1A401C8F7931}" srcOrd="1" destOrd="0" presId="urn:microsoft.com/office/officeart/2009/3/layout/HorizontalOrganizationChart"/>
    <dgm:cxn modelId="{47581D6C-378A-4327-9E6D-C5CD9589780C}" type="presParOf" srcId="{6BA29F25-B782-417E-9FC4-1A401C8F7931}" destId="{1C2D04B3-059F-4A64-ADE3-95F7D173DB31}" srcOrd="0" destOrd="0" presId="urn:microsoft.com/office/officeart/2009/3/layout/HorizontalOrganizationChart"/>
    <dgm:cxn modelId="{573322CE-5D13-420D-A6F1-061DEB9F00B5}" type="presParOf" srcId="{1C2D04B3-059F-4A64-ADE3-95F7D173DB31}" destId="{54CADFD3-F587-4299-A349-66B3D88B055B}" srcOrd="0" destOrd="0" presId="urn:microsoft.com/office/officeart/2009/3/layout/HorizontalOrganizationChart"/>
    <dgm:cxn modelId="{2CD2186B-7CED-461F-A74F-4F0156167337}" type="presParOf" srcId="{1C2D04B3-059F-4A64-ADE3-95F7D173DB31}" destId="{0DF08DCB-9BAB-45F5-9CCE-1E451A61D4D5}" srcOrd="1" destOrd="0" presId="urn:microsoft.com/office/officeart/2009/3/layout/HorizontalOrganizationChart"/>
    <dgm:cxn modelId="{D5CD6C24-129B-4965-90AB-B091B6B98274}" type="presParOf" srcId="{6BA29F25-B782-417E-9FC4-1A401C8F7931}" destId="{5B4C45D5-B8B9-473C-BDC5-65A10873F76D}" srcOrd="1" destOrd="0" presId="urn:microsoft.com/office/officeart/2009/3/layout/HorizontalOrganizationChart"/>
    <dgm:cxn modelId="{F5C8F531-1F86-4136-927F-3D6085D4CD46}" type="presParOf" srcId="{6BA29F25-B782-417E-9FC4-1A401C8F7931}" destId="{517D9AF7-3AEB-4AB6-9F8A-55F85FFCC82D}" srcOrd="2" destOrd="0" presId="urn:microsoft.com/office/officeart/2009/3/layout/HorizontalOrganizationChart"/>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E5C5DFF-F91F-4761-BFD0-8F0CBC6AF1EE}">
      <dsp:nvSpPr>
        <dsp:cNvPr id="0" name=""/>
        <dsp:cNvSpPr/>
      </dsp:nvSpPr>
      <dsp:spPr>
        <a:xfrm>
          <a:off x="1586" y="219071"/>
          <a:ext cx="1932848" cy="773139"/>
        </a:xfrm>
        <a:prstGeom prst="chevron">
          <a:avLst/>
        </a:prstGeom>
        <a:solidFill>
          <a:srgbClr val="C0504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64008" tIns="21336" rIns="21336" bIns="21336" numCol="1" spcCol="1270" anchor="ctr" anchorCtr="0">
          <a:noAutofit/>
        </a:bodyPr>
        <a:lstStyle/>
        <a:p>
          <a:pPr lvl="0" algn="ctr" defTabSz="711200">
            <a:lnSpc>
              <a:spcPct val="90000"/>
            </a:lnSpc>
            <a:spcBef>
              <a:spcPct val="0"/>
            </a:spcBef>
            <a:spcAft>
              <a:spcPct val="35000"/>
            </a:spcAft>
          </a:pPr>
          <a:r>
            <a:rPr lang="it-IT" sz="1600" kern="1200">
              <a:solidFill>
                <a:sysClr val="window" lastClr="FFFFFF"/>
              </a:solidFill>
              <a:latin typeface="Calibri"/>
              <a:ea typeface="+mn-ea"/>
              <a:cs typeface="+mn-cs"/>
            </a:rPr>
            <a:t>1. Analisi di contesto</a:t>
          </a:r>
        </a:p>
      </dsp:txBody>
      <dsp:txXfrm>
        <a:off x="388156" y="219071"/>
        <a:ext cx="1159709" cy="773139"/>
      </dsp:txXfrm>
    </dsp:sp>
    <dsp:sp modelId="{009A3EC1-9D7B-4094-9A61-A30D7CE9F847}">
      <dsp:nvSpPr>
        <dsp:cNvPr id="0" name=""/>
        <dsp:cNvSpPr/>
      </dsp:nvSpPr>
      <dsp:spPr>
        <a:xfrm>
          <a:off x="1741149" y="219071"/>
          <a:ext cx="1932848" cy="773139"/>
        </a:xfrm>
        <a:prstGeom prst="chevron">
          <a:avLst/>
        </a:prstGeom>
        <a:solidFill>
          <a:srgbClr val="C0504D">
            <a:hueOff val="2340759"/>
            <a:satOff val="-2919"/>
            <a:lumOff val="686"/>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64008" tIns="21336" rIns="21336" bIns="21336" numCol="1" spcCol="1270" anchor="ctr" anchorCtr="0">
          <a:noAutofit/>
        </a:bodyPr>
        <a:lstStyle/>
        <a:p>
          <a:pPr lvl="0" algn="ctr" defTabSz="711200">
            <a:lnSpc>
              <a:spcPct val="90000"/>
            </a:lnSpc>
            <a:spcBef>
              <a:spcPct val="0"/>
            </a:spcBef>
            <a:spcAft>
              <a:spcPct val="35000"/>
            </a:spcAft>
          </a:pPr>
          <a:r>
            <a:rPr lang="it-IT" sz="1600" kern="1200">
              <a:solidFill>
                <a:sysClr val="window" lastClr="FFFFFF"/>
              </a:solidFill>
              <a:latin typeface="Calibri"/>
              <a:ea typeface="+mn-ea"/>
              <a:cs typeface="+mn-cs"/>
            </a:rPr>
            <a:t>2. Valutazione del rischio</a:t>
          </a:r>
        </a:p>
      </dsp:txBody>
      <dsp:txXfrm>
        <a:off x="2127719" y="219071"/>
        <a:ext cx="1159709" cy="773139"/>
      </dsp:txXfrm>
    </dsp:sp>
    <dsp:sp modelId="{5787C5CB-A1AA-47AC-A552-6E17614EB594}">
      <dsp:nvSpPr>
        <dsp:cNvPr id="0" name=""/>
        <dsp:cNvSpPr/>
      </dsp:nvSpPr>
      <dsp:spPr>
        <a:xfrm>
          <a:off x="3480713" y="219071"/>
          <a:ext cx="1932848" cy="773139"/>
        </a:xfrm>
        <a:prstGeom prst="chevron">
          <a:avLst/>
        </a:prstGeom>
        <a:solidFill>
          <a:srgbClr val="C0504D">
            <a:hueOff val="4681519"/>
            <a:satOff val="-5839"/>
            <a:lumOff val="1373"/>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64008" tIns="21336" rIns="21336" bIns="21336" numCol="1" spcCol="1270" anchor="ctr" anchorCtr="0">
          <a:noAutofit/>
        </a:bodyPr>
        <a:lstStyle/>
        <a:p>
          <a:pPr lvl="0" algn="ctr" defTabSz="711200">
            <a:lnSpc>
              <a:spcPct val="90000"/>
            </a:lnSpc>
            <a:spcBef>
              <a:spcPct val="0"/>
            </a:spcBef>
            <a:spcAft>
              <a:spcPct val="35000"/>
            </a:spcAft>
          </a:pPr>
          <a:r>
            <a:rPr lang="it-IT" sz="1600" kern="1200">
              <a:solidFill>
                <a:sysClr val="window" lastClr="FFFFFF"/>
              </a:solidFill>
              <a:latin typeface="Calibri"/>
              <a:ea typeface="+mn-ea"/>
              <a:cs typeface="+mn-cs"/>
            </a:rPr>
            <a:t>3. Trattamento del rischio</a:t>
          </a:r>
        </a:p>
      </dsp:txBody>
      <dsp:txXfrm>
        <a:off x="3867283" y="219071"/>
        <a:ext cx="1159709" cy="77313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9DDB003-CD33-4000-A289-BEDC7D9C5F65}">
      <dsp:nvSpPr>
        <dsp:cNvPr id="0" name=""/>
        <dsp:cNvSpPr/>
      </dsp:nvSpPr>
      <dsp:spPr>
        <a:xfrm>
          <a:off x="2587207" y="87130"/>
          <a:ext cx="1088328" cy="471705"/>
        </a:xfrm>
        <a:prstGeom prst="roundRect">
          <a:avLst>
            <a:gd name="adj" fmla="val 10000"/>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r>
            <a:rPr lang="it-IT" sz="500" b="1" kern="1200"/>
            <a:t>1. ANALISI DI CONTESTO</a:t>
          </a:r>
        </a:p>
        <a:p>
          <a:pPr lvl="0" algn="l" defTabSz="222250">
            <a:lnSpc>
              <a:spcPct val="90000"/>
            </a:lnSpc>
            <a:spcBef>
              <a:spcPct val="0"/>
            </a:spcBef>
            <a:spcAft>
              <a:spcPct val="35000"/>
            </a:spcAft>
          </a:pPr>
          <a:r>
            <a:rPr lang="it-IT" sz="500" kern="1200"/>
            <a:t>1.1. ANALISI DI CONTESTO ESTERNO</a:t>
          </a:r>
        </a:p>
        <a:p>
          <a:pPr lvl="0" algn="l" defTabSz="222250">
            <a:lnSpc>
              <a:spcPct val="90000"/>
            </a:lnSpc>
            <a:spcBef>
              <a:spcPct val="0"/>
            </a:spcBef>
            <a:spcAft>
              <a:spcPct val="35000"/>
            </a:spcAft>
          </a:pPr>
          <a:r>
            <a:rPr lang="it-IT" sz="500" kern="1200"/>
            <a:t>1.2. ANALISI DI CONTESTO INTERNO</a:t>
          </a:r>
        </a:p>
      </dsp:txBody>
      <dsp:txXfrm>
        <a:off x="2601023" y="100946"/>
        <a:ext cx="1060696" cy="444073"/>
      </dsp:txXfrm>
    </dsp:sp>
    <dsp:sp modelId="{377A8605-3D00-4A27-9E26-9D984F8AC495}">
      <dsp:nvSpPr>
        <dsp:cNvPr id="0" name=""/>
        <dsp:cNvSpPr/>
      </dsp:nvSpPr>
      <dsp:spPr>
        <a:xfrm rot="5400000">
          <a:off x="3025657" y="613559"/>
          <a:ext cx="211428" cy="172455"/>
        </a:xfrm>
        <a:prstGeom prst="rightArrow">
          <a:avLst>
            <a:gd name="adj1" fmla="val 60000"/>
            <a:gd name="adj2" fmla="val 50000"/>
          </a:avLst>
        </a:prstGeom>
        <a:solidFill>
          <a:schemeClr val="accent3">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177800">
            <a:lnSpc>
              <a:spcPct val="90000"/>
            </a:lnSpc>
            <a:spcBef>
              <a:spcPct val="0"/>
            </a:spcBef>
            <a:spcAft>
              <a:spcPct val="35000"/>
            </a:spcAft>
          </a:pPr>
          <a:endParaRPr lang="it-IT" sz="400" kern="1200"/>
        </a:p>
      </dsp:txBody>
      <dsp:txXfrm rot="-5400000">
        <a:off x="3079634" y="594073"/>
        <a:ext cx="103473" cy="159692"/>
      </dsp:txXfrm>
    </dsp:sp>
    <dsp:sp modelId="{C1AA751A-BB6C-498E-8129-A85CD402469B}">
      <dsp:nvSpPr>
        <dsp:cNvPr id="0" name=""/>
        <dsp:cNvSpPr/>
      </dsp:nvSpPr>
      <dsp:spPr>
        <a:xfrm>
          <a:off x="2587207" y="840739"/>
          <a:ext cx="1088328" cy="486049"/>
        </a:xfrm>
        <a:prstGeom prst="roundRect">
          <a:avLst>
            <a:gd name="adj" fmla="val 10000"/>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r>
            <a:rPr lang="it-IT" sz="500" b="1" kern="1200"/>
            <a:t>2. VALUTAZIONE DEL RISCHIO</a:t>
          </a:r>
        </a:p>
        <a:p>
          <a:pPr lvl="0" algn="l" defTabSz="222250">
            <a:lnSpc>
              <a:spcPct val="90000"/>
            </a:lnSpc>
            <a:spcBef>
              <a:spcPct val="0"/>
            </a:spcBef>
            <a:spcAft>
              <a:spcPct val="35000"/>
            </a:spcAft>
          </a:pPr>
          <a:r>
            <a:rPr lang="it-IT" sz="500" kern="1200"/>
            <a:t>2.1. IDENTIFICAZIONE DEL RISCHIO</a:t>
          </a:r>
        </a:p>
        <a:p>
          <a:pPr lvl="0" algn="l" defTabSz="222250">
            <a:lnSpc>
              <a:spcPct val="90000"/>
            </a:lnSpc>
            <a:spcBef>
              <a:spcPct val="0"/>
            </a:spcBef>
            <a:spcAft>
              <a:spcPct val="35000"/>
            </a:spcAft>
          </a:pPr>
          <a:r>
            <a:rPr lang="it-IT" sz="500" kern="1200"/>
            <a:t>2.2. ANALISI DEL RISCHIO</a:t>
          </a:r>
        </a:p>
        <a:p>
          <a:pPr lvl="0" algn="l" defTabSz="222250">
            <a:lnSpc>
              <a:spcPct val="90000"/>
            </a:lnSpc>
            <a:spcBef>
              <a:spcPct val="0"/>
            </a:spcBef>
            <a:spcAft>
              <a:spcPct val="35000"/>
            </a:spcAft>
          </a:pPr>
          <a:r>
            <a:rPr lang="it-IT" sz="500" kern="1200"/>
            <a:t>2.3. PONDERAZIONE DEL RISCHIO</a:t>
          </a:r>
        </a:p>
      </dsp:txBody>
      <dsp:txXfrm>
        <a:off x="2601443" y="854975"/>
        <a:ext cx="1059856" cy="457577"/>
      </dsp:txXfrm>
    </dsp:sp>
    <dsp:sp modelId="{B809E4E1-1F68-41CF-9B83-24522DCA1EBA}">
      <dsp:nvSpPr>
        <dsp:cNvPr id="0" name=""/>
        <dsp:cNvSpPr/>
      </dsp:nvSpPr>
      <dsp:spPr>
        <a:xfrm rot="5387059">
          <a:off x="3009546" y="1405038"/>
          <a:ext cx="246717" cy="172455"/>
        </a:xfrm>
        <a:prstGeom prst="rightArrow">
          <a:avLst>
            <a:gd name="adj1" fmla="val 60000"/>
            <a:gd name="adj2" fmla="val 50000"/>
          </a:avLst>
        </a:prstGeom>
        <a:solidFill>
          <a:schemeClr val="accent3">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177800">
            <a:lnSpc>
              <a:spcPct val="90000"/>
            </a:lnSpc>
            <a:spcBef>
              <a:spcPct val="0"/>
            </a:spcBef>
            <a:spcAft>
              <a:spcPct val="35000"/>
            </a:spcAft>
          </a:pPr>
          <a:endParaRPr lang="it-IT" sz="400" kern="1200"/>
        </a:p>
      </dsp:txBody>
      <dsp:txXfrm rot="-5400000">
        <a:off x="3081071" y="1367907"/>
        <a:ext cx="103473" cy="194981"/>
      </dsp:txXfrm>
    </dsp:sp>
    <dsp:sp modelId="{0E65EDF1-EFEC-480A-82D1-8A0844EAD9A7}">
      <dsp:nvSpPr>
        <dsp:cNvPr id="0" name=""/>
        <dsp:cNvSpPr/>
      </dsp:nvSpPr>
      <dsp:spPr>
        <a:xfrm>
          <a:off x="2590308" y="1655743"/>
          <a:ext cx="1088328" cy="504000"/>
        </a:xfrm>
        <a:prstGeom prst="roundRect">
          <a:avLst>
            <a:gd name="adj" fmla="val 10000"/>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r>
            <a:rPr lang="it-IT" sz="500" b="1" kern="1200"/>
            <a:t>3. TRATTAMENTO DEL RISCHIO</a:t>
          </a:r>
        </a:p>
        <a:p>
          <a:pPr lvl="0" algn="l" defTabSz="222250">
            <a:lnSpc>
              <a:spcPct val="90000"/>
            </a:lnSpc>
            <a:spcBef>
              <a:spcPct val="0"/>
            </a:spcBef>
            <a:spcAft>
              <a:spcPct val="35000"/>
            </a:spcAft>
          </a:pPr>
          <a:r>
            <a:rPr lang="it-IT" sz="500" kern="1200"/>
            <a:t>3.1. IDENTIFICAZIONE DELLE MISURE</a:t>
          </a:r>
        </a:p>
        <a:p>
          <a:pPr lvl="0" algn="l" defTabSz="222250">
            <a:lnSpc>
              <a:spcPct val="90000"/>
            </a:lnSpc>
            <a:spcBef>
              <a:spcPct val="0"/>
            </a:spcBef>
            <a:spcAft>
              <a:spcPct val="35000"/>
            </a:spcAft>
          </a:pPr>
          <a:r>
            <a:rPr lang="it-IT" sz="500" kern="1200"/>
            <a:t>3.2. PROGRAMMAZIONE DELLE MISURE</a:t>
          </a:r>
        </a:p>
      </dsp:txBody>
      <dsp:txXfrm>
        <a:off x="2605070" y="1670505"/>
        <a:ext cx="1058804" cy="474476"/>
      </dsp:txXfrm>
    </dsp:sp>
    <dsp:sp modelId="{53711847-39A6-4025-8198-B70E170CDDFB}">
      <dsp:nvSpPr>
        <dsp:cNvPr id="0" name=""/>
        <dsp:cNvSpPr/>
      </dsp:nvSpPr>
      <dsp:spPr>
        <a:xfrm rot="17190008">
          <a:off x="4656319" y="806126"/>
          <a:ext cx="174294" cy="173554"/>
        </a:xfrm>
        <a:prstGeom prst="leftRightArrow">
          <a:avLst/>
        </a:prstGeom>
        <a:solidFill>
          <a:schemeClr val="accent3">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177800">
            <a:lnSpc>
              <a:spcPct val="90000"/>
            </a:lnSpc>
            <a:spcBef>
              <a:spcPct val="0"/>
            </a:spcBef>
            <a:spcAft>
              <a:spcPct val="35000"/>
            </a:spcAft>
          </a:pPr>
          <a:endParaRPr lang="it-IT" sz="400" kern="1200"/>
        </a:p>
      </dsp:txBody>
      <dsp:txXfrm>
        <a:off x="4674958" y="865798"/>
        <a:ext cx="122228" cy="104132"/>
      </dsp:txXfrm>
    </dsp:sp>
    <dsp:sp modelId="{B276F655-998C-48DF-94C2-9F92590CB8AC}">
      <dsp:nvSpPr>
        <dsp:cNvPr id="0" name=""/>
        <dsp:cNvSpPr/>
      </dsp:nvSpPr>
      <dsp:spPr>
        <a:xfrm rot="5400000">
          <a:off x="3571099" y="952442"/>
          <a:ext cx="2311892" cy="655949"/>
        </a:xfrm>
        <a:prstGeom prst="roundRect">
          <a:avLst>
            <a:gd name="adj" fmla="val 10000"/>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r>
            <a:rPr lang="it-IT" sz="500" b="1" kern="1200"/>
            <a:t>MONITORAGGIO E RIESAME</a:t>
          </a:r>
        </a:p>
      </dsp:txBody>
      <dsp:txXfrm>
        <a:off x="3590311" y="971654"/>
        <a:ext cx="2273468" cy="617525"/>
      </dsp:txXfrm>
    </dsp:sp>
    <dsp:sp modelId="{DB937DE0-A149-491E-859A-18B7A99B0139}">
      <dsp:nvSpPr>
        <dsp:cNvPr id="0" name=""/>
        <dsp:cNvSpPr/>
      </dsp:nvSpPr>
      <dsp:spPr>
        <a:xfrm rot="10883654" flipH="1" flipV="1">
          <a:off x="1562843" y="1071731"/>
          <a:ext cx="144174" cy="49487"/>
        </a:xfrm>
        <a:prstGeom prst="leftRightArrow">
          <a:avLst/>
        </a:prstGeom>
        <a:solidFill>
          <a:schemeClr val="accent3">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177800">
            <a:lnSpc>
              <a:spcPct val="90000"/>
            </a:lnSpc>
            <a:spcBef>
              <a:spcPct val="0"/>
            </a:spcBef>
            <a:spcAft>
              <a:spcPct val="35000"/>
            </a:spcAft>
          </a:pPr>
          <a:endParaRPr lang="it-IT" sz="400" kern="1200"/>
        </a:p>
      </dsp:txBody>
      <dsp:txXfrm rot="10800000">
        <a:off x="1562845" y="1081447"/>
        <a:ext cx="129328" cy="29693"/>
      </dsp:txXfrm>
    </dsp:sp>
    <dsp:sp modelId="{8C7EA5C0-E120-41BE-9DAB-FA1336FC713B}">
      <dsp:nvSpPr>
        <dsp:cNvPr id="0" name=""/>
        <dsp:cNvSpPr/>
      </dsp:nvSpPr>
      <dsp:spPr>
        <a:xfrm rot="16200000">
          <a:off x="414588" y="923353"/>
          <a:ext cx="2311892" cy="636626"/>
        </a:xfrm>
        <a:prstGeom prst="roundRect">
          <a:avLst>
            <a:gd name="adj" fmla="val 10000"/>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r>
            <a:rPr lang="it-IT" sz="500" b="1" kern="1200"/>
            <a:t>CONSULATAZIONE E COMUNICAZIONE</a:t>
          </a:r>
        </a:p>
      </dsp:txBody>
      <dsp:txXfrm>
        <a:off x="433234" y="941999"/>
        <a:ext cx="2274600" cy="599334"/>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8D46D21-966A-45B1-9342-CD40A6F1B0C9}">
      <dsp:nvSpPr>
        <dsp:cNvPr id="0" name=""/>
        <dsp:cNvSpPr/>
      </dsp:nvSpPr>
      <dsp:spPr>
        <a:xfrm>
          <a:off x="3010985" y="4013070"/>
          <a:ext cx="264466" cy="3621672"/>
        </a:xfrm>
        <a:custGeom>
          <a:avLst/>
          <a:gdLst/>
          <a:ahLst/>
          <a:cxnLst/>
          <a:rect l="0" t="0" r="0" b="0"/>
          <a:pathLst>
            <a:path>
              <a:moveTo>
                <a:pt x="0" y="0"/>
              </a:moveTo>
              <a:lnTo>
                <a:pt x="135698" y="0"/>
              </a:lnTo>
              <a:lnTo>
                <a:pt x="135698" y="3792778"/>
              </a:lnTo>
              <a:lnTo>
                <a:pt x="271397" y="3792778"/>
              </a:lnTo>
            </a:path>
          </a:pathLst>
        </a:custGeom>
        <a:noFill/>
        <a:ln w="25400" cap="flat" cmpd="sng" algn="ctr">
          <a:solidFill>
            <a:schemeClr val="accent1">
              <a:tint val="99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D0B9B05-0DEC-4238-AF04-F0B2D37867CF}">
      <dsp:nvSpPr>
        <dsp:cNvPr id="0" name=""/>
        <dsp:cNvSpPr/>
      </dsp:nvSpPr>
      <dsp:spPr>
        <a:xfrm>
          <a:off x="3010985" y="4013070"/>
          <a:ext cx="264466" cy="3047856"/>
        </a:xfrm>
        <a:custGeom>
          <a:avLst/>
          <a:gdLst/>
          <a:ahLst/>
          <a:cxnLst/>
          <a:rect l="0" t="0" r="0" b="0"/>
          <a:pathLst>
            <a:path>
              <a:moveTo>
                <a:pt x="0" y="0"/>
              </a:moveTo>
              <a:lnTo>
                <a:pt x="135698" y="0"/>
              </a:lnTo>
              <a:lnTo>
                <a:pt x="135698" y="3209274"/>
              </a:lnTo>
              <a:lnTo>
                <a:pt x="271397" y="3209274"/>
              </a:lnTo>
            </a:path>
          </a:pathLst>
        </a:custGeom>
        <a:noFill/>
        <a:ln w="25400" cap="flat" cmpd="sng" algn="ctr">
          <a:solidFill>
            <a:schemeClr val="accent1">
              <a:tint val="99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F9C12D1-A2CC-4518-900E-073FC1103DF6}">
      <dsp:nvSpPr>
        <dsp:cNvPr id="0" name=""/>
        <dsp:cNvSpPr/>
      </dsp:nvSpPr>
      <dsp:spPr>
        <a:xfrm>
          <a:off x="3010985" y="4013070"/>
          <a:ext cx="264466" cy="2524680"/>
        </a:xfrm>
        <a:custGeom>
          <a:avLst/>
          <a:gdLst/>
          <a:ahLst/>
          <a:cxnLst/>
          <a:rect l="0" t="0" r="0" b="0"/>
          <a:pathLst>
            <a:path>
              <a:moveTo>
                <a:pt x="0" y="0"/>
              </a:moveTo>
              <a:lnTo>
                <a:pt x="135698" y="0"/>
              </a:lnTo>
              <a:lnTo>
                <a:pt x="135698" y="2625769"/>
              </a:lnTo>
              <a:lnTo>
                <a:pt x="271397" y="2625769"/>
              </a:lnTo>
            </a:path>
          </a:pathLst>
        </a:custGeom>
        <a:noFill/>
        <a:ln w="25400" cap="flat" cmpd="sng" algn="ctr">
          <a:solidFill>
            <a:schemeClr val="accent1">
              <a:tint val="99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B1E97AB-62EA-4F5C-AFD1-E77236FAF024}">
      <dsp:nvSpPr>
        <dsp:cNvPr id="0" name=""/>
        <dsp:cNvSpPr/>
      </dsp:nvSpPr>
      <dsp:spPr>
        <a:xfrm>
          <a:off x="3010985" y="4013070"/>
          <a:ext cx="259253" cy="2014388"/>
        </a:xfrm>
        <a:custGeom>
          <a:avLst/>
          <a:gdLst/>
          <a:ahLst/>
          <a:cxnLst/>
          <a:rect l="0" t="0" r="0" b="0"/>
          <a:pathLst>
            <a:path>
              <a:moveTo>
                <a:pt x="0" y="0"/>
              </a:moveTo>
              <a:lnTo>
                <a:pt x="135698" y="0"/>
              </a:lnTo>
              <a:lnTo>
                <a:pt x="135698" y="2042265"/>
              </a:lnTo>
              <a:lnTo>
                <a:pt x="271397" y="2042265"/>
              </a:lnTo>
            </a:path>
          </a:pathLst>
        </a:custGeom>
        <a:noFill/>
        <a:ln w="25400" cap="flat" cmpd="sng" algn="ctr">
          <a:solidFill>
            <a:schemeClr val="accent1">
              <a:tint val="99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33F3ED5-F0D1-4E07-AB33-6C9E436692FA}">
      <dsp:nvSpPr>
        <dsp:cNvPr id="0" name=""/>
        <dsp:cNvSpPr/>
      </dsp:nvSpPr>
      <dsp:spPr>
        <a:xfrm>
          <a:off x="3010985" y="4013070"/>
          <a:ext cx="264466" cy="1516981"/>
        </a:xfrm>
        <a:custGeom>
          <a:avLst/>
          <a:gdLst/>
          <a:ahLst/>
          <a:cxnLst/>
          <a:rect l="0" t="0" r="0" b="0"/>
          <a:pathLst>
            <a:path>
              <a:moveTo>
                <a:pt x="0" y="0"/>
              </a:moveTo>
              <a:lnTo>
                <a:pt x="135698" y="0"/>
              </a:lnTo>
              <a:lnTo>
                <a:pt x="135698" y="1458760"/>
              </a:lnTo>
              <a:lnTo>
                <a:pt x="271397" y="1458760"/>
              </a:lnTo>
            </a:path>
          </a:pathLst>
        </a:custGeom>
        <a:noFill/>
        <a:ln w="25400" cap="flat" cmpd="sng" algn="ctr">
          <a:solidFill>
            <a:schemeClr val="accent1">
              <a:tint val="99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6D24539-12B9-451E-BBFA-087B0A83368F}">
      <dsp:nvSpPr>
        <dsp:cNvPr id="0" name=""/>
        <dsp:cNvSpPr/>
      </dsp:nvSpPr>
      <dsp:spPr>
        <a:xfrm>
          <a:off x="3010985" y="4013070"/>
          <a:ext cx="258482" cy="993678"/>
        </a:xfrm>
        <a:custGeom>
          <a:avLst/>
          <a:gdLst/>
          <a:ahLst/>
          <a:cxnLst/>
          <a:rect l="0" t="0" r="0" b="0"/>
          <a:pathLst>
            <a:path>
              <a:moveTo>
                <a:pt x="0" y="0"/>
              </a:moveTo>
              <a:lnTo>
                <a:pt x="135698" y="0"/>
              </a:lnTo>
              <a:lnTo>
                <a:pt x="135698" y="875256"/>
              </a:lnTo>
              <a:lnTo>
                <a:pt x="271397" y="875256"/>
              </a:lnTo>
            </a:path>
          </a:pathLst>
        </a:custGeom>
        <a:noFill/>
        <a:ln w="25400" cap="flat" cmpd="sng" algn="ctr">
          <a:solidFill>
            <a:schemeClr val="accent1">
              <a:tint val="99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201B3C8-5E2F-445E-9469-7C42EA317681}">
      <dsp:nvSpPr>
        <dsp:cNvPr id="0" name=""/>
        <dsp:cNvSpPr/>
      </dsp:nvSpPr>
      <dsp:spPr>
        <a:xfrm>
          <a:off x="3010985" y="4013070"/>
          <a:ext cx="254028" cy="373525"/>
        </a:xfrm>
        <a:custGeom>
          <a:avLst/>
          <a:gdLst/>
          <a:ahLst/>
          <a:cxnLst/>
          <a:rect l="0" t="0" r="0" b="0"/>
          <a:pathLst>
            <a:path>
              <a:moveTo>
                <a:pt x="0" y="0"/>
              </a:moveTo>
              <a:lnTo>
                <a:pt x="135698" y="0"/>
              </a:lnTo>
              <a:lnTo>
                <a:pt x="135698" y="291752"/>
              </a:lnTo>
              <a:lnTo>
                <a:pt x="271397" y="291752"/>
              </a:lnTo>
            </a:path>
          </a:pathLst>
        </a:custGeom>
        <a:noFill/>
        <a:ln w="25400" cap="flat" cmpd="sng" algn="ctr">
          <a:solidFill>
            <a:schemeClr val="accent1">
              <a:tint val="99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0FD7742-2E12-43CC-900B-08D92F69693D}">
      <dsp:nvSpPr>
        <dsp:cNvPr id="0" name=""/>
        <dsp:cNvSpPr/>
      </dsp:nvSpPr>
      <dsp:spPr>
        <a:xfrm>
          <a:off x="3010985" y="3708794"/>
          <a:ext cx="248803" cy="304276"/>
        </a:xfrm>
        <a:custGeom>
          <a:avLst/>
          <a:gdLst/>
          <a:ahLst/>
          <a:cxnLst/>
          <a:rect l="0" t="0" r="0" b="0"/>
          <a:pathLst>
            <a:path>
              <a:moveTo>
                <a:pt x="0" y="291752"/>
              </a:moveTo>
              <a:lnTo>
                <a:pt x="135698" y="291752"/>
              </a:lnTo>
              <a:lnTo>
                <a:pt x="135698" y="0"/>
              </a:lnTo>
              <a:lnTo>
                <a:pt x="271397" y="0"/>
              </a:lnTo>
            </a:path>
          </a:pathLst>
        </a:custGeom>
        <a:noFill/>
        <a:ln w="25400" cap="flat" cmpd="sng" algn="ctr">
          <a:solidFill>
            <a:schemeClr val="accent1">
              <a:tint val="99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E772EC3-B162-4AE0-921F-0FFFB911D9CB}">
      <dsp:nvSpPr>
        <dsp:cNvPr id="0" name=""/>
        <dsp:cNvSpPr/>
      </dsp:nvSpPr>
      <dsp:spPr>
        <a:xfrm>
          <a:off x="3010985" y="3045619"/>
          <a:ext cx="248803" cy="967450"/>
        </a:xfrm>
        <a:custGeom>
          <a:avLst/>
          <a:gdLst/>
          <a:ahLst/>
          <a:cxnLst/>
          <a:rect l="0" t="0" r="0" b="0"/>
          <a:pathLst>
            <a:path>
              <a:moveTo>
                <a:pt x="0" y="875256"/>
              </a:moveTo>
              <a:lnTo>
                <a:pt x="135698" y="875256"/>
              </a:lnTo>
              <a:lnTo>
                <a:pt x="135698" y="0"/>
              </a:lnTo>
              <a:lnTo>
                <a:pt x="271397" y="0"/>
              </a:lnTo>
            </a:path>
          </a:pathLst>
        </a:custGeom>
        <a:noFill/>
        <a:ln w="25400" cap="flat" cmpd="sng" algn="ctr">
          <a:solidFill>
            <a:schemeClr val="accent1">
              <a:tint val="99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821DC3C-022B-48D1-82DA-C96C279789DC}">
      <dsp:nvSpPr>
        <dsp:cNvPr id="0" name=""/>
        <dsp:cNvSpPr/>
      </dsp:nvSpPr>
      <dsp:spPr>
        <a:xfrm>
          <a:off x="3010985" y="2442009"/>
          <a:ext cx="240431" cy="1571061"/>
        </a:xfrm>
        <a:custGeom>
          <a:avLst/>
          <a:gdLst/>
          <a:ahLst/>
          <a:cxnLst/>
          <a:rect l="0" t="0" r="0" b="0"/>
          <a:pathLst>
            <a:path>
              <a:moveTo>
                <a:pt x="0" y="1458760"/>
              </a:moveTo>
              <a:lnTo>
                <a:pt x="135698" y="1458760"/>
              </a:lnTo>
              <a:lnTo>
                <a:pt x="135698" y="0"/>
              </a:lnTo>
              <a:lnTo>
                <a:pt x="271397" y="0"/>
              </a:lnTo>
            </a:path>
          </a:pathLst>
        </a:custGeom>
        <a:noFill/>
        <a:ln w="25400" cap="flat" cmpd="sng" algn="ctr">
          <a:solidFill>
            <a:schemeClr val="accent1">
              <a:tint val="99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DFE1810-5F5A-42B6-A640-647665060198}">
      <dsp:nvSpPr>
        <dsp:cNvPr id="0" name=""/>
        <dsp:cNvSpPr/>
      </dsp:nvSpPr>
      <dsp:spPr>
        <a:xfrm>
          <a:off x="3010985" y="1916172"/>
          <a:ext cx="248803" cy="2096898"/>
        </a:xfrm>
        <a:custGeom>
          <a:avLst/>
          <a:gdLst/>
          <a:ahLst/>
          <a:cxnLst/>
          <a:rect l="0" t="0" r="0" b="0"/>
          <a:pathLst>
            <a:path>
              <a:moveTo>
                <a:pt x="0" y="2042265"/>
              </a:moveTo>
              <a:lnTo>
                <a:pt x="135698" y="2042265"/>
              </a:lnTo>
              <a:lnTo>
                <a:pt x="135698" y="0"/>
              </a:lnTo>
              <a:lnTo>
                <a:pt x="271397" y="0"/>
              </a:lnTo>
            </a:path>
          </a:pathLst>
        </a:custGeom>
        <a:noFill/>
        <a:ln w="25400" cap="flat" cmpd="sng" algn="ctr">
          <a:solidFill>
            <a:schemeClr val="accent1">
              <a:tint val="99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9CC4900-FCBF-4E8F-AB69-1BA54C1010F8}">
      <dsp:nvSpPr>
        <dsp:cNvPr id="0" name=""/>
        <dsp:cNvSpPr/>
      </dsp:nvSpPr>
      <dsp:spPr>
        <a:xfrm>
          <a:off x="3010985" y="1321265"/>
          <a:ext cx="248803" cy="2691804"/>
        </a:xfrm>
        <a:custGeom>
          <a:avLst/>
          <a:gdLst/>
          <a:ahLst/>
          <a:cxnLst/>
          <a:rect l="0" t="0" r="0" b="0"/>
          <a:pathLst>
            <a:path>
              <a:moveTo>
                <a:pt x="0" y="2625769"/>
              </a:moveTo>
              <a:lnTo>
                <a:pt x="135698" y="2625769"/>
              </a:lnTo>
              <a:lnTo>
                <a:pt x="135698" y="0"/>
              </a:lnTo>
              <a:lnTo>
                <a:pt x="271397" y="0"/>
              </a:lnTo>
            </a:path>
          </a:pathLst>
        </a:custGeom>
        <a:noFill/>
        <a:ln w="25400" cap="flat" cmpd="sng" algn="ctr">
          <a:solidFill>
            <a:schemeClr val="accent1">
              <a:tint val="99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CFFE20E-B09B-4BB0-AEF2-8FCA9C0BDC8C}">
      <dsp:nvSpPr>
        <dsp:cNvPr id="0" name=""/>
        <dsp:cNvSpPr/>
      </dsp:nvSpPr>
      <dsp:spPr>
        <a:xfrm>
          <a:off x="3010985" y="726359"/>
          <a:ext cx="248803" cy="3286711"/>
        </a:xfrm>
        <a:custGeom>
          <a:avLst/>
          <a:gdLst/>
          <a:ahLst/>
          <a:cxnLst/>
          <a:rect l="0" t="0" r="0" b="0"/>
          <a:pathLst>
            <a:path>
              <a:moveTo>
                <a:pt x="0" y="3209274"/>
              </a:moveTo>
              <a:lnTo>
                <a:pt x="135698" y="3209274"/>
              </a:lnTo>
              <a:lnTo>
                <a:pt x="135698" y="0"/>
              </a:lnTo>
              <a:lnTo>
                <a:pt x="271397" y="0"/>
              </a:lnTo>
            </a:path>
          </a:pathLst>
        </a:custGeom>
        <a:noFill/>
        <a:ln w="25400" cap="flat" cmpd="sng" algn="ctr">
          <a:solidFill>
            <a:schemeClr val="accent1">
              <a:tint val="99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6FA5DB4-EFFB-4EF2-B774-E4494D8D897A}">
      <dsp:nvSpPr>
        <dsp:cNvPr id="0" name=""/>
        <dsp:cNvSpPr/>
      </dsp:nvSpPr>
      <dsp:spPr>
        <a:xfrm>
          <a:off x="3010985" y="192148"/>
          <a:ext cx="248803" cy="3820922"/>
        </a:xfrm>
        <a:custGeom>
          <a:avLst/>
          <a:gdLst/>
          <a:ahLst/>
          <a:cxnLst/>
          <a:rect l="0" t="0" r="0" b="0"/>
          <a:pathLst>
            <a:path>
              <a:moveTo>
                <a:pt x="0" y="3792778"/>
              </a:moveTo>
              <a:lnTo>
                <a:pt x="135698" y="3792778"/>
              </a:lnTo>
              <a:lnTo>
                <a:pt x="135698" y="0"/>
              </a:lnTo>
              <a:lnTo>
                <a:pt x="271397" y="0"/>
              </a:lnTo>
            </a:path>
          </a:pathLst>
        </a:custGeom>
        <a:noFill/>
        <a:ln w="25400" cap="flat" cmpd="sng" algn="ctr">
          <a:solidFill>
            <a:schemeClr val="accent1">
              <a:tint val="99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A96AA4C-FC7E-43E9-8E23-AA2D85D10B89}">
      <dsp:nvSpPr>
        <dsp:cNvPr id="0" name=""/>
        <dsp:cNvSpPr/>
      </dsp:nvSpPr>
      <dsp:spPr>
        <a:xfrm>
          <a:off x="1325774" y="3725402"/>
          <a:ext cx="1685211" cy="575335"/>
        </a:xfrm>
        <a:prstGeom prst="rect">
          <a:avLst/>
        </a:prstGeom>
        <a:solidFill>
          <a:schemeClr val="accent1">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it-IT" sz="900" kern="1200">
              <a:latin typeface="Calibri"/>
              <a:ea typeface="+mn-ea"/>
              <a:cs typeface="+mn-cs"/>
            </a:rPr>
            <a:t>Direzione Generale: </a:t>
          </a:r>
        </a:p>
        <a:p>
          <a:pPr lvl="0" algn="ctr" defTabSz="400050">
            <a:lnSpc>
              <a:spcPct val="90000"/>
            </a:lnSpc>
            <a:spcBef>
              <a:spcPct val="0"/>
            </a:spcBef>
            <a:spcAft>
              <a:spcPct val="35000"/>
            </a:spcAft>
          </a:pPr>
          <a:r>
            <a:rPr lang="it-IT" sz="900" kern="1200">
              <a:latin typeface="Calibri"/>
              <a:ea typeface="+mn-ea"/>
              <a:cs typeface="+mn-cs"/>
            </a:rPr>
            <a:t>Ing. Cristian Filippo Riu </a:t>
          </a:r>
        </a:p>
      </dsp:txBody>
      <dsp:txXfrm>
        <a:off x="1325774" y="3725402"/>
        <a:ext cx="1685211" cy="575335"/>
      </dsp:txXfrm>
    </dsp:sp>
    <dsp:sp modelId="{B68DC7B6-D0A0-4BDA-B7B7-523C70E1C1AB}">
      <dsp:nvSpPr>
        <dsp:cNvPr id="0" name=""/>
        <dsp:cNvSpPr/>
      </dsp:nvSpPr>
      <dsp:spPr>
        <a:xfrm>
          <a:off x="3259789" y="2793"/>
          <a:ext cx="1714906" cy="378708"/>
        </a:xfrm>
        <a:prstGeom prst="rect">
          <a:avLst/>
        </a:prstGeom>
        <a:solidFill>
          <a:schemeClr val="accent1">
            <a:tint val="99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it-IT" sz="800" kern="1200"/>
            <a:t>Servizio  Affari Generali</a:t>
          </a:r>
        </a:p>
        <a:p>
          <a:pPr lvl="0" algn="ctr" defTabSz="355600">
            <a:lnSpc>
              <a:spcPct val="90000"/>
            </a:lnSpc>
            <a:spcBef>
              <a:spcPct val="0"/>
            </a:spcBef>
            <a:spcAft>
              <a:spcPct val="35000"/>
            </a:spcAft>
          </a:pPr>
          <a:r>
            <a:rPr lang="it-IT" sz="800" kern="1200"/>
            <a:t>Direttore: Dott.ssa Paola Ninniri</a:t>
          </a:r>
        </a:p>
      </dsp:txBody>
      <dsp:txXfrm>
        <a:off x="3259789" y="2793"/>
        <a:ext cx="1714906" cy="378708"/>
      </dsp:txXfrm>
    </dsp:sp>
    <dsp:sp modelId="{9C20F557-072B-4159-BED3-EADA4A521E4F}">
      <dsp:nvSpPr>
        <dsp:cNvPr id="0" name=""/>
        <dsp:cNvSpPr/>
      </dsp:nvSpPr>
      <dsp:spPr>
        <a:xfrm>
          <a:off x="3259789" y="537004"/>
          <a:ext cx="1714906" cy="378708"/>
        </a:xfrm>
        <a:prstGeom prst="rect">
          <a:avLst/>
        </a:prstGeom>
        <a:solidFill>
          <a:schemeClr val="accent1">
            <a:tint val="99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it-IT" sz="800" kern="1200">
              <a:latin typeface="Calibri"/>
              <a:ea typeface="+mn-ea"/>
              <a:cs typeface="+mn-cs"/>
            </a:rPr>
            <a:t>Servizio  Contabilità, bilancio e risorse umane</a:t>
          </a:r>
        </a:p>
        <a:p>
          <a:pPr lvl="0" algn="ctr" defTabSz="355600">
            <a:lnSpc>
              <a:spcPct val="90000"/>
            </a:lnSpc>
            <a:spcBef>
              <a:spcPct val="0"/>
            </a:spcBef>
            <a:spcAft>
              <a:spcPct val="35000"/>
            </a:spcAft>
          </a:pPr>
          <a:r>
            <a:rPr lang="it-IT" sz="800" i="0" kern="1200">
              <a:latin typeface="Calibri"/>
              <a:ea typeface="+mn-ea"/>
              <a:cs typeface="+mn-cs"/>
            </a:rPr>
            <a:t>Direttore : Dott. Franco Corosu</a:t>
          </a:r>
        </a:p>
      </dsp:txBody>
      <dsp:txXfrm>
        <a:off x="3259789" y="537004"/>
        <a:ext cx="1714906" cy="378708"/>
      </dsp:txXfrm>
    </dsp:sp>
    <dsp:sp modelId="{8D171866-6ECD-46DD-9A31-2A75C5AE6B79}">
      <dsp:nvSpPr>
        <dsp:cNvPr id="0" name=""/>
        <dsp:cNvSpPr/>
      </dsp:nvSpPr>
      <dsp:spPr>
        <a:xfrm>
          <a:off x="3259789" y="1071216"/>
          <a:ext cx="1714906" cy="500098"/>
        </a:xfrm>
        <a:prstGeom prst="rect">
          <a:avLst/>
        </a:prstGeom>
        <a:solidFill>
          <a:schemeClr val="accent1">
            <a:tint val="99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it-IT" sz="800" kern="1200">
              <a:latin typeface="Calibri"/>
              <a:ea typeface="+mn-ea"/>
              <a:cs typeface="+mn-cs"/>
            </a:rPr>
            <a:t>Servizio per l'Edilizia regionale, flussi informativi e contrattualistica</a:t>
          </a:r>
        </a:p>
        <a:p>
          <a:pPr lvl="0" algn="ctr" defTabSz="355600">
            <a:lnSpc>
              <a:spcPct val="90000"/>
            </a:lnSpc>
            <a:spcBef>
              <a:spcPct val="0"/>
            </a:spcBef>
            <a:spcAft>
              <a:spcPct val="35000"/>
            </a:spcAft>
          </a:pPr>
          <a:r>
            <a:rPr lang="it-IT" sz="800" kern="1200">
              <a:latin typeface="Calibri"/>
              <a:ea typeface="+mn-ea"/>
              <a:cs typeface="+mn-cs"/>
            </a:rPr>
            <a:t>Direttore ad interim:  Ing. Stefania Pusceddu</a:t>
          </a:r>
        </a:p>
      </dsp:txBody>
      <dsp:txXfrm>
        <a:off x="3259789" y="1071216"/>
        <a:ext cx="1714906" cy="500098"/>
      </dsp:txXfrm>
    </dsp:sp>
    <dsp:sp modelId="{1E18518A-C96E-4D5E-B49C-ADDFD07E10B2}">
      <dsp:nvSpPr>
        <dsp:cNvPr id="0" name=""/>
        <dsp:cNvSpPr/>
      </dsp:nvSpPr>
      <dsp:spPr>
        <a:xfrm>
          <a:off x="3259789" y="1726817"/>
          <a:ext cx="1714906" cy="378708"/>
        </a:xfrm>
        <a:prstGeom prst="rect">
          <a:avLst/>
        </a:prstGeom>
        <a:solidFill>
          <a:schemeClr val="accent1">
            <a:tint val="99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it-IT" sz="800" kern="1200">
              <a:latin typeface="Calibri"/>
              <a:ea typeface="+mn-ea"/>
              <a:cs typeface="+mn-cs"/>
            </a:rPr>
            <a:t>Servizio Controllo di gestione, programmazione e attività di segreteria</a:t>
          </a:r>
        </a:p>
        <a:p>
          <a:pPr lvl="0" algn="ctr" defTabSz="355600">
            <a:lnSpc>
              <a:spcPct val="90000"/>
            </a:lnSpc>
            <a:spcBef>
              <a:spcPct val="0"/>
            </a:spcBef>
            <a:spcAft>
              <a:spcPct val="35000"/>
            </a:spcAft>
          </a:pPr>
          <a:r>
            <a:rPr lang="it-IT" sz="800" kern="1200">
              <a:latin typeface="Calibri"/>
              <a:ea typeface="+mn-ea"/>
              <a:cs typeface="+mn-cs"/>
            </a:rPr>
            <a:t>Direttore: Dott.ssa Giuseppina Littera</a:t>
          </a:r>
          <a:r>
            <a:rPr lang="it-IT" sz="800" b="0" i="0" kern="1200">
              <a:latin typeface="Calibri"/>
              <a:ea typeface="+mn-ea"/>
              <a:cs typeface="+mn-cs"/>
            </a:rPr>
            <a:t> </a:t>
          </a:r>
        </a:p>
      </dsp:txBody>
      <dsp:txXfrm>
        <a:off x="3259789" y="1726817"/>
        <a:ext cx="1714906" cy="378708"/>
      </dsp:txXfrm>
    </dsp:sp>
    <dsp:sp modelId="{534043B6-C99E-4FAC-AD2C-9A77CAFD22A9}">
      <dsp:nvSpPr>
        <dsp:cNvPr id="0" name=""/>
        <dsp:cNvSpPr/>
      </dsp:nvSpPr>
      <dsp:spPr>
        <a:xfrm>
          <a:off x="3251417" y="2252655"/>
          <a:ext cx="1714906" cy="378708"/>
        </a:xfrm>
        <a:prstGeom prst="rect">
          <a:avLst/>
        </a:prstGeom>
        <a:solidFill>
          <a:schemeClr val="accent1">
            <a:tint val="99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it-IT" sz="800" kern="1200">
              <a:latin typeface="Calibri"/>
              <a:ea typeface="+mn-ea"/>
              <a:cs typeface="+mn-cs"/>
            </a:rPr>
            <a:t>Servizio  Tecnico Territoriale di Cagliari</a:t>
          </a:r>
        </a:p>
        <a:p>
          <a:pPr lvl="0" algn="ctr" defTabSz="355600">
            <a:lnSpc>
              <a:spcPct val="90000"/>
            </a:lnSpc>
            <a:spcBef>
              <a:spcPct val="0"/>
            </a:spcBef>
            <a:spcAft>
              <a:spcPct val="35000"/>
            </a:spcAft>
          </a:pPr>
          <a:r>
            <a:rPr lang="it-IT" sz="800" kern="1200">
              <a:latin typeface="Calibri"/>
              <a:ea typeface="+mn-ea"/>
              <a:cs typeface="+mn-cs"/>
            </a:rPr>
            <a:t>Direttore: Ing.  Stefania Pusceddu</a:t>
          </a:r>
        </a:p>
      </dsp:txBody>
      <dsp:txXfrm>
        <a:off x="3251417" y="2252655"/>
        <a:ext cx="1714906" cy="378708"/>
      </dsp:txXfrm>
    </dsp:sp>
    <dsp:sp modelId="{69E8F213-D107-4E4F-BCAD-DED1412B7D9F}">
      <dsp:nvSpPr>
        <dsp:cNvPr id="0" name=""/>
        <dsp:cNvSpPr/>
      </dsp:nvSpPr>
      <dsp:spPr>
        <a:xfrm>
          <a:off x="3259789" y="2795240"/>
          <a:ext cx="1714906" cy="500758"/>
        </a:xfrm>
        <a:prstGeom prst="rect">
          <a:avLst/>
        </a:prstGeom>
        <a:solidFill>
          <a:schemeClr val="accent1">
            <a:tint val="99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it-IT" sz="800" kern="1200">
              <a:latin typeface="Calibri"/>
              <a:ea typeface="+mn-ea"/>
              <a:cs typeface="+mn-cs"/>
            </a:rPr>
            <a:t>Servizio Amministrativo Territoriale di Cagliari:</a:t>
          </a:r>
        </a:p>
        <a:p>
          <a:pPr lvl="0" algn="ctr" defTabSz="355600">
            <a:lnSpc>
              <a:spcPct val="90000"/>
            </a:lnSpc>
            <a:spcBef>
              <a:spcPct val="0"/>
            </a:spcBef>
            <a:spcAft>
              <a:spcPct val="35000"/>
            </a:spcAft>
          </a:pPr>
          <a:r>
            <a:rPr lang="it-IT" sz="800" kern="1200">
              <a:latin typeface="Calibri"/>
              <a:ea typeface="+mn-ea"/>
              <a:cs typeface="+mn-cs"/>
            </a:rPr>
            <a:t>Direttore ad interim: Dott.ssa Giuseppina Littera</a:t>
          </a:r>
        </a:p>
      </dsp:txBody>
      <dsp:txXfrm>
        <a:off x="3259789" y="2795240"/>
        <a:ext cx="1714906" cy="500758"/>
      </dsp:txXfrm>
    </dsp:sp>
    <dsp:sp modelId="{7D7795EC-844F-4618-BA90-4CCB3A94354D}">
      <dsp:nvSpPr>
        <dsp:cNvPr id="0" name=""/>
        <dsp:cNvSpPr/>
      </dsp:nvSpPr>
      <dsp:spPr>
        <a:xfrm>
          <a:off x="3259789" y="3451501"/>
          <a:ext cx="1714906" cy="514585"/>
        </a:xfrm>
        <a:prstGeom prst="rect">
          <a:avLst/>
        </a:prstGeom>
        <a:solidFill>
          <a:schemeClr val="accent1">
            <a:tint val="99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it-IT" sz="800" kern="1200">
              <a:latin typeface="Calibri"/>
              <a:ea typeface="+mn-ea"/>
              <a:cs typeface="+mn-cs"/>
            </a:rPr>
            <a:t>Servizio Tecnico Territoriale di  Carbonia</a:t>
          </a:r>
        </a:p>
        <a:p>
          <a:pPr lvl="0" algn="ctr" defTabSz="355600">
            <a:lnSpc>
              <a:spcPct val="90000"/>
            </a:lnSpc>
            <a:spcBef>
              <a:spcPct val="0"/>
            </a:spcBef>
            <a:spcAft>
              <a:spcPct val="35000"/>
            </a:spcAft>
          </a:pPr>
          <a:r>
            <a:rPr lang="it-IT" sz="800" kern="1200">
              <a:latin typeface="Calibri"/>
              <a:ea typeface="+mn-ea"/>
              <a:cs typeface="+mn-cs"/>
            </a:rPr>
            <a:t>Direttore ad interim: Ing. Stefania Pusceddu</a:t>
          </a:r>
          <a:endParaRPr lang="it-IT" sz="800" i="1" kern="1200">
            <a:latin typeface="Calibri"/>
            <a:ea typeface="+mn-ea"/>
            <a:cs typeface="+mn-cs"/>
          </a:endParaRPr>
        </a:p>
      </dsp:txBody>
      <dsp:txXfrm>
        <a:off x="3259789" y="3451501"/>
        <a:ext cx="1714906" cy="514585"/>
      </dsp:txXfrm>
    </dsp:sp>
    <dsp:sp modelId="{99CE45E4-CFA3-46BE-B2AD-487BE62C44F4}">
      <dsp:nvSpPr>
        <dsp:cNvPr id="0" name=""/>
        <dsp:cNvSpPr/>
      </dsp:nvSpPr>
      <dsp:spPr>
        <a:xfrm>
          <a:off x="3265014" y="4095796"/>
          <a:ext cx="1658726" cy="581599"/>
        </a:xfrm>
        <a:prstGeom prst="rect">
          <a:avLst/>
        </a:prstGeom>
        <a:solidFill>
          <a:schemeClr val="accent1">
            <a:tint val="99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it-IT" sz="800" kern="1200">
              <a:latin typeface="Calibri"/>
              <a:ea typeface="+mn-ea"/>
              <a:cs typeface="+mn-cs"/>
            </a:rPr>
            <a:t>Servizio Amministrativo Territoriale di Carbonia</a:t>
          </a:r>
        </a:p>
        <a:p>
          <a:pPr lvl="0" algn="ctr" defTabSz="355600">
            <a:lnSpc>
              <a:spcPct val="90000"/>
            </a:lnSpc>
            <a:spcBef>
              <a:spcPct val="0"/>
            </a:spcBef>
            <a:spcAft>
              <a:spcPct val="35000"/>
            </a:spcAft>
          </a:pPr>
          <a:r>
            <a:rPr lang="it-IT" sz="800" kern="1200">
              <a:latin typeface="Calibri"/>
              <a:ea typeface="+mn-ea"/>
              <a:cs typeface="+mn-cs"/>
            </a:rPr>
            <a:t>Direttore ad interim:  Flavia Adelia Murru</a:t>
          </a:r>
        </a:p>
      </dsp:txBody>
      <dsp:txXfrm>
        <a:off x="3265014" y="4095796"/>
        <a:ext cx="1658726" cy="581599"/>
      </dsp:txXfrm>
    </dsp:sp>
    <dsp:sp modelId="{A8C6520E-E1B5-4DA9-8178-31DC112FBC27}">
      <dsp:nvSpPr>
        <dsp:cNvPr id="0" name=""/>
        <dsp:cNvSpPr/>
      </dsp:nvSpPr>
      <dsp:spPr>
        <a:xfrm>
          <a:off x="3269468" y="4817394"/>
          <a:ext cx="1714906" cy="378708"/>
        </a:xfrm>
        <a:prstGeom prst="rect">
          <a:avLst/>
        </a:prstGeom>
        <a:solidFill>
          <a:schemeClr val="accent1">
            <a:tint val="99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it-IT" sz="800" kern="1200">
              <a:latin typeface="Calibri"/>
              <a:ea typeface="+mn-ea"/>
              <a:cs typeface="+mn-cs"/>
            </a:rPr>
            <a:t>Servizio  Tecnico Territoriale  di Nuoro</a:t>
          </a:r>
        </a:p>
        <a:p>
          <a:pPr lvl="0" algn="ctr" defTabSz="355600">
            <a:lnSpc>
              <a:spcPct val="90000"/>
            </a:lnSpc>
            <a:spcBef>
              <a:spcPct val="0"/>
            </a:spcBef>
            <a:spcAft>
              <a:spcPct val="35000"/>
            </a:spcAft>
          </a:pPr>
          <a:r>
            <a:rPr lang="it-IT" sz="800" kern="1200">
              <a:latin typeface="Calibri"/>
              <a:ea typeface="+mn-ea"/>
              <a:cs typeface="+mn-cs"/>
            </a:rPr>
            <a:t>Direttore ad interim: Dott. Franco Corosu</a:t>
          </a:r>
        </a:p>
      </dsp:txBody>
      <dsp:txXfrm>
        <a:off x="3269468" y="4817394"/>
        <a:ext cx="1714906" cy="378708"/>
      </dsp:txXfrm>
    </dsp:sp>
    <dsp:sp modelId="{D28459C0-2BF9-4E76-BECC-BFAC85E78570}">
      <dsp:nvSpPr>
        <dsp:cNvPr id="0" name=""/>
        <dsp:cNvSpPr/>
      </dsp:nvSpPr>
      <dsp:spPr>
        <a:xfrm>
          <a:off x="3275451" y="5340697"/>
          <a:ext cx="1714906" cy="378708"/>
        </a:xfrm>
        <a:prstGeom prst="rect">
          <a:avLst/>
        </a:prstGeom>
        <a:solidFill>
          <a:schemeClr val="accent1">
            <a:tint val="99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it-IT" sz="800" kern="1200">
              <a:latin typeface="Calibri"/>
              <a:ea typeface="+mn-ea"/>
              <a:cs typeface="+mn-cs"/>
            </a:rPr>
            <a:t>Servizio Amministrativo Territoriale di  Nuoro</a:t>
          </a:r>
        </a:p>
        <a:p>
          <a:pPr lvl="0" algn="ctr" defTabSz="355600">
            <a:lnSpc>
              <a:spcPct val="90000"/>
            </a:lnSpc>
            <a:spcBef>
              <a:spcPct val="0"/>
            </a:spcBef>
            <a:spcAft>
              <a:spcPct val="35000"/>
            </a:spcAft>
          </a:pPr>
          <a:r>
            <a:rPr lang="it-IT" sz="800" kern="1200">
              <a:latin typeface="Calibri"/>
              <a:ea typeface="+mn-ea"/>
              <a:cs typeface="+mn-cs"/>
            </a:rPr>
            <a:t>Dott.ssa Caterina Capillupo</a:t>
          </a:r>
        </a:p>
      </dsp:txBody>
      <dsp:txXfrm>
        <a:off x="3275451" y="5340697"/>
        <a:ext cx="1714906" cy="378708"/>
      </dsp:txXfrm>
    </dsp:sp>
    <dsp:sp modelId="{B893D02C-5FD8-4213-9B3A-20B2A57DFB15}">
      <dsp:nvSpPr>
        <dsp:cNvPr id="0" name=""/>
        <dsp:cNvSpPr/>
      </dsp:nvSpPr>
      <dsp:spPr>
        <a:xfrm>
          <a:off x="3270239" y="5838362"/>
          <a:ext cx="1712579" cy="378192"/>
        </a:xfrm>
        <a:prstGeom prst="rect">
          <a:avLst/>
        </a:prstGeom>
        <a:solidFill>
          <a:schemeClr val="accent1">
            <a:tint val="99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it-IT" sz="800" kern="1200">
              <a:latin typeface="Calibri"/>
              <a:ea typeface="+mn-ea"/>
              <a:cs typeface="+mn-cs"/>
            </a:rPr>
            <a:t>Servizio Tecnico Territoriale di Oristano</a:t>
          </a:r>
        </a:p>
        <a:p>
          <a:pPr lvl="0" algn="ctr" defTabSz="355600">
            <a:lnSpc>
              <a:spcPct val="90000"/>
            </a:lnSpc>
            <a:spcBef>
              <a:spcPct val="0"/>
            </a:spcBef>
            <a:spcAft>
              <a:spcPct val="35000"/>
            </a:spcAft>
          </a:pPr>
          <a:r>
            <a:rPr lang="it-IT" sz="800" kern="1200">
              <a:latin typeface="Calibri"/>
              <a:ea typeface="+mn-ea"/>
              <a:cs typeface="+mn-cs"/>
            </a:rPr>
            <a:t>Direttore ad interim : Dott.ssa Flavia Adelia Murru</a:t>
          </a:r>
        </a:p>
      </dsp:txBody>
      <dsp:txXfrm>
        <a:off x="3270239" y="5838362"/>
        <a:ext cx="1712579" cy="378192"/>
      </dsp:txXfrm>
    </dsp:sp>
    <dsp:sp modelId="{A8A210F0-F2F7-40BA-9005-240FEB3301AB}">
      <dsp:nvSpPr>
        <dsp:cNvPr id="0" name=""/>
        <dsp:cNvSpPr/>
      </dsp:nvSpPr>
      <dsp:spPr>
        <a:xfrm>
          <a:off x="3275451" y="6351178"/>
          <a:ext cx="1689714" cy="373146"/>
        </a:xfrm>
        <a:prstGeom prst="rect">
          <a:avLst/>
        </a:prstGeom>
        <a:solidFill>
          <a:schemeClr val="accent1">
            <a:tint val="99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it-IT" sz="800" kern="1200">
              <a:latin typeface="Calibri"/>
              <a:ea typeface="+mn-ea"/>
              <a:cs typeface="+mn-cs"/>
            </a:rPr>
            <a:t>Servizio Amministrativo Territoriale di  Oristano</a:t>
          </a:r>
        </a:p>
        <a:p>
          <a:pPr lvl="0" algn="ctr" defTabSz="355600">
            <a:lnSpc>
              <a:spcPct val="90000"/>
            </a:lnSpc>
            <a:spcBef>
              <a:spcPct val="0"/>
            </a:spcBef>
            <a:spcAft>
              <a:spcPct val="35000"/>
            </a:spcAft>
          </a:pPr>
          <a:r>
            <a:rPr lang="it-IT" sz="800" kern="1200">
              <a:latin typeface="Calibri"/>
              <a:ea typeface="+mn-ea"/>
              <a:cs typeface="+mn-cs"/>
            </a:rPr>
            <a:t>Direttore: Dott.ssa Flavia Adelia Murru</a:t>
          </a:r>
        </a:p>
      </dsp:txBody>
      <dsp:txXfrm>
        <a:off x="3275451" y="6351178"/>
        <a:ext cx="1689714" cy="373146"/>
      </dsp:txXfrm>
    </dsp:sp>
    <dsp:sp modelId="{5F799026-5257-47C4-84E8-C5F963B2CE2D}">
      <dsp:nvSpPr>
        <dsp:cNvPr id="0" name=""/>
        <dsp:cNvSpPr/>
      </dsp:nvSpPr>
      <dsp:spPr>
        <a:xfrm>
          <a:off x="3275451" y="6874602"/>
          <a:ext cx="1687463" cy="372649"/>
        </a:xfrm>
        <a:prstGeom prst="rect">
          <a:avLst/>
        </a:prstGeom>
        <a:solidFill>
          <a:schemeClr val="accent1">
            <a:tint val="99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it-IT" sz="800" kern="1200">
              <a:latin typeface="Calibri"/>
              <a:ea typeface="+mn-ea"/>
              <a:cs typeface="+mn-cs"/>
            </a:rPr>
            <a:t>Servizio  Tecnico Territoriale  di  Sassari</a:t>
          </a:r>
        </a:p>
        <a:p>
          <a:pPr lvl="0" algn="ctr" defTabSz="355600">
            <a:lnSpc>
              <a:spcPct val="90000"/>
            </a:lnSpc>
            <a:spcBef>
              <a:spcPct val="0"/>
            </a:spcBef>
            <a:spcAft>
              <a:spcPct val="35000"/>
            </a:spcAft>
          </a:pPr>
          <a:r>
            <a:rPr lang="it-IT" sz="800" kern="1200">
              <a:latin typeface="Calibri"/>
              <a:ea typeface="+mn-ea"/>
              <a:cs typeface="+mn-cs"/>
            </a:rPr>
            <a:t>Direttore ad interim :  Dott.ssa Paola Ninniri</a:t>
          </a:r>
        </a:p>
      </dsp:txBody>
      <dsp:txXfrm>
        <a:off x="3275451" y="6874602"/>
        <a:ext cx="1687463" cy="372649"/>
      </dsp:txXfrm>
    </dsp:sp>
    <dsp:sp modelId="{153E2DDB-1D0A-4496-B0D7-EFAD4B5E53AE}">
      <dsp:nvSpPr>
        <dsp:cNvPr id="0" name=""/>
        <dsp:cNvSpPr/>
      </dsp:nvSpPr>
      <dsp:spPr>
        <a:xfrm>
          <a:off x="3275451" y="7381874"/>
          <a:ext cx="1685211" cy="505736"/>
        </a:xfrm>
        <a:prstGeom prst="rect">
          <a:avLst/>
        </a:prstGeom>
        <a:solidFill>
          <a:schemeClr val="accent1">
            <a:tint val="99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it-IT" sz="800" kern="1200">
              <a:latin typeface="Calibri"/>
              <a:ea typeface="+mn-ea"/>
              <a:cs typeface="+mn-cs"/>
            </a:rPr>
            <a:t>Servizio Amministrativo Territoriale di Sassari:</a:t>
          </a:r>
        </a:p>
        <a:p>
          <a:pPr lvl="0" algn="ctr" defTabSz="355600">
            <a:lnSpc>
              <a:spcPct val="90000"/>
            </a:lnSpc>
            <a:spcBef>
              <a:spcPct val="0"/>
            </a:spcBef>
            <a:spcAft>
              <a:spcPct val="35000"/>
            </a:spcAft>
          </a:pPr>
          <a:r>
            <a:rPr lang="it-IT" sz="800" kern="1200">
              <a:latin typeface="Calibri"/>
              <a:ea typeface="+mn-ea"/>
              <a:cs typeface="+mn-cs"/>
            </a:rPr>
            <a:t>Direttore ad interim :  Dott.ssa Paola Ninniri</a:t>
          </a:r>
        </a:p>
      </dsp:txBody>
      <dsp:txXfrm>
        <a:off x="3275451" y="7381874"/>
        <a:ext cx="1685211" cy="505736"/>
      </dsp:txXfrm>
    </dsp:sp>
    <dsp:sp modelId="{54CADFD3-F587-4299-A349-66B3D88B055B}">
      <dsp:nvSpPr>
        <dsp:cNvPr id="0" name=""/>
        <dsp:cNvSpPr/>
      </dsp:nvSpPr>
      <dsp:spPr>
        <a:xfrm>
          <a:off x="639771" y="315901"/>
          <a:ext cx="1841460" cy="635591"/>
        </a:xfrm>
        <a:prstGeom prst="rect">
          <a:avLst/>
        </a:prstGeom>
        <a:solidFill>
          <a:schemeClr val="accent1">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it-IT" sz="1400" b="1" kern="1200">
              <a:latin typeface="Calibri"/>
              <a:ea typeface="+mn-ea"/>
              <a:cs typeface="+mn-cs"/>
            </a:rPr>
            <a:t>ORGANIGRAMMA</a:t>
          </a:r>
        </a:p>
        <a:p>
          <a:pPr lvl="0" algn="ctr" defTabSz="622300">
            <a:lnSpc>
              <a:spcPct val="90000"/>
            </a:lnSpc>
            <a:spcBef>
              <a:spcPct val="0"/>
            </a:spcBef>
            <a:spcAft>
              <a:spcPct val="35000"/>
            </a:spcAft>
          </a:pPr>
          <a:r>
            <a:rPr lang="it-IT" sz="1400" b="1" kern="1200">
              <a:latin typeface="Calibri"/>
              <a:ea typeface="+mn-ea"/>
              <a:cs typeface="+mn-cs"/>
            </a:rPr>
            <a:t>AL </a:t>
          </a:r>
          <a:r>
            <a:rPr lang="it-IT" sz="1400" b="1" kern="1200">
              <a:solidFill>
                <a:schemeClr val="bg1"/>
              </a:solidFill>
              <a:latin typeface="Calibri"/>
              <a:ea typeface="+mn-ea"/>
              <a:cs typeface="+mn-cs"/>
            </a:rPr>
            <a:t>31/01/2023</a:t>
          </a:r>
        </a:p>
      </dsp:txBody>
      <dsp:txXfrm>
        <a:off x="639771" y="315901"/>
        <a:ext cx="1841460" cy="635591"/>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9/3/layout/HorizontalOrganizationChart">
  <dgm:title val=""/>
  <dgm:desc val=""/>
  <dgm:catLst>
    <dgm:cat type="hierarchy" pri="43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305"/>
      <dgm:constr type="w" for="des" forName="rootComposite" refType="w" fact="10"/>
      <dgm:constr type="h" for="des" forName="rootComposite" refType="w" refFor="des" refForName="rootComposite1" fact="0.305"/>
      <dgm:constr type="w" for="des" forName="rootComposite3" refType="w" fact="10"/>
      <dgm:constr type="h" for="des" forName="rootComposite3" refType="w" refFor="des" refForName="rootComposite1" fact="0.305"/>
      <dgm:constr type="primFontSz" for="des" ptType="node" op="equ"/>
      <dgm:constr type="sp" for="des" op="equ"/>
      <dgm:constr type="sp" for="des" forName="hierRoot1" refType="w" refFor="des" refForName="rootComposite1" fact="0.2"/>
      <dgm:constr type="sp" for="des" forName="hierRoot2" refType="sp" refFor="des" refForName="hierRoot1"/>
      <dgm:constr type="sp" for="des" forName="hierRoot3" refType="sp" refFor="des" refForName="hierRoot1"/>
      <dgm:constr type="sibSp" refType="w" refFor="des" refForName="rootComposite1" fact="0.125"/>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125"/>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func="var" arg="dir" op="equ" val="norm">
                  <dgm:alg type="hierRoot">
                    <dgm:param type="hierAlign" val="lT"/>
                  </dgm:alg>
                  <dgm:constrLst>
                    <dgm:constr type="alignOff" val="0.75"/>
                  </dgm:constrLst>
                </dgm:if>
                <dgm:else name="Name9">
                  <dgm:alg type="hierRoot">
                    <dgm:param type="hierAlign" val="rT"/>
                  </dgm:alg>
                  <dgm:constrLst>
                    <dgm:constr type="alignOff" val="0.75"/>
                  </dgm:constrLst>
                </dgm:else>
              </dgm:choose>
            </dgm:if>
            <dgm:if name="Name10" func="var" arg="hierBranch" op="equ" val="r">
              <dgm:choose name="Name11">
                <dgm:if name="Name12" func="var" arg="dir" op="equ" val="norm">
                  <dgm:alg type="hierRoot">
                    <dgm:param type="hierAlign" val="lB"/>
                  </dgm:alg>
                  <dgm:constrLst>
                    <dgm:constr type="alignOff" val="0.75"/>
                  </dgm:constrLst>
                </dgm:if>
                <dgm:else name="Name13">
                  <dgm:alg type="hierRoot">
                    <dgm:param type="hierAlign" val="rB"/>
                  </dgm:alg>
                  <dgm:constrLst>
                    <dgm:constr type="alignOff" val="0.75"/>
                  </dgm:constrLst>
                </dgm:else>
              </dgm:choose>
            </dgm:if>
            <dgm:if name="Name14" func="var" arg="hierBranch" op="equ" val="hang">
              <dgm:choose name="Name15">
                <dgm:if name="Name16" func="var" arg="dir" op="equ" val="norm">
                  <dgm:alg type="hierRoot">
                    <dgm:param type="hierAlign" val="lCtrCh"/>
                  </dgm:alg>
                  <dgm:constrLst>
                    <dgm:constr type="alignOff" val="0.65"/>
                  </dgm:constrLst>
                </dgm:if>
                <dgm:else name="Name17">
                  <dgm:alg type="hierRoot">
                    <dgm:param type="hierAlign" val="rCtrCh"/>
                  </dgm:alg>
                  <dgm:constrLst>
                    <dgm:constr type="alignOff" val="0.65"/>
                  </dgm:constrLst>
                </dgm:else>
              </dgm:choose>
            </dgm:if>
            <dgm:else name="Name18">
              <dgm:choose name="Name19">
                <dgm:if name="Name20" func="var" arg="dir" op="equ" val="norm">
                  <dgm:alg type="hierRoot">
                    <dgm:param type="hierAlign" val="lCtrCh"/>
                  </dgm:alg>
                  <dgm:constrLst>
                    <dgm:constr type="alignOff"/>
                    <dgm:constr type="bendDist" for="des" ptType="parTrans" refType="sp" fact="0.5"/>
                  </dgm:constrLst>
                </dgm:if>
                <dgm:else name="Name21">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22">
              <dgm:if name="Name23"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24"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25"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6">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7">
              <dgm:if name="Name28" func="var" arg="hierBranch" op="equ" val="l">
                <dgm:choose name="Name29">
                  <dgm:if name="Name30" func="var" arg="dir" op="equ" val="norm">
                    <dgm:alg type="hierChild">
                      <dgm:param type="chAlign" val="t"/>
                      <dgm:param type="linDir" val="fromL"/>
                    </dgm:alg>
                  </dgm:if>
                  <dgm:else name="Name31">
                    <dgm:alg type="hierChild">
                      <dgm:param type="chAlign" val="t"/>
                      <dgm:param type="linDir" val="fromR"/>
                    </dgm:alg>
                  </dgm:else>
                </dgm:choose>
              </dgm:if>
              <dgm:if name="Name32" func="var" arg="hierBranch" op="equ" val="r">
                <dgm:choose name="Name33">
                  <dgm:if name="Name34" func="var" arg="dir" op="equ" val="norm">
                    <dgm:alg type="hierChild">
                      <dgm:param type="chAlign" val="b"/>
                      <dgm:param type="linDir" val="fromL"/>
                    </dgm:alg>
                  </dgm:if>
                  <dgm:else name="Name35">
                    <dgm:alg type="hierChild">
                      <dgm:param type="chAlign" val="b"/>
                      <dgm:param type="linDir" val="fromR"/>
                    </dgm:alg>
                  </dgm:else>
                </dgm:choose>
              </dgm:if>
              <dgm:if name="Name36" func="var" arg="hierBranch" op="equ" val="hang">
                <dgm:choose name="Name37">
                  <dgm:if name="Name38" func="var" arg="dir" op="equ" val="norm">
                    <dgm:alg type="hierChild">
                      <dgm:param type="chAlign" val="l"/>
                      <dgm:param type="linDir" val="fromT"/>
                      <dgm:param type="secChAlign" val="t"/>
                      <dgm:param type="secLinDir" val="fromL"/>
                    </dgm:alg>
                  </dgm:if>
                  <dgm:else name="Name39">
                    <dgm:alg type="hierChild">
                      <dgm:param type="chAlign" val="r"/>
                      <dgm:param type="linDir" val="fromT"/>
                      <dgm:param type="secChAlign" val="t"/>
                      <dgm:param type="secLinDir" val="fromR"/>
                    </dgm:alg>
                  </dgm:else>
                </dgm:choose>
              </dgm:if>
              <dgm:else name="Name40">
                <dgm:choose name="Name41">
                  <dgm:if name="Name42" func="var" arg="dir" op="equ" val="norm">
                    <dgm:alg type="hierChild">
                      <dgm:param type="linDir" val="fromT"/>
                      <dgm:param type="chAlign" val="l"/>
                    </dgm:alg>
                  </dgm:if>
                  <dgm:else name="Name43">
                    <dgm:alg type="hierChild">
                      <dgm:param type="linDir" val="fromT"/>
                      <dgm:param type="chAlign" val="r"/>
                    </dgm:alg>
                  </dgm:else>
                </dgm:choose>
              </dgm:else>
            </dgm:choose>
            <dgm:shape xmlns:r="http://schemas.openxmlformats.org/officeDocument/2006/relationships" r:blip="">
              <dgm:adjLst/>
            </dgm:shape>
            <dgm:presOf/>
            <dgm:constrLst/>
            <dgm:ruleLst/>
            <dgm:forEach name="rep2a" axis="ch" ptType="nonAsst">
              <dgm:forEach name="Name44" axis="precedSib" ptType="parTrans" st="-1" cnt="1">
                <dgm:choose name="Name45">
                  <dgm:if name="Name46" func="var" arg="hierBranch" op="equ" val="hang">
                    <dgm:layoutNode name="Name47">
                      <dgm:choose name="Name48">
                        <dgm:if name="Name49" func="var" arg="dir" op="equ" val="norm">
                          <dgm:alg type="conn">
                            <dgm:param type="connRout" val="bend"/>
                            <dgm:param type="dim" val="1D"/>
                            <dgm:param type="endSty" val="noArr"/>
                            <dgm:param type="begPts" val="midR"/>
                            <dgm:param type="endPts" val="bCtr tCtr"/>
                          </dgm:alg>
                        </dgm:if>
                        <dgm:else name="Name50">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1" func="var" arg="hierBranch" op="equ" val="l">
                    <dgm:layoutNode name="Name52">
                      <dgm:choose name="Name53">
                        <dgm:if name="Name54" func="var" arg="dir" op="equ" val="norm">
                          <dgm:alg type="conn">
                            <dgm:param type="connRout" val="bend"/>
                            <dgm:param type="dim" val="1D"/>
                            <dgm:param type="endSty" val="noArr"/>
                            <dgm:param type="begPts" val="midR"/>
                            <dgm:param type="endPts" val="tCtr"/>
                          </dgm:alg>
                        </dgm:if>
                        <dgm:else name="Name55">
                          <dgm:alg type="conn">
                            <dgm:param type="connRout" val="bend"/>
                            <dgm:param type="dim" val="1D"/>
                            <dgm:param type="endSty" val="noArr"/>
                            <dgm:param type="begPts" val="midL"/>
                            <dgm:param type="endPts" val="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6" func="var" arg="hierBranch" op="equ" val="r">
                    <dgm:layoutNode name="Name57">
                      <dgm:choose name="Name58">
                        <dgm:if name="Name59" func="var" arg="dir" op="equ" val="norm">
                          <dgm:alg type="conn">
                            <dgm:param type="connRout" val="bend"/>
                            <dgm:param type="dim" val="1D"/>
                            <dgm:param type="endSty" val="noArr"/>
                            <dgm:param type="begPts" val="midR"/>
                            <dgm:param type="endPts" val="bCtr"/>
                          </dgm:alg>
                        </dgm:if>
                        <dgm:else name="Name60">
                          <dgm:alg type="conn">
                            <dgm:param type="connRout" val="bend"/>
                            <dgm:param type="dim" val="1D"/>
                            <dgm:param type="endSty" val="noArr"/>
                            <dgm:param type="begPts" val="midL"/>
                            <dgm:param type="endPts" val="bCtr"/>
                          </dgm:alg>
                        </dgm:else>
                      </dgm:choose>
                      <dgm:shape xmlns:r="http://schemas.openxmlformats.org/officeDocument/2006/relationships" type="conn" r:blip="" zOrderOff="-99999">
                        <dgm:adjLst/>
                      </dgm:shape>
                      <dgm:presOf axis="self"/>
                      <dgm:constrLst>
                        <dgm:constr type="begPad"/>
                        <dgm:constr type="endPad"/>
                      </dgm:constrLst>
                      <dgm:ruleLst/>
                    </dgm:layoutNode>
                  </dgm:if>
                  <dgm:else name="Name61">
                    <dgm:choose name="Name62">
                      <dgm:if name="Name63" func="var" arg="dir" op="equ" val="norm">
                        <dgm:layoutNode name="Name64">
                          <dgm:alg type="conn">
                            <dgm:param type="connRout" val="bend"/>
                            <dgm:param type="dim" val="1D"/>
                            <dgm:param type="endSty" val="noArr"/>
                            <dgm:param type="begPts" val="midR"/>
                            <dgm:param type="endPts" val="midL"/>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else name="Name65">
                        <dgm:layoutNode name="Name66">
                          <dgm:alg type="conn">
                            <dgm:param type="connRout" val="bend"/>
                            <dgm:param type="dim" val="1D"/>
                            <dgm:param type="endSty" val="noArr"/>
                            <dgm:param type="begPts" val="midL"/>
                            <dgm:param type="endPts" val="midR"/>
                            <dgm:param type="bendPt" val="end"/>
                          </dgm:alg>
                          <dgm:shape xmlns:r="http://schemas.openxmlformats.org/officeDocument/2006/relationships" type="conn" r:blip="" zOrderOff="-99999">
                            <dgm:adjLst/>
                          </dgm:shape>
                          <dgm:presOf axis="self"/>
                          <dgm:constrLst>
                            <dgm:constr type="begPad"/>
                            <dgm:constr type="endPad"/>
                          </dgm:constrLst>
                          <dgm:ruleLst/>
                        </dgm:layoutNode>
                      </dgm:else>
                    </dgm:choose>
                  </dgm:else>
                </dgm:choose>
              </dgm:forEach>
              <dgm:layoutNode name="hierRoot2">
                <dgm:varLst>
                  <dgm:hierBranch val="init"/>
                </dgm:varLst>
                <dgm:choose name="Name67">
                  <dgm:if name="Name68" func="var" arg="hierBranch" op="equ" val="l">
                    <dgm:choose name="Name69">
                      <dgm:if name="Name70" func="var" arg="dir" op="equ" val="norm">
                        <dgm:alg type="hierRoot">
                          <dgm:param type="hierAlign" val="lT"/>
                        </dgm:alg>
                        <dgm:constrLst>
                          <dgm:constr type="alignOff" val="0.75"/>
                        </dgm:constrLst>
                      </dgm:if>
                      <dgm:else name="Name71">
                        <dgm:alg type="hierRoot">
                          <dgm:param type="hierAlign" val="rT"/>
                        </dgm:alg>
                        <dgm:constrLst>
                          <dgm:constr type="alignOff" val="0.75"/>
                        </dgm:constrLst>
                      </dgm:else>
                    </dgm:choose>
                  </dgm:if>
                  <dgm:if name="Name72" func="var" arg="hierBranch" op="equ" val="r">
                    <dgm:choose name="Name73">
                      <dgm:if name="Name74" func="var" arg="dir" op="equ" val="norm">
                        <dgm:alg type="hierRoot">
                          <dgm:param type="hierAlign" val="lB"/>
                        </dgm:alg>
                        <dgm:constrLst>
                          <dgm:constr type="alignOff" val="0.75"/>
                        </dgm:constrLst>
                      </dgm:if>
                      <dgm:else name="Name75">
                        <dgm:alg type="hierRoot">
                          <dgm:param type="hierAlign" val="rB"/>
                        </dgm:alg>
                        <dgm:constrLst>
                          <dgm:constr type="alignOff" val="0.75"/>
                        </dgm:constrLst>
                      </dgm:else>
                    </dgm:choose>
                  </dgm:if>
                  <dgm:if name="Name76" func="var" arg="hierBranch" op="equ" val="hang">
                    <dgm:choose name="Name77">
                      <dgm:if name="Name78" func="var" arg="dir" op="equ" val="norm">
                        <dgm:alg type="hierRoot">
                          <dgm:param type="hierAlign" val="lCtrCh"/>
                        </dgm:alg>
                        <dgm:constrLst>
                          <dgm:constr type="alignOff" val="0.65"/>
                        </dgm:constrLst>
                      </dgm:if>
                      <dgm:else name="Name79">
                        <dgm:alg type="hierRoot">
                          <dgm:param type="hierAlign" val="rCtrCh"/>
                        </dgm:alg>
                        <dgm:constrLst>
                          <dgm:constr type="alignOff" val="0.65"/>
                        </dgm:constrLst>
                      </dgm:else>
                    </dgm:choose>
                  </dgm:if>
                  <dgm:else name="Name80">
                    <dgm:choose name="Name81">
                      <dgm:if name="Name82" func="var" arg="dir" op="equ" val="norm">
                        <dgm:alg type="hierRoot">
                          <dgm:param type="hierAlign" val="lCtrCh"/>
                        </dgm:alg>
                        <dgm:constrLst>
                          <dgm:constr type="alignOff"/>
                          <dgm:constr type="bendDist" for="des" ptType="parTrans" refType="sp" fact="0.5"/>
                        </dgm:constrLst>
                      </dgm:if>
                      <dgm:else name="Name83">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
                  <dgm:alg type="composite"/>
                  <dgm:shape xmlns:r="http://schemas.openxmlformats.org/officeDocument/2006/relationships" r:blip="">
                    <dgm:adjLst/>
                  </dgm:shape>
                  <dgm:presOf axis="self" ptType="node" cnt="1"/>
                  <dgm:choose name="Name84">
                    <dgm:if name="Name85"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6"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7"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8">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9">
                    <dgm:if name="Name90" func="var" arg="hierBranch" op="equ" val="l">
                      <dgm:choose name="Name91">
                        <dgm:if name="Name92" func="var" arg="dir" op="equ" val="norm">
                          <dgm:alg type="hierChild">
                            <dgm:param type="chAlign" val="t"/>
                            <dgm:param type="linDir" val="fromL"/>
                          </dgm:alg>
                        </dgm:if>
                        <dgm:else name="Name93">
                          <dgm:alg type="hierChild">
                            <dgm:param type="chAlign" val="t"/>
                            <dgm:param type="linDir" val="fromR"/>
                          </dgm:alg>
                        </dgm:else>
                      </dgm:choose>
                    </dgm:if>
                    <dgm:if name="Name94" func="var" arg="hierBranch" op="equ" val="r">
                      <dgm:choose name="Name95">
                        <dgm:if name="Name96" func="var" arg="dir" op="equ" val="norm">
                          <dgm:alg type="hierChild">
                            <dgm:param type="chAlign" val="b"/>
                            <dgm:param type="linDir" val="fromL"/>
                          </dgm:alg>
                        </dgm:if>
                        <dgm:else name="Name97">
                          <dgm:alg type="hierChild">
                            <dgm:param type="chAlign" val="b"/>
                            <dgm:param type="linDir" val="fromR"/>
                          </dgm:alg>
                        </dgm:else>
                      </dgm:choose>
                    </dgm:if>
                    <dgm:if name="Name98" func="var" arg="hierBranch" op="equ" val="hang">
                      <dgm:choose name="Name99">
                        <dgm:if name="Name100" func="var" arg="dir" op="equ" val="norm">
                          <dgm:alg type="hierChild">
                            <dgm:param type="chAlign" val="l"/>
                            <dgm:param type="linDir" val="fromT"/>
                            <dgm:param type="secChAlign" val="t"/>
                            <dgm:param type="secLinDir" val="fromL"/>
                          </dgm:alg>
                        </dgm:if>
                        <dgm:else name="Name101">
                          <dgm:alg type="hierChild">
                            <dgm:param type="chAlign" val="r"/>
                            <dgm:param type="linDir" val="fromT"/>
                            <dgm:param type="secChAlign" val="t"/>
                            <dgm:param type="secLinDir" val="fromR"/>
                          </dgm:alg>
                        </dgm:else>
                      </dgm:choose>
                    </dgm:if>
                    <dgm:else name="Name102">
                      <dgm:choose name="Name103">
                        <dgm:if name="Name104" func="var" arg="dir" op="equ" val="norm">
                          <dgm:alg type="hierChild">
                            <dgm:param type="linDir" val="fromT"/>
                            <dgm:param type="chAlign" val="l"/>
                          </dgm:alg>
                        </dgm:if>
                        <dgm:else name="Name105">
                          <dgm:alg type="hierChild">
                            <dgm:param type="linDir" val="fromT"/>
                            <dgm:param type="chAlign" val="r"/>
                          </dgm:alg>
                        </dgm:else>
                      </dgm:choose>
                    </dgm:else>
                  </dgm:choose>
                  <dgm:shape xmlns:r="http://schemas.openxmlformats.org/officeDocument/2006/relationships" r:blip="">
                    <dgm:adjLst/>
                  </dgm:shape>
                  <dgm:presOf/>
                  <dgm:constrLst/>
                  <dgm:ruleLst/>
                  <dgm:forEach name="Name106" ref="rep2a"/>
                </dgm:layoutNode>
                <dgm:layoutNode name="hierChild5">
                  <dgm:choose name="Name107">
                    <dgm:if name="Name108" func="var" arg="dir" op="equ" val="norm">
                      <dgm:alg type="hierChild">
                        <dgm:param type="chAlign" val="l"/>
                        <dgm:param type="linDir" val="fromT"/>
                        <dgm:param type="secChAlign" val="t"/>
                        <dgm:param type="secLinDir" val="fromL"/>
                      </dgm:alg>
                    </dgm:if>
                    <dgm:else name="Name109">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10" ref="rep2b"/>
                </dgm:layoutNode>
              </dgm:layoutNode>
            </dgm:forEach>
          </dgm:layoutNode>
          <dgm:layoutNode name="hierChild3">
            <dgm:choose name="Name111">
              <dgm:if name="Name112" func="var" arg="dir" op="equ" val="norm">
                <dgm:alg type="hierChild">
                  <dgm:param type="chAlign" val="l"/>
                  <dgm:param type="linDir" val="fromT"/>
                  <dgm:param type="secChAlign" val="t"/>
                  <dgm:param type="secLinDir" val="fromL"/>
                </dgm:alg>
              </dgm:if>
              <dgm:else name="Name113">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rep2b" axis="ch" ptType="asst">
              <dgm:forEach name="Name114" axis="precedSib" ptType="parTrans" st="-1" cnt="1">
                <dgm:layoutNode name="Name115">
                  <dgm:choose name="Name116">
                    <dgm:if name="Name117" func="var" arg="dir" op="equ" val="norm">
                      <dgm:alg type="conn">
                        <dgm:param type="connRout" val="bend"/>
                        <dgm:param type="dim" val="1D"/>
                        <dgm:param type="endSty" val="noArr"/>
                        <dgm:param type="begPts" val="midR"/>
                        <dgm:param type="endPts" val="bCtr tCtr"/>
                      </dgm:alg>
                    </dgm:if>
                    <dgm:else name="Name118">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9">
                  <dgm:if name="Name120" func="var" arg="hierBranch" op="equ" val="l">
                    <dgm:choose name="Name121">
                      <dgm:if name="Name122" func="var" arg="dir" op="equ" val="norm">
                        <dgm:alg type="hierRoot">
                          <dgm:param type="hierAlign" val="lT"/>
                        </dgm:alg>
                        <dgm:constrLst>
                          <dgm:constr type="alignOff" val="0.75"/>
                        </dgm:constrLst>
                      </dgm:if>
                      <dgm:else name="Name123">
                        <dgm:alg type="hierRoot">
                          <dgm:param type="hierAlign" val="rT"/>
                        </dgm:alg>
                        <dgm:constrLst>
                          <dgm:constr type="alignOff" val="0.75"/>
                        </dgm:constrLst>
                      </dgm:else>
                    </dgm:choose>
                  </dgm:if>
                  <dgm:if name="Name124" func="var" arg="hierBranch" op="equ" val="r">
                    <dgm:choose name="Name125">
                      <dgm:if name="Name126" func="var" arg="dir" op="equ" val="norm">
                        <dgm:alg type="hierRoot">
                          <dgm:param type="hierAlign" val="lB"/>
                        </dgm:alg>
                        <dgm:constrLst>
                          <dgm:constr type="alignOff" val="0.75"/>
                        </dgm:constrLst>
                      </dgm:if>
                      <dgm:else name="Name127">
                        <dgm:alg type="hierRoot">
                          <dgm:param type="hierAlign" val="rB"/>
                        </dgm:alg>
                        <dgm:constrLst>
                          <dgm:constr type="alignOff" val="0.75"/>
                        </dgm:constrLst>
                      </dgm:else>
                    </dgm:choose>
                  </dgm:if>
                  <dgm:if name="Name128" func="var" arg="hierBranch" op="equ" val="hang">
                    <dgm:choose name="Name129">
                      <dgm:if name="Name130" func="var" arg="dir" op="equ" val="norm">
                        <dgm:alg type="hierRoot">
                          <dgm:param type="hierAlign" val="lCtrCh"/>
                        </dgm:alg>
                        <dgm:constrLst>
                          <dgm:constr type="alignOff" val="0.65"/>
                        </dgm:constrLst>
                      </dgm:if>
                      <dgm:else name="Name131">
                        <dgm:alg type="hierRoot">
                          <dgm:param type="hierAlign" val="rCtrCh"/>
                        </dgm:alg>
                        <dgm:constrLst>
                          <dgm:constr type="alignOff" val="0.65"/>
                        </dgm:constrLst>
                      </dgm:else>
                    </dgm:choose>
                  </dgm:if>
                  <dgm:else name="Name132">
                    <dgm:choose name="Name133">
                      <dgm:if name="Name134" func="var" arg="dir" op="equ" val="norm">
                        <dgm:alg type="hierRoot">
                          <dgm:param type="hierAlign" val="lCtrCh"/>
                        </dgm:alg>
                        <dgm:constrLst>
                          <dgm:constr type="alignOff"/>
                          <dgm:constr type="bendDist" for="des" ptType="parTrans" refType="sp" fact="0.5"/>
                        </dgm:constrLst>
                      </dgm:if>
                      <dgm:else name="Name135">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3">
                  <dgm:alg type="composite"/>
                  <dgm:shape xmlns:r="http://schemas.openxmlformats.org/officeDocument/2006/relationships" r:blip="">
                    <dgm:adjLst/>
                  </dgm:shape>
                  <dgm:presOf axis="self" ptType="node" cnt="1"/>
                  <dgm:choose name="Name136">
                    <dgm:if name="Name137"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38"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39"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40">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41">
                    <dgm:if name="Name142" func="var" arg="hierBranch" op="equ" val="l">
                      <dgm:choose name="Name143">
                        <dgm:if name="Name144" func="var" arg="dir" op="equ" val="norm">
                          <dgm:alg type="hierChild">
                            <dgm:param type="chAlign" val="t"/>
                            <dgm:param type="linDir" val="fromL"/>
                          </dgm:alg>
                        </dgm:if>
                        <dgm:else name="Name145">
                          <dgm:alg type="hierChild">
                            <dgm:param type="chAlign" val="t"/>
                            <dgm:param type="linDir" val="fromR"/>
                          </dgm:alg>
                        </dgm:else>
                      </dgm:choose>
                    </dgm:if>
                    <dgm:if name="Name146" func="var" arg="hierBranch" op="equ" val="r">
                      <dgm:choose name="Name147">
                        <dgm:if name="Name148" func="var" arg="dir" op="equ" val="norm">
                          <dgm:alg type="hierChild">
                            <dgm:param type="chAlign" val="b"/>
                            <dgm:param type="linDir" val="fromL"/>
                          </dgm:alg>
                        </dgm:if>
                        <dgm:else name="Name149">
                          <dgm:alg type="hierChild">
                            <dgm:param type="chAlign" val="b"/>
                            <dgm:param type="linDir" val="fromR"/>
                          </dgm:alg>
                        </dgm:else>
                      </dgm:choose>
                    </dgm:if>
                    <dgm:if name="Name150" func="var" arg="hierBranch" op="equ" val="hang">
                      <dgm:choose name="Name151">
                        <dgm:if name="Name152" func="var" arg="dir" op="equ" val="norm">
                          <dgm:alg type="hierChild">
                            <dgm:param type="chAlign" val="l"/>
                            <dgm:param type="linDir" val="fromT"/>
                            <dgm:param type="secChAlign" val="t"/>
                            <dgm:param type="secLinDir" val="fromL"/>
                          </dgm:alg>
                        </dgm:if>
                        <dgm:else name="Name153">
                          <dgm:alg type="hierChild">
                            <dgm:param type="chAlign" val="r"/>
                            <dgm:param type="linDir" val="fromT"/>
                            <dgm:param type="secChAlign" val="t"/>
                            <dgm:param type="secLinDir" val="fromR"/>
                          </dgm:alg>
                        </dgm:else>
                      </dgm:choose>
                    </dgm:if>
                    <dgm:else name="Name154">
                      <dgm:choose name="Name155">
                        <dgm:if name="Name156" func="var" arg="dir" op="equ" val="norm">
                          <dgm:alg type="hierChild">
                            <dgm:param type="linDir" val="fromT"/>
                            <dgm:param type="chAlign" val="l"/>
                          </dgm:alg>
                        </dgm:if>
                        <dgm:else name="Name157">
                          <dgm:alg type="hierChild">
                            <dgm:param type="linDir" val="fromT"/>
                            <dgm:param type="chAlign" val="r"/>
                          </dgm:alg>
                        </dgm:else>
                      </dgm:choose>
                    </dgm:else>
                  </dgm:choose>
                  <dgm:shape xmlns:r="http://schemas.openxmlformats.org/officeDocument/2006/relationships" r:blip="">
                    <dgm:adjLst/>
                  </dgm:shape>
                  <dgm:presOf/>
                  <dgm:constrLst/>
                  <dgm:ruleLst/>
                  <dgm:forEach name="Name158" ref="rep2a"/>
                </dgm:layoutNode>
                <dgm:layoutNode name="hierChild7">
                  <dgm:choose name="Name159">
                    <dgm:if name="Name160" func="var" arg="dir" op="equ" val="norm">
                      <dgm:alg type="hierChild">
                        <dgm:param type="chAlign" val="l"/>
                        <dgm:param type="linDir" val="fromT"/>
                        <dgm:param type="secChAlign" val="t"/>
                        <dgm:param type="secLinDir" val="fromL"/>
                      </dgm:alg>
                    </dgm:if>
                    <dgm:else name="Name161">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62"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F2D8C5-8110-4A19-9A6C-3A495A4E4F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10245</TotalTime>
  <Pages>39</Pages>
  <Words>19194</Words>
  <Characters>125661</Characters>
  <Application>Microsoft Office Word</Application>
  <DocSecurity>0</DocSecurity>
  <Lines>1047</Lines>
  <Paragraphs>289</Paragraphs>
  <ScaleCrop>false</ScaleCrop>
  <HeadingPairs>
    <vt:vector size="2" baseType="variant">
      <vt:variant>
        <vt:lpstr>Titolo</vt:lpstr>
      </vt:variant>
      <vt:variant>
        <vt:i4>1</vt:i4>
      </vt:variant>
    </vt:vector>
  </HeadingPairs>
  <TitlesOfParts>
    <vt:vector size="1" baseType="lpstr">
      <vt:lpstr>PIANO TRIENNALE PER LA PREVENZIONE DELLA CORRUZIONE 2016/2018</vt:lpstr>
    </vt:vector>
  </TitlesOfParts>
  <Company>Olidata S.p.A.</Company>
  <LinksUpToDate>false</LinksUpToDate>
  <CharactersWithSpaces>144566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PIANO TRIENNALE PER LA PREVENZIONE DELLA CORRUZIONE 2016/2018</dc:title>
  <dc:creator>PIANO TRIENNALE PER LA PREVENZIONE DELLA CORRUZIONE</dc:creator>
  <cp:lastModifiedBy>Francesca Palmas</cp:lastModifiedBy>
  <cp:revision>73</cp:revision>
  <cp:lastPrinted>2023-03-27T09:00:00Z</cp:lastPrinted>
  <dcterms:created xsi:type="dcterms:W3CDTF">2023-01-23T11:18:00Z</dcterms:created>
  <dcterms:modified xsi:type="dcterms:W3CDTF">2023-03-31T08:10:00Z</dcterms:modified>
</cp:coreProperties>
</file>